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26" w:rsidRDefault="00BB3E47">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北京市通州区漷县镇人民政府2021年</w:t>
      </w:r>
    </w:p>
    <w:p w:rsidR="00A32326" w:rsidRDefault="00BB3E47">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政府信息公开工作年度报告</w:t>
      </w:r>
    </w:p>
    <w:p w:rsidR="00A32326" w:rsidRDefault="00A32326">
      <w:pPr>
        <w:spacing w:line="560" w:lineRule="exact"/>
        <w:jc w:val="center"/>
        <w:rPr>
          <w:sz w:val="44"/>
          <w:szCs w:val="44"/>
        </w:rPr>
      </w:pPr>
    </w:p>
    <w:p w:rsidR="00A32326" w:rsidRPr="008C4965" w:rsidRDefault="00BB3E47">
      <w:pPr>
        <w:widowControl/>
        <w:spacing w:line="560" w:lineRule="exact"/>
        <w:jc w:val="left"/>
        <w:rPr>
          <w:rFonts w:asciiTheme="minorEastAsia" w:eastAsiaTheme="minorEastAsia" w:hAnsiTheme="minorEastAsia" w:cs="宋体"/>
          <w:spacing w:val="8"/>
          <w:kern w:val="0"/>
          <w:sz w:val="32"/>
          <w:szCs w:val="32"/>
        </w:rPr>
      </w:pPr>
      <w:r>
        <w:rPr>
          <w:rFonts w:ascii="微软雅黑" w:eastAsia="微软雅黑" w:hAnsi="微软雅黑" w:cs="宋体" w:hint="eastAsia"/>
          <w:color w:val="404040"/>
          <w:kern w:val="0"/>
          <w:sz w:val="24"/>
        </w:rPr>
        <w:t xml:space="preserve">　</w:t>
      </w:r>
      <w:r>
        <w:rPr>
          <w:rFonts w:ascii="微软雅黑" w:eastAsia="微软雅黑" w:hAnsi="微软雅黑" w:cs="宋体" w:hint="eastAsia"/>
          <w:color w:val="404040"/>
          <w:kern w:val="0"/>
          <w:sz w:val="32"/>
          <w:szCs w:val="32"/>
        </w:rPr>
        <w:t xml:space="preserve"> </w:t>
      </w:r>
      <w:r>
        <w:rPr>
          <w:rFonts w:ascii="微软雅黑" w:eastAsia="微软雅黑" w:hAnsi="微软雅黑" w:cs="宋体"/>
          <w:color w:val="404040"/>
          <w:kern w:val="0"/>
          <w:sz w:val="32"/>
          <w:szCs w:val="32"/>
        </w:rPr>
        <w:t xml:space="preserve"> </w:t>
      </w:r>
      <w:r w:rsidRPr="008C4965">
        <w:rPr>
          <w:rFonts w:asciiTheme="minorEastAsia" w:eastAsiaTheme="minorEastAsia" w:hAnsiTheme="minorEastAsia" w:cs="宋体"/>
          <w:color w:val="404040"/>
          <w:kern w:val="0"/>
          <w:sz w:val="32"/>
          <w:szCs w:val="32"/>
        </w:rPr>
        <w:t xml:space="preserve"> </w:t>
      </w:r>
      <w:r w:rsidRPr="008C4965">
        <w:rPr>
          <w:rFonts w:asciiTheme="minorEastAsia" w:eastAsiaTheme="minorEastAsia" w:hAnsiTheme="minorEastAsia" w:cs="宋体" w:hint="eastAsia"/>
          <w:spacing w:val="8"/>
          <w:kern w:val="0"/>
          <w:sz w:val="32"/>
          <w:szCs w:val="32"/>
        </w:rPr>
        <w:t>依据《中华人民共和国政府信息公开条例》(以下简称《政府信息公开条例》)第五十条规定，编制本报告。</w:t>
      </w:r>
    </w:p>
    <w:p w:rsidR="00D500B2" w:rsidRDefault="00BB3E47" w:rsidP="00D500B2">
      <w:pPr>
        <w:widowControl/>
        <w:spacing w:line="560" w:lineRule="exact"/>
        <w:ind w:firstLineChars="200" w:firstLine="672"/>
        <w:jc w:val="left"/>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rsidR="00D500B2" w:rsidRPr="00D500B2" w:rsidRDefault="00D500B2" w:rsidP="00D500B2">
      <w:pPr>
        <w:widowControl/>
        <w:spacing w:line="560" w:lineRule="exact"/>
        <w:ind w:firstLineChars="200" w:firstLine="640"/>
        <w:jc w:val="left"/>
        <w:rPr>
          <w:rFonts w:ascii="黑体" w:eastAsia="黑体" w:hAnsi="黑体" w:cs="宋体"/>
          <w:spacing w:val="8"/>
          <w:kern w:val="0"/>
          <w:sz w:val="32"/>
          <w:szCs w:val="32"/>
        </w:rPr>
      </w:pPr>
      <w:r w:rsidRPr="00D500B2">
        <w:rPr>
          <w:rFonts w:asciiTheme="minorEastAsia" w:eastAsiaTheme="minorEastAsia" w:hAnsiTheme="minorEastAsia"/>
          <w:sz w:val="32"/>
          <w:szCs w:val="32"/>
        </w:rPr>
        <w:t>（一）主动公开情况</w:t>
      </w:r>
    </w:p>
    <w:p w:rsidR="00D500B2" w:rsidRDefault="00D500B2" w:rsidP="00993106">
      <w:pPr>
        <w:shd w:val="clear" w:color="auto" w:fill="FFFFFF"/>
        <w:ind w:firstLineChars="200" w:firstLine="640"/>
        <w:rPr>
          <w:rFonts w:asciiTheme="minorEastAsia" w:eastAsiaTheme="minorEastAsia" w:hAnsiTheme="minorEastAsia"/>
          <w:sz w:val="32"/>
          <w:szCs w:val="32"/>
        </w:rPr>
      </w:pPr>
      <w:r w:rsidRPr="00D500B2">
        <w:rPr>
          <w:rFonts w:asciiTheme="minorEastAsia" w:eastAsiaTheme="minorEastAsia" w:hAnsiTheme="minorEastAsia"/>
          <w:sz w:val="32"/>
          <w:szCs w:val="32"/>
        </w:rPr>
        <w:t>本年度，</w:t>
      </w:r>
      <w:r>
        <w:rPr>
          <w:rFonts w:asciiTheme="minorEastAsia" w:eastAsiaTheme="minorEastAsia" w:hAnsiTheme="minorEastAsia" w:hint="eastAsia"/>
          <w:sz w:val="32"/>
          <w:szCs w:val="32"/>
        </w:rPr>
        <w:t>漷县镇</w:t>
      </w:r>
      <w:r w:rsidRPr="00D500B2">
        <w:rPr>
          <w:rFonts w:asciiTheme="minorEastAsia" w:eastAsiaTheme="minorEastAsia" w:hAnsiTheme="minorEastAsia"/>
          <w:sz w:val="32"/>
          <w:szCs w:val="32"/>
        </w:rPr>
        <w:t>严格按照《政府信息公开条例》的规定，积极推进主动公开工作。内容涵盖政策法规、工作动态、重点领域、规划计划等方面。对涉及地区群众切身利益和需要社会公众广泛知晓或者参与的重要信息均进行了及时、准确的公开。 </w:t>
      </w:r>
    </w:p>
    <w:p w:rsidR="00D500B2" w:rsidRPr="00D500B2" w:rsidRDefault="00D500B2" w:rsidP="00D500B2">
      <w:pPr>
        <w:shd w:val="clear" w:color="auto" w:fill="FFFFFF"/>
        <w:ind w:firstLine="672"/>
        <w:rPr>
          <w:rFonts w:asciiTheme="minorEastAsia" w:eastAsiaTheme="minorEastAsia" w:hAnsiTheme="minorEastAsia"/>
          <w:sz w:val="32"/>
          <w:szCs w:val="32"/>
        </w:rPr>
      </w:pPr>
      <w:r w:rsidRPr="00D500B2">
        <w:rPr>
          <w:rFonts w:asciiTheme="minorEastAsia" w:eastAsiaTheme="minorEastAsia" w:hAnsiTheme="minorEastAsia"/>
          <w:sz w:val="32"/>
          <w:szCs w:val="32"/>
        </w:rPr>
        <w:t>（二）</w:t>
      </w:r>
      <w:r w:rsidR="00D830E8" w:rsidRPr="00D830E8">
        <w:rPr>
          <w:rFonts w:asciiTheme="minorEastAsia" w:eastAsiaTheme="minorEastAsia" w:hAnsiTheme="minorEastAsia"/>
          <w:sz w:val="32"/>
          <w:szCs w:val="32"/>
        </w:rPr>
        <w:t>依申请公开情况</w:t>
      </w:r>
    </w:p>
    <w:p w:rsidR="00D500B2" w:rsidRPr="008C4965" w:rsidRDefault="00D500B2" w:rsidP="00D500B2">
      <w:pPr>
        <w:shd w:val="clear" w:color="auto" w:fill="FFFFFF"/>
        <w:rPr>
          <w:rFonts w:asciiTheme="minorEastAsia" w:eastAsiaTheme="minorEastAsia" w:hAnsiTheme="minorEastAsia" w:cs="Courier New"/>
          <w:color w:val="404040"/>
          <w:sz w:val="20"/>
          <w:szCs w:val="20"/>
        </w:rPr>
      </w:pPr>
      <w:r w:rsidRPr="00D500B2">
        <w:rPr>
          <w:rFonts w:asciiTheme="minorEastAsia" w:eastAsiaTheme="minorEastAsia" w:hAnsiTheme="minorEastAsia"/>
          <w:sz w:val="32"/>
          <w:szCs w:val="32"/>
        </w:rPr>
        <w:t xml:space="preserve">　　</w:t>
      </w:r>
      <w:r>
        <w:rPr>
          <w:rFonts w:asciiTheme="minorEastAsia" w:eastAsiaTheme="minorEastAsia" w:hAnsiTheme="minorEastAsia" w:hint="eastAsia"/>
          <w:sz w:val="32"/>
          <w:szCs w:val="32"/>
        </w:rPr>
        <w:t>漷县镇</w:t>
      </w:r>
      <w:r w:rsidRPr="00D500B2">
        <w:rPr>
          <w:rFonts w:asciiTheme="minorEastAsia" w:eastAsiaTheme="minorEastAsia" w:hAnsiTheme="minorEastAsia"/>
          <w:sz w:val="32"/>
          <w:szCs w:val="32"/>
        </w:rPr>
        <w:t>建立了信息公开依申请受理机制，对于公民、法人或其他组织提出的政府信息公开申请，配备专人受理，做到规范受理、及时处理、认真答复。本年度收到政府信息</w:t>
      </w:r>
      <w:r w:rsidRPr="008C4965">
        <w:rPr>
          <w:rFonts w:asciiTheme="minorEastAsia" w:eastAsiaTheme="minorEastAsia" w:hAnsiTheme="minorEastAsia" w:cs="Courier New" w:hint="eastAsia"/>
          <w:color w:val="404040"/>
          <w:spacing w:val="8"/>
          <w:sz w:val="32"/>
          <w:szCs w:val="32"/>
        </w:rPr>
        <w:t>依申请公开41件，</w:t>
      </w:r>
      <w:r>
        <w:rPr>
          <w:rFonts w:asciiTheme="minorEastAsia" w:eastAsiaTheme="minorEastAsia" w:hAnsiTheme="minorEastAsia" w:cs="Courier New" w:hint="eastAsia"/>
          <w:color w:val="404040"/>
          <w:spacing w:val="8"/>
          <w:sz w:val="32"/>
          <w:szCs w:val="32"/>
        </w:rPr>
        <w:t>全部保质保量完成答复工作</w:t>
      </w:r>
      <w:r w:rsidRPr="008C4965">
        <w:rPr>
          <w:rFonts w:asciiTheme="minorEastAsia" w:eastAsiaTheme="minorEastAsia" w:hAnsiTheme="minorEastAsia" w:cs="Courier New" w:hint="eastAsia"/>
          <w:color w:val="404040"/>
          <w:spacing w:val="8"/>
          <w:sz w:val="32"/>
          <w:szCs w:val="32"/>
        </w:rPr>
        <w:t>。</w:t>
      </w:r>
    </w:p>
    <w:p w:rsidR="00D500B2" w:rsidRPr="00D500B2" w:rsidRDefault="00D500B2" w:rsidP="00D500B2">
      <w:pPr>
        <w:shd w:val="clear" w:color="auto" w:fill="FFFFFF"/>
        <w:ind w:firstLine="672"/>
        <w:rPr>
          <w:rFonts w:asciiTheme="minorEastAsia" w:eastAsiaTheme="minorEastAsia" w:hAnsiTheme="minorEastAsia"/>
          <w:sz w:val="32"/>
          <w:szCs w:val="32"/>
        </w:rPr>
      </w:pPr>
      <w:r w:rsidRPr="00D500B2">
        <w:rPr>
          <w:rFonts w:asciiTheme="minorEastAsia" w:eastAsiaTheme="minorEastAsia" w:hAnsiTheme="minorEastAsia"/>
          <w:sz w:val="32"/>
          <w:szCs w:val="32"/>
        </w:rPr>
        <w:t>（三）政府信息资源的规范化、标准化管理情况</w:t>
      </w:r>
    </w:p>
    <w:p w:rsidR="00D830E8" w:rsidRDefault="00D500B2" w:rsidP="00D830E8">
      <w:pPr>
        <w:shd w:val="clear" w:color="auto" w:fill="FFFFFF"/>
        <w:ind w:firstLineChars="200" w:firstLine="640"/>
        <w:rPr>
          <w:rFonts w:asciiTheme="minorEastAsia" w:eastAsiaTheme="minorEastAsia" w:hAnsiTheme="minorEastAsia"/>
          <w:sz w:val="32"/>
          <w:szCs w:val="32"/>
        </w:rPr>
      </w:pPr>
      <w:r w:rsidRPr="00D500B2">
        <w:rPr>
          <w:rFonts w:asciiTheme="minorEastAsia" w:eastAsiaTheme="minorEastAsia" w:hAnsiTheme="minorEastAsia"/>
          <w:sz w:val="32"/>
          <w:szCs w:val="32"/>
        </w:rPr>
        <w:t>结合实际工作，我</w:t>
      </w:r>
      <w:r w:rsidR="00394084">
        <w:rPr>
          <w:rFonts w:asciiTheme="minorEastAsia" w:eastAsiaTheme="minorEastAsia" w:hAnsiTheme="minorEastAsia" w:hint="eastAsia"/>
          <w:sz w:val="32"/>
          <w:szCs w:val="32"/>
        </w:rPr>
        <w:t>乡镇</w:t>
      </w:r>
      <w:r w:rsidRPr="00D500B2">
        <w:rPr>
          <w:rFonts w:asciiTheme="minorEastAsia" w:eastAsiaTheme="minorEastAsia" w:hAnsiTheme="minorEastAsia"/>
          <w:sz w:val="32"/>
          <w:szCs w:val="32"/>
        </w:rPr>
        <w:t>进一步完善《</w:t>
      </w:r>
      <w:r w:rsidR="00394084">
        <w:rPr>
          <w:rFonts w:asciiTheme="minorEastAsia" w:eastAsiaTheme="minorEastAsia" w:hAnsiTheme="minorEastAsia"/>
          <w:sz w:val="32"/>
          <w:szCs w:val="32"/>
        </w:rPr>
        <w:t>北京市通州区漷县镇</w:t>
      </w:r>
      <w:r w:rsidRPr="00D500B2">
        <w:rPr>
          <w:rFonts w:asciiTheme="minorEastAsia" w:eastAsiaTheme="minorEastAsia" w:hAnsiTheme="minorEastAsia"/>
          <w:sz w:val="32"/>
          <w:szCs w:val="32"/>
        </w:rPr>
        <w:t>政府信息主动公开全清单》和《</w:t>
      </w:r>
      <w:r w:rsidR="00394084">
        <w:rPr>
          <w:rFonts w:asciiTheme="minorEastAsia" w:eastAsiaTheme="minorEastAsia" w:hAnsiTheme="minorEastAsia" w:hint="eastAsia"/>
          <w:sz w:val="32"/>
          <w:szCs w:val="32"/>
        </w:rPr>
        <w:t>漷县镇</w:t>
      </w:r>
      <w:r w:rsidRPr="00D500B2">
        <w:rPr>
          <w:rFonts w:asciiTheme="minorEastAsia" w:eastAsiaTheme="minorEastAsia" w:hAnsiTheme="minorEastAsia"/>
          <w:sz w:val="32"/>
          <w:szCs w:val="32"/>
        </w:rPr>
        <w:t>政府信息公开指南》，进一步健全完善决策咨询制度、政务信息发布协调机制和信息公开保密审查制度，确保政务公开工作的规范运行。</w:t>
      </w:r>
    </w:p>
    <w:p w:rsidR="00D500B2" w:rsidRPr="00D500B2" w:rsidRDefault="00D500B2" w:rsidP="00D830E8">
      <w:pPr>
        <w:shd w:val="clear" w:color="auto" w:fill="FFFFFF"/>
        <w:ind w:firstLineChars="200" w:firstLine="640"/>
        <w:rPr>
          <w:rFonts w:asciiTheme="minorEastAsia" w:eastAsiaTheme="minorEastAsia" w:hAnsiTheme="minorEastAsia"/>
          <w:sz w:val="32"/>
          <w:szCs w:val="32"/>
        </w:rPr>
      </w:pPr>
      <w:r w:rsidRPr="00D500B2">
        <w:rPr>
          <w:rFonts w:asciiTheme="minorEastAsia" w:eastAsiaTheme="minorEastAsia" w:hAnsiTheme="minorEastAsia"/>
          <w:sz w:val="32"/>
          <w:szCs w:val="32"/>
        </w:rPr>
        <w:t>（四）平台建设情况</w:t>
      </w:r>
    </w:p>
    <w:p w:rsidR="00D500B2" w:rsidRPr="00D500B2" w:rsidRDefault="00326898" w:rsidP="00326898">
      <w:pPr>
        <w:shd w:val="clear" w:color="auto" w:fill="FFFFFF"/>
        <w:ind w:firstLineChars="200" w:firstLine="640"/>
        <w:rPr>
          <w:rFonts w:asciiTheme="minorEastAsia" w:eastAsiaTheme="minorEastAsia" w:hAnsiTheme="minorEastAsia"/>
          <w:sz w:val="32"/>
          <w:szCs w:val="32"/>
        </w:rPr>
      </w:pPr>
      <w:r w:rsidRPr="00326898">
        <w:rPr>
          <w:rFonts w:asciiTheme="minorEastAsia" w:eastAsiaTheme="minorEastAsia" w:hAnsiTheme="minorEastAsia"/>
          <w:sz w:val="32"/>
          <w:szCs w:val="32"/>
        </w:rPr>
        <w:lastRenderedPageBreak/>
        <w:t>准确地了解到政府工作动态和相关的工作信息,全面认识政府信息公开工作,我镇按照“公开为原则，不公开为例外”的总要求，除保密和少数敏感性信息外，最大限度地主动公开所有信息</w:t>
      </w:r>
      <w:r>
        <w:rPr>
          <w:rFonts w:asciiTheme="minorEastAsia" w:eastAsiaTheme="minorEastAsia" w:hAnsiTheme="minorEastAsia" w:hint="eastAsia"/>
          <w:sz w:val="32"/>
          <w:szCs w:val="32"/>
        </w:rPr>
        <w:t>。</w:t>
      </w:r>
      <w:r w:rsidR="00D500B2" w:rsidRPr="00D500B2">
        <w:rPr>
          <w:rFonts w:asciiTheme="minorEastAsia" w:eastAsiaTheme="minorEastAsia" w:hAnsiTheme="minorEastAsia"/>
          <w:sz w:val="32"/>
          <w:szCs w:val="32"/>
        </w:rPr>
        <w:t>本年度</w:t>
      </w:r>
      <w:r w:rsidR="00394084">
        <w:rPr>
          <w:rFonts w:asciiTheme="minorEastAsia" w:eastAsiaTheme="minorEastAsia" w:hAnsiTheme="minorEastAsia" w:hint="eastAsia"/>
          <w:sz w:val="32"/>
          <w:szCs w:val="32"/>
        </w:rPr>
        <w:t>漷县镇</w:t>
      </w:r>
      <w:r w:rsidR="00D500B2" w:rsidRPr="00D500B2">
        <w:rPr>
          <w:rFonts w:asciiTheme="minorEastAsia" w:eastAsiaTheme="minorEastAsia" w:hAnsiTheme="minorEastAsia"/>
          <w:sz w:val="32"/>
          <w:szCs w:val="32"/>
        </w:rPr>
        <w:t>多次完善政府信息公开工作制度、梳理信息公开全清单、规范信息公开工作流程，全面加强政府信息公开平台建设。充分运用新媒体面对群众直接、快速的特</w:t>
      </w:r>
      <w:r w:rsidR="00094F48">
        <w:rPr>
          <w:rFonts w:asciiTheme="minorEastAsia" w:eastAsiaTheme="minorEastAsia" w:hAnsiTheme="minorEastAsia"/>
          <w:sz w:val="32"/>
          <w:szCs w:val="32"/>
        </w:rPr>
        <w:t>点，及时、全面地将各方面的工作开展情况向社会公布。</w:t>
      </w:r>
    </w:p>
    <w:p w:rsidR="00D500B2" w:rsidRPr="00D500B2" w:rsidRDefault="00D500B2" w:rsidP="00CA20D8">
      <w:pPr>
        <w:shd w:val="clear" w:color="auto" w:fill="FFFFFF"/>
        <w:ind w:firstLineChars="200" w:firstLine="640"/>
        <w:rPr>
          <w:rFonts w:asciiTheme="minorEastAsia" w:eastAsiaTheme="minorEastAsia" w:hAnsiTheme="minorEastAsia"/>
          <w:sz w:val="32"/>
          <w:szCs w:val="32"/>
        </w:rPr>
      </w:pPr>
      <w:r w:rsidRPr="00D500B2">
        <w:rPr>
          <w:rFonts w:asciiTheme="minorEastAsia" w:eastAsiaTheme="minorEastAsia" w:hAnsiTheme="minorEastAsia"/>
          <w:sz w:val="32"/>
          <w:szCs w:val="32"/>
        </w:rPr>
        <w:t>（五）政府信息公开监督保障及教育培训情况</w:t>
      </w:r>
    </w:p>
    <w:p w:rsidR="00D500B2" w:rsidRPr="00D500B2" w:rsidRDefault="00D500B2" w:rsidP="00CA20D8">
      <w:pPr>
        <w:shd w:val="clear" w:color="auto" w:fill="FFFFFF"/>
        <w:ind w:firstLineChars="200" w:firstLine="640"/>
        <w:rPr>
          <w:rFonts w:asciiTheme="minorEastAsia" w:eastAsiaTheme="minorEastAsia" w:hAnsiTheme="minorEastAsia"/>
          <w:sz w:val="32"/>
          <w:szCs w:val="32"/>
        </w:rPr>
      </w:pPr>
      <w:r w:rsidRPr="00D500B2">
        <w:rPr>
          <w:rFonts w:asciiTheme="minorEastAsia" w:eastAsiaTheme="minorEastAsia" w:hAnsiTheme="minorEastAsia"/>
          <w:sz w:val="32"/>
          <w:szCs w:val="32"/>
        </w:rPr>
        <w:t>1.</w:t>
      </w:r>
      <w:r w:rsidR="00326898" w:rsidRPr="00326898">
        <w:rPr>
          <w:rFonts w:ascii="Arial" w:hAnsi="Arial" w:cs="Arial"/>
          <w:color w:val="333333"/>
          <w:sz w:val="27"/>
          <w:szCs w:val="27"/>
          <w:shd w:val="clear" w:color="auto" w:fill="FFFFFF"/>
        </w:rPr>
        <w:t xml:space="preserve"> </w:t>
      </w:r>
      <w:r w:rsidR="00326898" w:rsidRPr="00326898">
        <w:rPr>
          <w:rFonts w:asciiTheme="minorEastAsia" w:eastAsiaTheme="minorEastAsia" w:hAnsiTheme="minorEastAsia"/>
          <w:sz w:val="32"/>
          <w:szCs w:val="32"/>
        </w:rPr>
        <w:t>为有序开展我镇政府信息公开工作，</w:t>
      </w:r>
      <w:r w:rsidRPr="00D500B2">
        <w:rPr>
          <w:rFonts w:asciiTheme="minorEastAsia" w:eastAsiaTheme="minorEastAsia" w:hAnsiTheme="minorEastAsia"/>
          <w:sz w:val="32"/>
          <w:szCs w:val="32"/>
        </w:rPr>
        <w:t>健全公开监督保障机制，抓实各项工作。</w:t>
      </w:r>
      <w:r w:rsidR="00326898">
        <w:rPr>
          <w:rFonts w:asciiTheme="minorEastAsia" w:eastAsiaTheme="minorEastAsia" w:hAnsiTheme="minorEastAsia"/>
          <w:sz w:val="32"/>
          <w:szCs w:val="32"/>
        </w:rPr>
        <w:t>完善</w:t>
      </w:r>
      <w:r w:rsidRPr="00D500B2">
        <w:rPr>
          <w:rFonts w:asciiTheme="minorEastAsia" w:eastAsiaTheme="minorEastAsia" w:hAnsiTheme="minorEastAsia"/>
          <w:sz w:val="32"/>
          <w:szCs w:val="32"/>
        </w:rPr>
        <w:t>信息公开申请受理、保密审查、监督检查等一系列制度，严格了政府信息公开程序，积极探索多</w:t>
      </w:r>
      <w:r w:rsidR="00CA20D8">
        <w:rPr>
          <w:rFonts w:asciiTheme="minorEastAsia" w:eastAsiaTheme="minorEastAsia" w:hAnsiTheme="minorEastAsia"/>
          <w:sz w:val="32"/>
          <w:szCs w:val="32"/>
        </w:rPr>
        <w:t>种监督评议方式，公开投诉电话，畅通群众来信、来电、来访诉求渠道</w:t>
      </w:r>
      <w:r w:rsidR="00CA20D8">
        <w:rPr>
          <w:rFonts w:asciiTheme="minorEastAsia" w:eastAsiaTheme="minorEastAsia" w:hAnsiTheme="minorEastAsia" w:hint="eastAsia"/>
          <w:sz w:val="32"/>
          <w:szCs w:val="32"/>
        </w:rPr>
        <w:t>。</w:t>
      </w:r>
      <w:r w:rsidR="00CA20D8" w:rsidRPr="00D500B2">
        <w:rPr>
          <w:rFonts w:asciiTheme="minorEastAsia" w:eastAsiaTheme="minorEastAsia" w:hAnsiTheme="minorEastAsia"/>
          <w:sz w:val="32"/>
          <w:szCs w:val="32"/>
        </w:rPr>
        <w:t xml:space="preserve"> </w:t>
      </w:r>
    </w:p>
    <w:p w:rsidR="00D500B2" w:rsidRPr="00D500B2" w:rsidRDefault="00D500B2" w:rsidP="00CA20D8">
      <w:pPr>
        <w:shd w:val="clear" w:color="auto" w:fill="FFFFFF"/>
        <w:ind w:firstLineChars="200" w:firstLine="640"/>
        <w:rPr>
          <w:rFonts w:asciiTheme="minorEastAsia" w:eastAsiaTheme="minorEastAsia" w:hAnsiTheme="minorEastAsia"/>
          <w:sz w:val="32"/>
          <w:szCs w:val="32"/>
        </w:rPr>
      </w:pPr>
      <w:r w:rsidRPr="00D500B2">
        <w:rPr>
          <w:rFonts w:asciiTheme="minorEastAsia" w:eastAsiaTheme="minorEastAsia" w:hAnsiTheme="minorEastAsia"/>
          <w:sz w:val="32"/>
          <w:szCs w:val="32"/>
        </w:rPr>
        <w:t>2.将宣传教育、业务培训作为推进政府信息公开工作的重要抓手。通过举办政务开放日活动，深入宣传贯彻政府信息公开条例，重点围绕依申请公开流程开展咨询，提高公众对政府信息公开的认知度。</w:t>
      </w: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326898" w:rsidRDefault="00326898">
      <w:pPr>
        <w:pStyle w:val="a0"/>
      </w:pPr>
    </w:p>
    <w:p w:rsidR="00326898" w:rsidRDefault="00326898">
      <w:pPr>
        <w:pStyle w:val="a0"/>
      </w:pPr>
    </w:p>
    <w:p w:rsidR="00A32326" w:rsidRDefault="00A32326">
      <w:pPr>
        <w:pStyle w:val="a0"/>
      </w:pPr>
    </w:p>
    <w:p w:rsidR="00A32326" w:rsidRDefault="00BB3E47">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主动公开政府信息情况</w:t>
      </w:r>
    </w:p>
    <w:p w:rsidR="00A32326" w:rsidRDefault="00A32326">
      <w:pPr>
        <w:pStyle w:val="a0"/>
      </w:pPr>
    </w:p>
    <w:p w:rsidR="00A32326" w:rsidRDefault="00A32326">
      <w:pPr>
        <w:pStyle w:val="a0"/>
      </w:pPr>
    </w:p>
    <w:tbl>
      <w:tblPr>
        <w:tblW w:w="9740" w:type="dxa"/>
        <w:jc w:val="center"/>
        <w:tblCellMar>
          <w:left w:w="0" w:type="dxa"/>
          <w:right w:w="0" w:type="dxa"/>
        </w:tblCellMar>
        <w:tblLook w:val="04A0"/>
      </w:tblPr>
      <w:tblGrid>
        <w:gridCol w:w="2435"/>
        <w:gridCol w:w="2435"/>
        <w:gridCol w:w="2435"/>
        <w:gridCol w:w="2435"/>
      </w:tblGrid>
      <w:tr w:rsidR="00A32326">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rPr>
                <w:rFonts w:ascii="宋体" w:hAnsi="宋体" w:cs="宋体"/>
                <w:color w:val="000000"/>
                <w:kern w:val="0"/>
                <w:sz w:val="20"/>
                <w:szCs w:val="20"/>
              </w:rPr>
            </w:pPr>
            <w:r>
              <w:rPr>
                <w:rFonts w:ascii="宋体" w:hAnsi="宋体" w:cs="宋体" w:hint="eastAsia"/>
                <w:color w:val="000000"/>
                <w:kern w:val="0"/>
                <w:sz w:val="20"/>
                <w:szCs w:val="20"/>
              </w:rPr>
              <w:t>第二十条第（一）项</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center"/>
              <w:rPr>
                <w:rFonts w:ascii="宋体" w:hAnsi="宋体" w:cs="宋体"/>
                <w:color w:val="000000"/>
                <w:kern w:val="0"/>
                <w:sz w:val="20"/>
                <w:szCs w:val="20"/>
              </w:rPr>
            </w:pPr>
            <w:r>
              <w:rPr>
                <w:rFonts w:ascii="宋体" w:hAnsi="宋体" w:cs="宋体" w:hint="eastAsia"/>
                <w:color w:val="000000"/>
                <w:kern w:val="0"/>
                <w:sz w:val="20"/>
                <w:szCs w:val="20"/>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现行有效件</w:t>
            </w:r>
            <w:r>
              <w:rPr>
                <w:rFonts w:ascii="宋体" w:hAnsi="宋体" w:cs="宋体" w:hint="eastAsia"/>
                <w:kern w:val="0"/>
                <w:sz w:val="20"/>
                <w:szCs w:val="20"/>
              </w:rPr>
              <w:t>数</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Cs w:val="21"/>
              </w:rPr>
              <w:t>0</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Cs w:val="21"/>
              </w:rPr>
              <w:t>0</w:t>
            </w:r>
          </w:p>
        </w:tc>
      </w:tr>
      <w:tr w:rsidR="00A32326">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第二十条第（五）项</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本年处理决定数量</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color w:val="000000"/>
                <w:kern w:val="0"/>
                <w:sz w:val="20"/>
                <w:szCs w:val="20"/>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rPr>
                <w:rFonts w:asciiTheme="minorEastAsia" w:eastAsiaTheme="minorEastAsia" w:hAnsiTheme="minorEastAsia"/>
                <w:sz w:val="20"/>
                <w:szCs w:val="20"/>
              </w:rPr>
            </w:pPr>
            <w:r>
              <w:rPr>
                <w:rFonts w:asciiTheme="minorEastAsia" w:eastAsiaTheme="minorEastAsia" w:hAnsiTheme="minorEastAsia" w:cs="Calibri" w:hint="eastAsia"/>
                <w:kern w:val="0"/>
                <w:szCs w:val="21"/>
              </w:rPr>
              <w:t>0</w:t>
            </w:r>
          </w:p>
        </w:tc>
      </w:tr>
      <w:tr w:rsidR="00A32326">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第二十条第（六）项</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本年处理决定数量</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335</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0</w:t>
            </w:r>
          </w:p>
        </w:tc>
      </w:tr>
      <w:tr w:rsidR="00A32326">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第二十条第（八）项</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A32326" w:rsidRDefault="00BB3E47">
            <w:pPr>
              <w:widowControl/>
              <w:jc w:val="center"/>
            </w:pPr>
            <w:r>
              <w:rPr>
                <w:rFonts w:ascii="宋体" w:hAnsi="宋体" w:cs="宋体" w:hint="eastAsia"/>
                <w:color w:val="000000"/>
                <w:kern w:val="0"/>
                <w:sz w:val="20"/>
                <w:szCs w:val="20"/>
              </w:rPr>
              <w:t>本年收费金额（单位：万元）</w:t>
            </w:r>
          </w:p>
        </w:tc>
      </w:tr>
      <w:tr w:rsidR="00A32326">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A32326" w:rsidRDefault="00BB3E47">
            <w:pPr>
              <w:jc w:val="center"/>
              <w:rPr>
                <w:rFonts w:ascii="宋体"/>
                <w:sz w:val="20"/>
                <w:szCs w:val="20"/>
              </w:rPr>
            </w:pPr>
            <w:r>
              <w:rPr>
                <w:rFonts w:ascii="宋体" w:hint="eastAsia"/>
                <w:sz w:val="20"/>
                <w:szCs w:val="20"/>
              </w:rPr>
              <w:t>0</w:t>
            </w:r>
          </w:p>
        </w:tc>
      </w:tr>
    </w:tbl>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993106" w:rsidRDefault="00993106">
      <w:pPr>
        <w:pStyle w:val="a0"/>
      </w:pPr>
    </w:p>
    <w:p w:rsidR="00993106" w:rsidRDefault="00993106">
      <w:pPr>
        <w:pStyle w:val="a0"/>
      </w:pPr>
    </w:p>
    <w:p w:rsidR="00993106" w:rsidRDefault="00993106">
      <w:pPr>
        <w:pStyle w:val="a0"/>
      </w:pPr>
    </w:p>
    <w:p w:rsidR="00993106" w:rsidRDefault="00993106">
      <w:pPr>
        <w:pStyle w:val="a0"/>
      </w:pPr>
    </w:p>
    <w:p w:rsidR="00993106" w:rsidRDefault="00993106">
      <w:pPr>
        <w:pStyle w:val="a0"/>
      </w:pPr>
    </w:p>
    <w:p w:rsidR="00993106" w:rsidRDefault="00993106">
      <w:pPr>
        <w:pStyle w:val="a0"/>
      </w:pPr>
    </w:p>
    <w:p w:rsidR="00993106" w:rsidRDefault="00993106">
      <w:pPr>
        <w:pStyle w:val="a0"/>
      </w:pPr>
    </w:p>
    <w:p w:rsidR="00993106" w:rsidRDefault="0099310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A32326">
      <w:pPr>
        <w:pStyle w:val="a0"/>
      </w:pPr>
    </w:p>
    <w:p w:rsidR="00A32326" w:rsidRDefault="00BB3E47">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68"/>
        <w:gridCol w:w="943"/>
        <w:gridCol w:w="3218"/>
        <w:gridCol w:w="691"/>
        <w:gridCol w:w="688"/>
        <w:gridCol w:w="688"/>
        <w:gridCol w:w="688"/>
        <w:gridCol w:w="688"/>
        <w:gridCol w:w="688"/>
        <w:gridCol w:w="688"/>
      </w:tblGrid>
      <w:tr w:rsidR="00A32326">
        <w:trPr>
          <w:jc w:val="center"/>
        </w:trPr>
        <w:tc>
          <w:tcPr>
            <w:tcW w:w="4929" w:type="dxa"/>
            <w:gridSpan w:val="3"/>
            <w:vMerge w:val="restart"/>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A32326" w:rsidRDefault="00BB3E47">
            <w:pPr>
              <w:widowControl/>
              <w:jc w:val="left"/>
            </w:pPr>
            <w:r>
              <w:rPr>
                <w:rFonts w:ascii="楷体" w:eastAsia="楷体" w:hAnsi="楷体" w:cs="楷体"/>
                <w:kern w:val="0"/>
                <w:sz w:val="20"/>
                <w:szCs w:val="20"/>
              </w:rPr>
              <w:t>（本列数据的勾</w:t>
            </w:r>
            <w:proofErr w:type="gramStart"/>
            <w:r>
              <w:rPr>
                <w:rFonts w:ascii="楷体" w:eastAsia="楷体" w:hAnsi="楷体" w:cs="楷体"/>
                <w:kern w:val="0"/>
                <w:sz w:val="20"/>
                <w:szCs w:val="20"/>
              </w:rPr>
              <w:t>稽</w:t>
            </w:r>
            <w:proofErr w:type="gramEnd"/>
            <w:r>
              <w:rPr>
                <w:rFonts w:ascii="楷体" w:eastAsia="楷体" w:hAnsi="楷体" w:cs="楷体"/>
                <w:kern w:val="0"/>
                <w:sz w:val="20"/>
                <w:szCs w:val="20"/>
              </w:rPr>
              <w:t>关系为：第一项加第二项之和，等于第三项加第四项之和）</w:t>
            </w:r>
          </w:p>
        </w:tc>
        <w:tc>
          <w:tcPr>
            <w:tcW w:w="4819"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申请人情况</w:t>
            </w:r>
          </w:p>
        </w:tc>
      </w:tr>
      <w:tr w:rsidR="00A32326">
        <w:trPr>
          <w:jc w:val="center"/>
        </w:trPr>
        <w:tc>
          <w:tcPr>
            <w:tcW w:w="4929"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A32326" w:rsidRDefault="00A32326">
            <w:pPr>
              <w:rPr>
                <w:rFonts w:ascii="宋体"/>
                <w:sz w:val="24"/>
              </w:rPr>
            </w:pPr>
          </w:p>
        </w:tc>
        <w:tc>
          <w:tcPr>
            <w:tcW w:w="691" w:type="dxa"/>
            <w:vMerge w:val="restart"/>
            <w:tcBorders>
              <w:top w:val="nil"/>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自然人</w:t>
            </w:r>
          </w:p>
        </w:tc>
        <w:tc>
          <w:tcPr>
            <w:tcW w:w="3440" w:type="dxa"/>
            <w:gridSpan w:val="5"/>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法人或其他组织</w:t>
            </w:r>
          </w:p>
        </w:tc>
        <w:tc>
          <w:tcPr>
            <w:tcW w:w="688" w:type="dxa"/>
            <w:vMerge w:val="restart"/>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总计</w:t>
            </w:r>
          </w:p>
        </w:tc>
      </w:tr>
      <w:tr w:rsidR="00A32326">
        <w:trPr>
          <w:jc w:val="center"/>
        </w:trPr>
        <w:tc>
          <w:tcPr>
            <w:tcW w:w="4929" w:type="dxa"/>
            <w:gridSpan w:val="3"/>
            <w:vMerge/>
            <w:tcBorders>
              <w:top w:val="single" w:sz="8" w:space="0" w:color="auto"/>
              <w:left w:val="single" w:sz="8" w:space="0" w:color="auto"/>
              <w:bottom w:val="outset" w:sz="8" w:space="0" w:color="auto"/>
              <w:right w:val="single" w:sz="8" w:space="0" w:color="auto"/>
            </w:tcBorders>
            <w:shd w:val="clear" w:color="auto" w:fill="9BC2E6"/>
            <w:tcMar>
              <w:left w:w="108" w:type="dxa"/>
              <w:right w:w="108" w:type="dxa"/>
            </w:tcMar>
            <w:vAlign w:val="center"/>
          </w:tcPr>
          <w:p w:rsidR="00A32326" w:rsidRDefault="00A32326">
            <w:pPr>
              <w:rPr>
                <w:rFonts w:ascii="宋体"/>
                <w:sz w:val="24"/>
              </w:rPr>
            </w:pPr>
          </w:p>
        </w:tc>
        <w:tc>
          <w:tcPr>
            <w:tcW w:w="691" w:type="dxa"/>
            <w:vMerge/>
            <w:tcBorders>
              <w:top w:val="nil"/>
              <w:left w:val="nil"/>
              <w:bottom w:val="single" w:sz="8" w:space="0" w:color="auto"/>
              <w:right w:val="single" w:sz="8" w:space="0" w:color="auto"/>
            </w:tcBorders>
            <w:shd w:val="clear" w:color="auto" w:fill="9BC2E6"/>
            <w:tcMar>
              <w:left w:w="57" w:type="dxa"/>
              <w:right w:w="57" w:type="dxa"/>
            </w:tcMar>
            <w:vAlign w:val="center"/>
          </w:tcPr>
          <w:p w:rsidR="00A32326" w:rsidRDefault="00A32326">
            <w:pPr>
              <w:rPr>
                <w:rFonts w:ascii="宋体"/>
                <w:sz w:val="24"/>
              </w:rPr>
            </w:pP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商业</w:t>
            </w:r>
          </w:p>
          <w:p w:rsidR="00A32326" w:rsidRDefault="00BB3E47">
            <w:pPr>
              <w:widowControl/>
              <w:jc w:val="center"/>
            </w:pPr>
            <w:r>
              <w:rPr>
                <w:rFonts w:ascii="宋体" w:hAnsi="宋体" w:cs="宋体" w:hint="eastAsia"/>
                <w:kern w:val="0"/>
                <w:sz w:val="20"/>
                <w:szCs w:val="20"/>
              </w:rPr>
              <w:t>企业</w:t>
            </w:r>
          </w:p>
        </w:tc>
        <w:tc>
          <w:tcPr>
            <w:tcW w:w="688" w:type="dxa"/>
            <w:tcBorders>
              <w:top w:val="nil"/>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科研</w:t>
            </w:r>
          </w:p>
          <w:p w:rsidR="00A32326" w:rsidRDefault="00BB3E47">
            <w:pPr>
              <w:widowControl/>
              <w:jc w:val="center"/>
            </w:pPr>
            <w:r>
              <w:rPr>
                <w:rFonts w:ascii="宋体" w:hAnsi="宋体" w:cs="宋体" w:hint="eastAsia"/>
                <w:kern w:val="0"/>
                <w:sz w:val="20"/>
                <w:szCs w:val="20"/>
              </w:rPr>
              <w:t>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社会公益组织</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法律服务机构</w:t>
            </w:r>
          </w:p>
        </w:tc>
        <w:tc>
          <w:tcPr>
            <w:tcW w:w="688" w:type="dxa"/>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A32326" w:rsidRDefault="00BB3E47">
            <w:pPr>
              <w:widowControl/>
              <w:jc w:val="center"/>
            </w:pPr>
            <w:r>
              <w:rPr>
                <w:rFonts w:ascii="宋体" w:hAnsi="宋体" w:cs="宋体" w:hint="eastAsia"/>
                <w:kern w:val="0"/>
                <w:sz w:val="20"/>
                <w:szCs w:val="20"/>
              </w:rPr>
              <w:t>其他</w:t>
            </w:r>
          </w:p>
        </w:tc>
        <w:tc>
          <w:tcPr>
            <w:tcW w:w="688" w:type="dxa"/>
            <w:vMerge/>
            <w:tcBorders>
              <w:top w:val="single" w:sz="8" w:space="0" w:color="auto"/>
              <w:left w:val="nil"/>
              <w:bottom w:val="outset" w:sz="8" w:space="0" w:color="auto"/>
              <w:right w:val="single" w:sz="8" w:space="0" w:color="auto"/>
            </w:tcBorders>
            <w:shd w:val="clear" w:color="auto" w:fill="9BC2E6"/>
            <w:tcMar>
              <w:left w:w="57" w:type="dxa"/>
              <w:right w:w="57" w:type="dxa"/>
            </w:tcMar>
            <w:vAlign w:val="center"/>
          </w:tcPr>
          <w:p w:rsidR="00A32326" w:rsidRDefault="00A32326">
            <w:pPr>
              <w:rPr>
                <w:rFonts w:ascii="宋体"/>
                <w:sz w:val="24"/>
              </w:rPr>
            </w:pPr>
          </w:p>
        </w:tc>
      </w:tr>
      <w:tr w:rsidR="00A32326">
        <w:trPr>
          <w:jc w:val="center"/>
        </w:trPr>
        <w:tc>
          <w:tcPr>
            <w:tcW w:w="4929"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kern w:val="0"/>
                <w:sz w:val="20"/>
                <w:szCs w:val="20"/>
              </w:rPr>
              <w:t>一、本年新收政府信息公开申请数量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33</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8</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41</w:t>
            </w:r>
          </w:p>
        </w:tc>
      </w:tr>
      <w:tr w:rsidR="00A32326">
        <w:trPr>
          <w:jc w:val="center"/>
        </w:trPr>
        <w:tc>
          <w:tcPr>
            <w:tcW w:w="4929"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kern w:val="0"/>
                <w:sz w:val="20"/>
                <w:szCs w:val="20"/>
              </w:rPr>
              <w:t>二、上年结转政府信息公开申请数量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123153">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123153">
            <w:pPr>
              <w:widowControl/>
              <w:jc w:val="center"/>
            </w:pPr>
            <w:r>
              <w:rPr>
                <w:rFonts w:cs="Calibri" w:hint="eastAsia"/>
                <w:kern w:val="0"/>
                <w:sz w:val="20"/>
                <w:szCs w:val="20"/>
              </w:rPr>
              <w:t>0</w:t>
            </w:r>
          </w:p>
        </w:tc>
      </w:tr>
      <w:tr w:rsidR="00A32326">
        <w:trPr>
          <w:jc w:val="center"/>
        </w:trPr>
        <w:tc>
          <w:tcPr>
            <w:tcW w:w="768" w:type="dxa"/>
            <w:vMerge w:val="restart"/>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kern w:val="0"/>
                <w:sz w:val="20"/>
                <w:szCs w:val="20"/>
              </w:rPr>
              <w:t>三、本年度办理结果</w:t>
            </w:r>
          </w:p>
        </w:tc>
        <w:tc>
          <w:tcPr>
            <w:tcW w:w="4161"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（一）予以公开</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5</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2</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single" w:sz="8" w:space="0" w:color="auto"/>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7</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4161"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（二）部分公开</w:t>
            </w:r>
            <w:r>
              <w:rPr>
                <w:rFonts w:ascii="楷体" w:eastAsia="楷体" w:hAnsi="楷体" w:cs="楷体"/>
                <w:kern w:val="0"/>
                <w:sz w:val="20"/>
                <w:szCs w:val="20"/>
              </w:rPr>
              <w:t>（区分处理的，只计这一情形，不计其他情形）</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13</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1</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14</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（三）不予公开</w:t>
            </w: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1.属于国家秘密</w:t>
            </w:r>
          </w:p>
        </w:tc>
        <w:tc>
          <w:tcPr>
            <w:tcW w:w="691" w:type="dxa"/>
            <w:tcBorders>
              <w:top w:val="nil"/>
              <w:left w:val="nil"/>
              <w:bottom w:val="single" w:sz="8" w:space="0" w:color="auto"/>
              <w:right w:val="single" w:sz="8" w:space="0" w:color="auto"/>
            </w:tcBorders>
            <w:tcMar>
              <w:left w:w="57" w:type="dxa"/>
              <w:right w:w="57" w:type="dxa"/>
            </w:tcMar>
          </w:tcPr>
          <w:p w:rsidR="00A32326" w:rsidRDefault="00583A01">
            <w:pPr>
              <w:widowControl/>
              <w:jc w:val="center"/>
            </w:pPr>
            <w:r>
              <w:rPr>
                <w:rFonts w:cs="Calibri" w:hint="eastAsia"/>
                <w:kern w:val="0"/>
                <w:sz w:val="20"/>
                <w:szCs w:val="20"/>
              </w:rPr>
              <w:t>15</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5</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single" w:sz="8" w:space="0" w:color="auto"/>
              <w:left w:val="nil"/>
              <w:bottom w:val="single" w:sz="8" w:space="0" w:color="auto"/>
              <w:right w:val="single" w:sz="8" w:space="0" w:color="auto"/>
            </w:tcBorders>
            <w:tcMar>
              <w:left w:w="57" w:type="dxa"/>
              <w:right w:w="57" w:type="dxa"/>
            </w:tcMar>
          </w:tcPr>
          <w:p w:rsidR="00A32326" w:rsidRDefault="00583A01">
            <w:pPr>
              <w:widowControl/>
              <w:jc w:val="center"/>
            </w:pPr>
            <w:r>
              <w:rPr>
                <w:rFonts w:cs="Calibri" w:hint="eastAsia"/>
                <w:kern w:val="0"/>
                <w:sz w:val="20"/>
                <w:szCs w:val="20"/>
              </w:rPr>
              <w:t>20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2.其他法律行政法规禁止公开</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3.危及“三安全</w:t>
            </w:r>
            <w:proofErr w:type="gramStart"/>
            <w:r>
              <w:rPr>
                <w:rFonts w:ascii="宋体" w:hAnsi="宋体" w:cs="宋体" w:hint="eastAsia"/>
                <w:kern w:val="0"/>
                <w:sz w:val="20"/>
                <w:szCs w:val="20"/>
              </w:rPr>
              <w:t>一</w:t>
            </w:r>
            <w:proofErr w:type="gramEnd"/>
            <w:r>
              <w:rPr>
                <w:rFonts w:ascii="宋体" w:hAnsi="宋体" w:cs="宋体" w:hint="eastAsia"/>
                <w:kern w:val="0"/>
                <w:sz w:val="20"/>
                <w:szCs w:val="20"/>
              </w:rPr>
              <w:t>稳定”</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4.保护第三方合法权益</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5.属于三类内部事务信息</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6.属于四类过程性信息</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7.属于行政执法案卷</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8.属于行政查询事项</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（四）无法提供</w:t>
            </w: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1.本机关不掌握相关政府信息</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2.没有现成信息需要另行制作</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3.补正后申请内容仍不明确</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val="restart"/>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（五）</w:t>
            </w:r>
            <w:proofErr w:type="gramStart"/>
            <w:r>
              <w:rPr>
                <w:rFonts w:ascii="宋体" w:hAnsi="宋体" w:cs="宋体" w:hint="eastAsia"/>
                <w:kern w:val="0"/>
                <w:sz w:val="20"/>
                <w:szCs w:val="20"/>
              </w:rPr>
              <w:t>不予处理</w:t>
            </w:r>
            <w:proofErr w:type="gramEnd"/>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1.信访举报投诉类申请</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2.重复申请</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3.要求提供公开出版物</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tcPr>
          <w:p w:rsidR="00A32326" w:rsidRDefault="00BB3E47">
            <w:pPr>
              <w:widowControl/>
              <w:jc w:val="left"/>
            </w:pPr>
            <w:r>
              <w:rPr>
                <w:rFonts w:ascii="宋体" w:hAnsi="宋体" w:cs="宋体" w:hint="eastAsia"/>
                <w:kern w:val="0"/>
                <w:sz w:val="20"/>
                <w:szCs w:val="20"/>
              </w:rPr>
              <w:t>4.无正当理由大量反复申请</w:t>
            </w:r>
          </w:p>
        </w:tc>
        <w:tc>
          <w:tcPr>
            <w:tcW w:w="691"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trHeight w:val="779"/>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outset" w:sz="8" w:space="0" w:color="auto"/>
              <w:right w:val="single" w:sz="8" w:space="0" w:color="auto"/>
            </w:tcBorders>
            <w:shd w:val="clear" w:color="auto" w:fill="DDEBF7"/>
            <w:tcMar>
              <w:left w:w="57" w:type="dxa"/>
              <w:right w:w="57" w:type="dxa"/>
            </w:tcMar>
            <w:vAlign w:val="center"/>
          </w:tcPr>
          <w:p w:rsidR="00A32326" w:rsidRDefault="00BB3E47">
            <w:pPr>
              <w:widowControl/>
            </w:pPr>
            <w:r>
              <w:rPr>
                <w:rFonts w:ascii="宋体" w:hAnsi="宋体" w:cs="宋体" w:hint="eastAsia"/>
                <w:kern w:val="0"/>
                <w:sz w:val="20"/>
                <w:szCs w:val="20"/>
              </w:rPr>
              <w:t>5.要求行政机关确认或重新出具已获取信息</w:t>
            </w:r>
          </w:p>
        </w:tc>
        <w:tc>
          <w:tcPr>
            <w:tcW w:w="691"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c>
          <w:tcPr>
            <w:tcW w:w="688" w:type="dxa"/>
            <w:tcBorders>
              <w:top w:val="nil"/>
              <w:left w:val="nil"/>
              <w:bottom w:val="outset"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val="restart"/>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（六）其他处理</w:t>
            </w:r>
          </w:p>
        </w:tc>
        <w:tc>
          <w:tcPr>
            <w:tcW w:w="3218" w:type="dxa"/>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pPr>
            <w:r>
              <w:rPr>
                <w:rFonts w:ascii="宋体" w:hAnsi="宋体" w:cs="宋体" w:hint="eastAsia"/>
                <w:kern w:val="0"/>
                <w:sz w:val="20"/>
                <w:szCs w:val="20"/>
              </w:rPr>
              <w:t>1.申请人无正当理由逾期</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补正、行政机关</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pPr>
            <w:r>
              <w:rPr>
                <w:rFonts w:ascii="宋体" w:hAnsi="宋体" w:cs="宋体" w:hint="eastAsia"/>
                <w:kern w:val="0"/>
                <w:sz w:val="20"/>
                <w:szCs w:val="20"/>
              </w:rPr>
              <w:t>2.申请人逾期未按收费通知要求缴纳费用、行政机关</w:t>
            </w:r>
            <w:proofErr w:type="gramStart"/>
            <w:r>
              <w:rPr>
                <w:rFonts w:ascii="宋体" w:hAnsi="宋体" w:cs="宋体" w:hint="eastAsia"/>
                <w:kern w:val="0"/>
                <w:sz w:val="20"/>
                <w:szCs w:val="20"/>
              </w:rPr>
              <w:t>不</w:t>
            </w:r>
            <w:proofErr w:type="gramEnd"/>
            <w:r>
              <w:rPr>
                <w:rFonts w:ascii="宋体" w:hAnsi="宋体" w:cs="宋体" w:hint="eastAsia"/>
                <w:kern w:val="0"/>
                <w:sz w:val="20"/>
                <w:szCs w:val="20"/>
              </w:rPr>
              <w:t>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943" w:type="dxa"/>
            <w:vMerge/>
            <w:tcBorders>
              <w:top w:val="outset" w:sz="8" w:space="0" w:color="auto"/>
              <w:left w:val="nil"/>
              <w:bottom w:val="outset" w:sz="8" w:space="0" w:color="auto"/>
              <w:right w:val="single" w:sz="8" w:space="0" w:color="auto"/>
            </w:tcBorders>
            <w:shd w:val="clear" w:color="auto" w:fill="DDEBF7"/>
            <w:tcMar>
              <w:left w:w="57" w:type="dxa"/>
              <w:right w:w="57" w:type="dxa"/>
            </w:tcMar>
            <w:vAlign w:val="center"/>
          </w:tcPr>
          <w:p w:rsidR="00A32326" w:rsidRDefault="00A32326">
            <w:pPr>
              <w:rPr>
                <w:rFonts w:ascii="宋体"/>
                <w:sz w:val="24"/>
              </w:rPr>
            </w:pPr>
          </w:p>
        </w:tc>
        <w:tc>
          <w:tcPr>
            <w:tcW w:w="3218" w:type="dxa"/>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3.其他</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BB3E47">
            <w:pPr>
              <w:widowControl/>
              <w:jc w:val="center"/>
            </w:pPr>
            <w:r>
              <w:rPr>
                <w:rFonts w:cs="Calibri" w:hint="eastAsia"/>
                <w:kern w:val="0"/>
                <w:sz w:val="20"/>
                <w:szCs w:val="20"/>
              </w:rPr>
              <w:t>0</w:t>
            </w:r>
          </w:p>
        </w:tc>
      </w:tr>
      <w:tr w:rsidR="00A32326">
        <w:trPr>
          <w:jc w:val="center"/>
        </w:trPr>
        <w:tc>
          <w:tcPr>
            <w:tcW w:w="768" w:type="dxa"/>
            <w:vMerge/>
            <w:tcBorders>
              <w:top w:val="nil"/>
              <w:left w:val="single" w:sz="8" w:space="0" w:color="auto"/>
              <w:bottom w:val="outset" w:sz="8" w:space="0" w:color="auto"/>
              <w:right w:val="single" w:sz="8" w:space="0" w:color="auto"/>
            </w:tcBorders>
            <w:shd w:val="clear" w:color="auto" w:fill="BDD7EE"/>
            <w:tcMar>
              <w:left w:w="57" w:type="dxa"/>
              <w:right w:w="57" w:type="dxa"/>
            </w:tcMar>
            <w:vAlign w:val="center"/>
          </w:tcPr>
          <w:p w:rsidR="00A32326" w:rsidRDefault="00A32326">
            <w:pPr>
              <w:rPr>
                <w:rFonts w:ascii="宋体"/>
                <w:sz w:val="24"/>
              </w:rPr>
            </w:pPr>
          </w:p>
        </w:tc>
        <w:tc>
          <w:tcPr>
            <w:tcW w:w="4161"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A32326" w:rsidRDefault="00BB3E47">
            <w:pPr>
              <w:widowControl/>
              <w:jc w:val="left"/>
            </w:pPr>
            <w:r>
              <w:rPr>
                <w:rFonts w:ascii="宋体" w:hAnsi="宋体" w:cs="宋体" w:hint="eastAsia"/>
                <w:kern w:val="0"/>
                <w:sz w:val="20"/>
                <w:szCs w:val="20"/>
              </w:rPr>
              <w:t>（七）总计</w:t>
            </w:r>
          </w:p>
        </w:tc>
        <w:tc>
          <w:tcPr>
            <w:tcW w:w="691" w:type="dxa"/>
            <w:tcBorders>
              <w:top w:val="nil"/>
              <w:left w:val="nil"/>
              <w:bottom w:val="single" w:sz="8" w:space="0" w:color="auto"/>
              <w:right w:val="single" w:sz="8" w:space="0" w:color="auto"/>
            </w:tcBorders>
            <w:tcMar>
              <w:left w:w="57" w:type="dxa"/>
              <w:right w:w="57" w:type="dxa"/>
            </w:tcMar>
            <w:vAlign w:val="center"/>
          </w:tcPr>
          <w:p w:rsidR="00A32326" w:rsidRDefault="00863DC1">
            <w:pPr>
              <w:widowControl/>
              <w:jc w:val="center"/>
            </w:pPr>
            <w:r>
              <w:rPr>
                <w:rFonts w:hint="eastAsia"/>
              </w:rPr>
              <w:t>33</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hint="eastAsia"/>
              </w:rPr>
              <w:t>8</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32326" w:rsidRDefault="00BB3E47">
            <w:pPr>
              <w:widowControl/>
              <w:jc w:val="center"/>
            </w:pPr>
            <w:r>
              <w:rPr>
                <w:rFonts w:cs="Calibri" w:hint="eastAsia"/>
                <w:kern w:val="0"/>
                <w:sz w:val="20"/>
                <w:szCs w:val="20"/>
              </w:rPr>
              <w:t>0</w:t>
            </w:r>
          </w:p>
        </w:tc>
        <w:tc>
          <w:tcPr>
            <w:tcW w:w="688" w:type="dxa"/>
            <w:tcBorders>
              <w:top w:val="nil"/>
              <w:left w:val="nil"/>
              <w:bottom w:val="single" w:sz="8" w:space="0" w:color="auto"/>
              <w:right w:val="single" w:sz="8" w:space="0" w:color="auto"/>
            </w:tcBorders>
            <w:tcMar>
              <w:left w:w="57" w:type="dxa"/>
              <w:right w:w="57" w:type="dxa"/>
            </w:tcMar>
          </w:tcPr>
          <w:p w:rsidR="00A32326" w:rsidRDefault="00583A01">
            <w:pPr>
              <w:widowControl/>
              <w:jc w:val="center"/>
            </w:pPr>
            <w:r>
              <w:rPr>
                <w:rFonts w:cs="Calibri" w:hint="eastAsia"/>
                <w:kern w:val="0"/>
                <w:sz w:val="20"/>
                <w:szCs w:val="20"/>
              </w:rPr>
              <w:t>41</w:t>
            </w:r>
          </w:p>
        </w:tc>
      </w:tr>
      <w:tr w:rsidR="00A32326">
        <w:trPr>
          <w:jc w:val="center"/>
        </w:trPr>
        <w:tc>
          <w:tcPr>
            <w:tcW w:w="4929"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A32326" w:rsidRDefault="00BB3E47">
            <w:pPr>
              <w:widowControl/>
              <w:jc w:val="left"/>
            </w:pPr>
            <w:r>
              <w:rPr>
                <w:rFonts w:ascii="宋体" w:hAnsi="宋体" w:cs="宋体" w:hint="eastAsia"/>
                <w:kern w:val="0"/>
                <w:sz w:val="20"/>
                <w:szCs w:val="20"/>
              </w:rPr>
              <w:t>四、结转下年度继续办理</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c>
          <w:tcPr>
            <w:tcW w:w="0" w:type="auto"/>
            <w:tcBorders>
              <w:top w:val="outset" w:sz="6" w:space="0" w:color="auto"/>
              <w:left w:val="nil"/>
              <w:bottom w:val="outset" w:sz="6" w:space="0" w:color="auto"/>
              <w:right w:val="outset" w:sz="6" w:space="0" w:color="auto"/>
            </w:tcBorders>
            <w:vAlign w:val="center"/>
          </w:tcPr>
          <w:p w:rsidR="00A32326" w:rsidRDefault="00BB3E47">
            <w:pPr>
              <w:jc w:val="center"/>
              <w:rPr>
                <w:rFonts w:ascii="宋体"/>
                <w:sz w:val="24"/>
              </w:rPr>
            </w:pPr>
            <w:r>
              <w:rPr>
                <w:rFonts w:ascii="宋体" w:hint="eastAsia"/>
                <w:sz w:val="24"/>
              </w:rPr>
              <w:t>0</w:t>
            </w:r>
          </w:p>
        </w:tc>
      </w:tr>
    </w:tbl>
    <w:p w:rsidR="00A32326" w:rsidRDefault="00A32326">
      <w:pPr>
        <w:spacing w:line="560" w:lineRule="exact"/>
        <w:ind w:firstLineChars="200" w:firstLine="640"/>
        <w:rPr>
          <w:rFonts w:ascii="黑体" w:eastAsia="黑体" w:hAnsi="黑体" w:cs="黑体"/>
          <w:sz w:val="32"/>
          <w:szCs w:val="32"/>
        </w:rPr>
      </w:pPr>
    </w:p>
    <w:p w:rsidR="00A32326" w:rsidRDefault="00A32326">
      <w:pPr>
        <w:spacing w:line="560" w:lineRule="exact"/>
        <w:ind w:firstLineChars="200" w:firstLine="640"/>
        <w:rPr>
          <w:rFonts w:ascii="黑体" w:eastAsia="黑体" w:hAnsi="黑体" w:cs="黑体"/>
          <w:sz w:val="32"/>
          <w:szCs w:val="32"/>
        </w:rPr>
      </w:pPr>
    </w:p>
    <w:p w:rsidR="00A32326" w:rsidRDefault="00BB3E4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四、政府信息公开行政复议、行政诉讼情况</w:t>
      </w:r>
    </w:p>
    <w:p w:rsidR="00A32326" w:rsidRDefault="00A32326">
      <w:pPr>
        <w:widowControl/>
        <w:jc w:val="cente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A32326">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A32326" w:rsidRDefault="00BB3E47">
            <w:pPr>
              <w:widowControl/>
              <w:jc w:val="center"/>
            </w:pPr>
            <w:r>
              <w:rPr>
                <w:rFonts w:ascii="宋体" w:hAnsi="宋体" w:cs="宋体" w:hint="eastAsia"/>
                <w:kern w:val="0"/>
                <w:sz w:val="20"/>
                <w:szCs w:val="20"/>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A32326" w:rsidRDefault="00BB3E47">
            <w:pPr>
              <w:widowControl/>
              <w:jc w:val="center"/>
            </w:pPr>
            <w:r>
              <w:rPr>
                <w:rFonts w:ascii="宋体" w:hAnsi="宋体" w:cs="宋体" w:hint="eastAsia"/>
                <w:kern w:val="0"/>
                <w:sz w:val="20"/>
                <w:szCs w:val="20"/>
              </w:rPr>
              <w:t>行政诉讼</w:t>
            </w:r>
          </w:p>
        </w:tc>
      </w:tr>
      <w:tr w:rsidR="00A32326">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32326" w:rsidRDefault="00BB3E47">
            <w:pPr>
              <w:widowControl/>
              <w:jc w:val="center"/>
            </w:pPr>
            <w:r>
              <w:rPr>
                <w:rFonts w:ascii="宋体" w:hAnsi="宋体" w:cs="宋体" w:hint="eastAsia"/>
                <w:kern w:val="0"/>
                <w:sz w:val="20"/>
                <w:szCs w:val="20"/>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32326" w:rsidRDefault="00BB3E47">
            <w:pPr>
              <w:widowControl/>
              <w:jc w:val="center"/>
            </w:pPr>
            <w:r>
              <w:rPr>
                <w:rFonts w:ascii="宋体" w:hAnsi="宋体" w:cs="宋体" w:hint="eastAsia"/>
                <w:kern w:val="0"/>
                <w:sz w:val="20"/>
                <w:szCs w:val="20"/>
              </w:rPr>
              <w:t>结果</w:t>
            </w:r>
            <w:r>
              <w:rPr>
                <w:rFonts w:ascii="宋体" w:hAnsi="宋体" w:cs="宋体" w:hint="eastAsia"/>
                <w:kern w:val="0"/>
                <w:sz w:val="20"/>
                <w:szCs w:val="20"/>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32326" w:rsidRDefault="00BB3E47">
            <w:pPr>
              <w:widowControl/>
              <w:jc w:val="center"/>
            </w:pPr>
            <w:r>
              <w:rPr>
                <w:rFonts w:ascii="宋体" w:hAnsi="宋体" w:cs="宋体" w:hint="eastAsia"/>
                <w:kern w:val="0"/>
                <w:sz w:val="20"/>
                <w:szCs w:val="20"/>
              </w:rPr>
              <w:t>其他</w:t>
            </w:r>
            <w:r>
              <w:rPr>
                <w:rFonts w:ascii="宋体" w:hAnsi="宋体" w:cs="宋体" w:hint="eastAsia"/>
                <w:kern w:val="0"/>
                <w:sz w:val="20"/>
                <w:szCs w:val="20"/>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32326" w:rsidRDefault="00BB3E47">
            <w:pPr>
              <w:widowControl/>
              <w:jc w:val="center"/>
            </w:pPr>
            <w:r>
              <w:rPr>
                <w:rFonts w:ascii="宋体" w:hAnsi="宋体" w:cs="宋体" w:hint="eastAsia"/>
                <w:kern w:val="0"/>
                <w:sz w:val="20"/>
                <w:szCs w:val="20"/>
              </w:rPr>
              <w:t>尚未</w:t>
            </w:r>
            <w:r>
              <w:rPr>
                <w:rFonts w:ascii="宋体" w:hAnsi="宋体" w:cs="宋体" w:hint="eastAsia"/>
                <w:kern w:val="0"/>
                <w:sz w:val="20"/>
                <w:szCs w:val="20"/>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32326" w:rsidRDefault="00BB3E47">
            <w:pPr>
              <w:widowControl/>
              <w:jc w:val="center"/>
            </w:pPr>
            <w:r>
              <w:rPr>
                <w:rFonts w:ascii="宋体" w:hAnsi="宋体" w:cs="宋体" w:hint="eastAsia"/>
                <w:kern w:val="0"/>
                <w:sz w:val="20"/>
                <w:szCs w:val="20"/>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A32326" w:rsidRDefault="00BB3E47">
            <w:pPr>
              <w:widowControl/>
              <w:jc w:val="center"/>
            </w:pPr>
            <w:r>
              <w:rPr>
                <w:rFonts w:ascii="宋体" w:hAnsi="宋体" w:cs="宋体" w:hint="eastAsia"/>
                <w:kern w:val="0"/>
                <w:sz w:val="20"/>
                <w:szCs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A32326" w:rsidRDefault="00BB3E47">
            <w:pPr>
              <w:widowControl/>
              <w:jc w:val="center"/>
            </w:pPr>
            <w:r>
              <w:rPr>
                <w:rFonts w:ascii="宋体" w:hAnsi="宋体" w:cs="宋体" w:hint="eastAsia"/>
                <w:kern w:val="0"/>
                <w:sz w:val="20"/>
                <w:szCs w:val="20"/>
              </w:rPr>
              <w:t>复议后起诉</w:t>
            </w:r>
          </w:p>
        </w:tc>
      </w:tr>
      <w:tr w:rsidR="00A32326">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A32326" w:rsidRDefault="00A32326">
            <w:pPr>
              <w:rPr>
                <w:rFonts w:ascii="宋体"/>
                <w:sz w:val="24"/>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A32326" w:rsidRDefault="00A32326">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A32326">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A32326">
            <w:pPr>
              <w:rPr>
                <w:rFonts w:ascii="宋体"/>
                <w:sz w:val="24"/>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A32326">
            <w:pPr>
              <w:rPr>
                <w:rFonts w:ascii="宋体"/>
                <w:sz w:val="24"/>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结果</w:t>
            </w:r>
            <w:r>
              <w:rPr>
                <w:rFonts w:ascii="宋体" w:hAnsi="宋体" w:cs="宋体" w:hint="eastAsia"/>
                <w:kern w:val="0"/>
                <w:sz w:val="20"/>
                <w:szCs w:val="20"/>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结果</w:t>
            </w:r>
            <w:r>
              <w:rPr>
                <w:rFonts w:ascii="宋体" w:hAnsi="宋体" w:cs="宋体" w:hint="eastAsia"/>
                <w:kern w:val="0"/>
                <w:sz w:val="20"/>
                <w:szCs w:val="20"/>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其他</w:t>
            </w:r>
            <w:r>
              <w:rPr>
                <w:rFonts w:ascii="宋体" w:hAnsi="宋体" w:cs="宋体" w:hint="eastAsia"/>
                <w:kern w:val="0"/>
                <w:sz w:val="20"/>
                <w:szCs w:val="20"/>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尚未</w:t>
            </w:r>
            <w:r>
              <w:rPr>
                <w:rFonts w:ascii="宋体" w:hAnsi="宋体" w:cs="宋体" w:hint="eastAsia"/>
                <w:kern w:val="0"/>
                <w:sz w:val="20"/>
                <w:szCs w:val="20"/>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color w:val="000000"/>
                <w:kern w:val="0"/>
                <w:sz w:val="20"/>
                <w:szCs w:val="20"/>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结果</w:t>
            </w:r>
            <w:r>
              <w:rPr>
                <w:rFonts w:ascii="宋体" w:hAnsi="宋体" w:cs="宋体" w:hint="eastAsia"/>
                <w:kern w:val="0"/>
                <w:sz w:val="20"/>
                <w:szCs w:val="20"/>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结果</w:t>
            </w:r>
            <w:r>
              <w:rPr>
                <w:rFonts w:ascii="宋体" w:hAnsi="宋体" w:cs="宋体" w:hint="eastAsia"/>
                <w:kern w:val="0"/>
                <w:sz w:val="20"/>
                <w:szCs w:val="20"/>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color w:val="000000"/>
                <w:kern w:val="0"/>
                <w:sz w:val="20"/>
                <w:szCs w:val="20"/>
              </w:rPr>
              <w:t>其他</w:t>
            </w:r>
            <w:r>
              <w:rPr>
                <w:rFonts w:ascii="宋体" w:hAnsi="宋体" w:cs="宋体" w:hint="eastAsia"/>
                <w:color w:val="000000"/>
                <w:kern w:val="0"/>
                <w:sz w:val="20"/>
                <w:szCs w:val="20"/>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kern w:val="0"/>
                <w:sz w:val="20"/>
                <w:szCs w:val="20"/>
              </w:rPr>
              <w:t>尚未</w:t>
            </w:r>
            <w:r>
              <w:rPr>
                <w:rFonts w:ascii="宋体" w:hAnsi="宋体" w:cs="宋体" w:hint="eastAsia"/>
                <w:kern w:val="0"/>
                <w:sz w:val="20"/>
                <w:szCs w:val="20"/>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宋体" w:hAnsi="宋体" w:cs="宋体" w:hint="eastAsia"/>
                <w:color w:val="000000"/>
                <w:kern w:val="0"/>
                <w:sz w:val="20"/>
                <w:szCs w:val="20"/>
              </w:rPr>
              <w:t>总计</w:t>
            </w:r>
          </w:p>
        </w:tc>
      </w:tr>
      <w:tr w:rsidR="00A32326">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3</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9C75F3">
            <w:pPr>
              <w:widowControl/>
              <w:jc w:val="center"/>
            </w:pPr>
            <w:r>
              <w:rPr>
                <w:rFonts w:ascii="黑体" w:eastAsia="黑体" w:hAnsi="宋体" w:cs="黑体" w:hint="eastAsia"/>
                <w:kern w:val="0"/>
                <w:sz w:val="20"/>
                <w:szCs w:val="20"/>
              </w:rPr>
              <w:t>0</w:t>
            </w:r>
            <w:r w:rsidR="00BB3E47">
              <w:rPr>
                <w:rFonts w:ascii="黑体" w:eastAsia="黑体" w:hAnsi="宋体" w:cs="黑体"/>
                <w:kern w:val="0"/>
                <w:sz w:val="20"/>
                <w:szCs w:val="20"/>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2</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sidR="009C75F3">
              <w:rPr>
                <w:rFonts w:ascii="黑体" w:eastAsia="黑体" w:hAnsi="宋体" w:cs="黑体" w:hint="eastAsia"/>
                <w:kern w:val="0"/>
                <w:sz w:val="20"/>
                <w:szCs w:val="20"/>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5</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3</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sidR="009C75F3">
              <w:rPr>
                <w:rFonts w:ascii="黑体" w:eastAsia="黑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hint="eastAsia"/>
                <w:kern w:val="0"/>
                <w:sz w:val="20"/>
                <w:szCs w:val="20"/>
              </w:rPr>
              <w:t>2</w:t>
            </w:r>
            <w:r>
              <w:rPr>
                <w:rFonts w:ascii="黑体" w:eastAsia="黑体" w:hAnsi="宋体" w:cs="黑体"/>
                <w:kern w:val="0"/>
                <w:sz w:val="20"/>
                <w:szCs w:val="20"/>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sidR="009C75F3">
              <w:rPr>
                <w:rFonts w:ascii="黑体" w:eastAsia="黑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Pr>
                <w:rFonts w:ascii="黑体" w:eastAsia="黑体" w:hAnsi="宋体" w:cs="黑体" w:hint="eastAsia"/>
                <w:kern w:val="0"/>
                <w:sz w:val="20"/>
                <w:szCs w:val="20"/>
              </w:rPr>
              <w:t>5</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sidR="009C75F3">
              <w:rPr>
                <w:rFonts w:ascii="黑体" w:eastAsia="黑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9C75F3">
            <w:pPr>
              <w:widowControl/>
              <w:jc w:val="center"/>
            </w:pPr>
            <w:r>
              <w:rPr>
                <w:rFonts w:ascii="黑体" w:eastAsia="黑体" w:hAnsi="宋体" w:cs="黑体" w:hint="eastAsia"/>
                <w:kern w:val="0"/>
                <w:sz w:val="20"/>
                <w:szCs w:val="20"/>
              </w:rPr>
              <w:t>0</w:t>
            </w:r>
            <w:r w:rsidR="00BB3E47">
              <w:rPr>
                <w:rFonts w:ascii="黑体" w:eastAsia="黑体" w:hAnsi="宋体" w:cs="黑体"/>
                <w:kern w:val="0"/>
                <w:sz w:val="20"/>
                <w:szCs w:val="20"/>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9C75F3">
            <w:pPr>
              <w:widowControl/>
              <w:jc w:val="center"/>
            </w:pPr>
            <w:r>
              <w:rPr>
                <w:rFonts w:ascii="黑体" w:eastAsia="黑体" w:hAnsi="宋体" w:cs="黑体" w:hint="eastAsia"/>
                <w:kern w:val="0"/>
                <w:sz w:val="20"/>
                <w:szCs w:val="20"/>
              </w:rPr>
              <w:t>0</w:t>
            </w:r>
            <w:r w:rsidR="00BB3E47">
              <w:rPr>
                <w:rFonts w:ascii="黑体" w:eastAsia="黑体" w:hAnsi="宋体" w:cs="黑体"/>
                <w:kern w:val="0"/>
                <w:sz w:val="20"/>
                <w:szCs w:val="20"/>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BB3E47">
            <w:pPr>
              <w:widowControl/>
              <w:jc w:val="center"/>
            </w:pPr>
            <w:r>
              <w:rPr>
                <w:rFonts w:ascii="黑体" w:eastAsia="黑体" w:hAnsi="宋体" w:cs="黑体"/>
                <w:kern w:val="0"/>
                <w:sz w:val="20"/>
                <w:szCs w:val="20"/>
              </w:rPr>
              <w:t> </w:t>
            </w:r>
            <w:r w:rsidR="009C75F3">
              <w:rPr>
                <w:rFonts w:ascii="黑体" w:eastAsia="黑体" w:hAnsi="宋体" w:cs="黑体" w:hint="eastAsia"/>
                <w:kern w:val="0"/>
                <w:sz w:val="20"/>
                <w:szCs w:val="20"/>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32326" w:rsidRDefault="009C75F3">
            <w:pPr>
              <w:rPr>
                <w:rFonts w:ascii="宋体"/>
                <w:sz w:val="24"/>
              </w:rPr>
            </w:pPr>
            <w:r>
              <w:rPr>
                <w:rFonts w:ascii="宋体" w:hint="eastAsia"/>
                <w:sz w:val="24"/>
              </w:rPr>
              <w:t>0</w:t>
            </w:r>
          </w:p>
        </w:tc>
      </w:tr>
    </w:tbl>
    <w:p w:rsidR="00A32326" w:rsidRDefault="00A32326">
      <w:pPr>
        <w:widowControl/>
        <w:jc w:val="left"/>
      </w:pPr>
    </w:p>
    <w:p w:rsidR="00A32326" w:rsidRDefault="00BB3E47">
      <w:pPr>
        <w:widowControl/>
        <w:spacing w:line="560" w:lineRule="exact"/>
        <w:ind w:firstLineChars="200" w:firstLine="672"/>
        <w:jc w:val="left"/>
        <w:rPr>
          <w:rFonts w:ascii="宋体" w:hAnsi="宋体" w:cs="宋体"/>
          <w:spacing w:val="8"/>
          <w:kern w:val="0"/>
          <w:sz w:val="24"/>
        </w:rPr>
      </w:pPr>
      <w:r>
        <w:rPr>
          <w:rFonts w:ascii="黑体" w:eastAsia="黑体" w:hAnsi="黑体" w:cs="宋体"/>
          <w:spacing w:val="8"/>
          <w:kern w:val="0"/>
          <w:sz w:val="32"/>
          <w:szCs w:val="32"/>
        </w:rPr>
        <w:t>五、存在的主要问题及改进情况</w:t>
      </w:r>
    </w:p>
    <w:p w:rsidR="00A32326" w:rsidRDefault="00BB3E47">
      <w:pPr>
        <w:widowControl/>
        <w:shd w:val="clear" w:color="auto" w:fill="FFFFFF"/>
        <w:spacing w:line="560" w:lineRule="atLeast"/>
        <w:ind w:firstLine="640"/>
        <w:rPr>
          <w:rFonts w:asciiTheme="minorEastAsia" w:eastAsiaTheme="minorEastAsia" w:hAnsiTheme="minorEastAsia" w:cs="宋体"/>
          <w:color w:val="404040"/>
          <w:kern w:val="0"/>
          <w:sz w:val="32"/>
          <w:szCs w:val="32"/>
        </w:rPr>
      </w:pPr>
      <w:r>
        <w:rPr>
          <w:rFonts w:asciiTheme="minorEastAsia" w:eastAsiaTheme="minorEastAsia" w:hAnsiTheme="minorEastAsia" w:cs="宋体" w:hint="eastAsia"/>
          <w:color w:val="404040"/>
          <w:kern w:val="0"/>
          <w:sz w:val="32"/>
          <w:szCs w:val="32"/>
        </w:rPr>
        <w:t>政府信息公开工作在很多方面有了较大进步，但还存在一定的差距。存在的主要问题包括两方面，一</w:t>
      </w:r>
      <w:r>
        <w:rPr>
          <w:rFonts w:asciiTheme="minorEastAsia" w:eastAsiaTheme="minorEastAsia" w:hAnsiTheme="minorEastAsia" w:hint="eastAsia"/>
          <w:color w:val="404040"/>
          <w:sz w:val="32"/>
          <w:szCs w:val="32"/>
          <w:shd w:val="clear" w:color="auto" w:fill="FFFFFF"/>
        </w:rPr>
        <w:t>是个别信息公开存在不及时、不完整、不规范的问题，</w:t>
      </w:r>
      <w:r>
        <w:rPr>
          <w:rFonts w:asciiTheme="minorEastAsia" w:eastAsiaTheme="minorEastAsia" w:hAnsiTheme="minorEastAsia" w:cs="宋体" w:hint="eastAsia"/>
          <w:color w:val="404040"/>
          <w:kern w:val="0"/>
          <w:sz w:val="32"/>
          <w:szCs w:val="32"/>
        </w:rPr>
        <w:t>二是针对信息公开方面业务学习需进一步加强。</w:t>
      </w:r>
    </w:p>
    <w:p w:rsidR="00A32326" w:rsidRDefault="00BB3E47">
      <w:pPr>
        <w:widowControl/>
        <w:shd w:val="clear" w:color="auto" w:fill="FFFFFF"/>
        <w:spacing w:line="560" w:lineRule="atLeast"/>
        <w:ind w:firstLine="640"/>
        <w:rPr>
          <w:rFonts w:asciiTheme="minorEastAsia" w:eastAsiaTheme="minorEastAsia" w:hAnsiTheme="minorEastAsia" w:cs="宋体"/>
          <w:color w:val="404040"/>
          <w:kern w:val="0"/>
          <w:sz w:val="32"/>
          <w:szCs w:val="32"/>
        </w:rPr>
      </w:pPr>
      <w:r>
        <w:rPr>
          <w:rFonts w:asciiTheme="minorEastAsia" w:eastAsiaTheme="minorEastAsia" w:hAnsiTheme="minorEastAsia" w:cs="宋体" w:hint="eastAsia"/>
          <w:color w:val="404040"/>
          <w:kern w:val="0"/>
          <w:sz w:val="32"/>
          <w:szCs w:val="32"/>
        </w:rPr>
        <w:t>下一步改进的主要措施：</w:t>
      </w:r>
    </w:p>
    <w:p w:rsidR="00A32326" w:rsidRDefault="00BB3E47">
      <w:pPr>
        <w:widowControl/>
        <w:shd w:val="clear" w:color="auto" w:fill="FFFFFF"/>
        <w:spacing w:line="560" w:lineRule="atLeast"/>
        <w:ind w:firstLine="640"/>
        <w:rPr>
          <w:rFonts w:asciiTheme="minorEastAsia" w:eastAsiaTheme="minorEastAsia" w:hAnsiTheme="minorEastAsia" w:cs="宋体"/>
          <w:color w:val="404040"/>
          <w:kern w:val="0"/>
          <w:sz w:val="32"/>
          <w:szCs w:val="32"/>
        </w:rPr>
      </w:pPr>
      <w:r>
        <w:rPr>
          <w:rFonts w:asciiTheme="minorEastAsia" w:eastAsiaTheme="minorEastAsia" w:hAnsiTheme="minorEastAsia" w:cs="宋体" w:hint="eastAsia"/>
          <w:color w:val="404040"/>
          <w:kern w:val="0"/>
          <w:sz w:val="32"/>
          <w:szCs w:val="32"/>
        </w:rPr>
        <w:t>1.加强业务培训，加强组织对相关工作人员的业务培训，如学习《中华人民共和国政府信息公开条例》等，对照条例要求，认真清理我镇政务公开事项，查漏补缺，完善政务公开事项。进一步加强学习相关知识，正确领会和掌握。</w:t>
      </w:r>
    </w:p>
    <w:p w:rsidR="00A32326" w:rsidRDefault="00BB3E47">
      <w:pPr>
        <w:widowControl/>
        <w:shd w:val="clear" w:color="auto" w:fill="FFFFFF"/>
        <w:spacing w:line="560" w:lineRule="atLeast"/>
        <w:ind w:firstLine="640"/>
        <w:rPr>
          <w:rFonts w:asciiTheme="minorEastAsia" w:eastAsiaTheme="minorEastAsia" w:hAnsiTheme="minorEastAsia" w:cs="宋体"/>
          <w:color w:val="404040"/>
          <w:kern w:val="0"/>
          <w:sz w:val="32"/>
          <w:szCs w:val="32"/>
        </w:rPr>
      </w:pPr>
      <w:r>
        <w:rPr>
          <w:rFonts w:asciiTheme="minorEastAsia" w:eastAsiaTheme="minorEastAsia" w:hAnsiTheme="minorEastAsia" w:cs="宋体" w:hint="eastAsia"/>
          <w:color w:val="404040"/>
          <w:kern w:val="0"/>
          <w:sz w:val="32"/>
          <w:szCs w:val="32"/>
        </w:rPr>
        <w:t>2.进一步健全和完善政务公开制度，规范公开内容，提高公开质量。一是健全工作机制，结合乡镇实际情况调整政务公开领导小组，做好牵头和协调工作。二是对涉及人民群众关心的重大决策和重点工作要及时公开，提高政府信息公开透明度。</w:t>
      </w:r>
    </w:p>
    <w:p w:rsidR="00A32326" w:rsidRDefault="00BB3E47">
      <w:pPr>
        <w:widowControl/>
        <w:shd w:val="clear" w:color="auto" w:fill="FFFFFF"/>
        <w:spacing w:line="560" w:lineRule="atLeast"/>
        <w:ind w:firstLine="640"/>
        <w:rPr>
          <w:rFonts w:asciiTheme="minorEastAsia" w:eastAsiaTheme="minorEastAsia" w:hAnsiTheme="minorEastAsia" w:cs="宋体"/>
          <w:color w:val="404040"/>
          <w:kern w:val="0"/>
          <w:sz w:val="28"/>
          <w:szCs w:val="28"/>
        </w:rPr>
      </w:pPr>
      <w:r>
        <w:rPr>
          <w:rFonts w:asciiTheme="minorEastAsia" w:eastAsiaTheme="minorEastAsia" w:hAnsiTheme="minorEastAsia" w:cs="宋体" w:hint="eastAsia"/>
          <w:color w:val="404040"/>
          <w:kern w:val="0"/>
          <w:sz w:val="32"/>
          <w:szCs w:val="32"/>
        </w:rPr>
        <w:lastRenderedPageBreak/>
        <w:t>3.加大对政府信息公开工作的监督检查力度，使政府信息公开工作更加规范化、制度化和经常化。</w:t>
      </w:r>
    </w:p>
    <w:p w:rsidR="00A32326" w:rsidRDefault="00BB3E47">
      <w:pPr>
        <w:widowControl/>
        <w:spacing w:line="560" w:lineRule="exact"/>
        <w:ind w:firstLine="675"/>
        <w:jc w:val="left"/>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rsidR="00027DA0" w:rsidRDefault="00AD12B5" w:rsidP="001246F0">
      <w:pPr>
        <w:pStyle w:val="a4"/>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漷县镇人民政府</w:t>
      </w:r>
      <w:r w:rsidRPr="00AD12B5">
        <w:rPr>
          <w:rFonts w:asciiTheme="minorEastAsia" w:eastAsiaTheme="minorEastAsia" w:hAnsiTheme="minorEastAsia" w:hint="eastAsia"/>
          <w:sz w:val="32"/>
          <w:szCs w:val="32"/>
        </w:rPr>
        <w:t>依据《政府信息公开信息处理费管理办法》收取信息处理费，2021年发出收费通知的件数</w:t>
      </w:r>
      <w:r>
        <w:rPr>
          <w:rFonts w:asciiTheme="minorEastAsia" w:eastAsiaTheme="minorEastAsia" w:hAnsiTheme="minorEastAsia" w:hint="eastAsia"/>
          <w:sz w:val="32"/>
          <w:szCs w:val="32"/>
        </w:rPr>
        <w:t>0</w:t>
      </w:r>
      <w:r w:rsidRPr="00AD12B5">
        <w:rPr>
          <w:rFonts w:asciiTheme="minorEastAsia" w:eastAsiaTheme="minorEastAsia" w:hAnsiTheme="minorEastAsia" w:hint="eastAsia"/>
          <w:sz w:val="32"/>
          <w:szCs w:val="32"/>
        </w:rPr>
        <w:t>件，总金额</w:t>
      </w:r>
      <w:r>
        <w:rPr>
          <w:rFonts w:asciiTheme="minorEastAsia" w:eastAsiaTheme="minorEastAsia" w:hAnsiTheme="minorEastAsia" w:hint="eastAsia"/>
          <w:sz w:val="32"/>
          <w:szCs w:val="32"/>
        </w:rPr>
        <w:t>0</w:t>
      </w:r>
      <w:r w:rsidRPr="00AD12B5">
        <w:rPr>
          <w:rFonts w:asciiTheme="minorEastAsia" w:eastAsiaTheme="minorEastAsia" w:hAnsiTheme="minorEastAsia" w:hint="eastAsia"/>
          <w:sz w:val="32"/>
          <w:szCs w:val="32"/>
        </w:rPr>
        <w:t>元。实际收取的总金额</w:t>
      </w:r>
      <w:r>
        <w:rPr>
          <w:rFonts w:asciiTheme="minorEastAsia" w:eastAsiaTheme="minorEastAsia" w:hAnsiTheme="minorEastAsia" w:hint="eastAsia"/>
          <w:sz w:val="32"/>
          <w:szCs w:val="32"/>
        </w:rPr>
        <w:t>0</w:t>
      </w:r>
      <w:r w:rsidRPr="00AD12B5">
        <w:rPr>
          <w:rFonts w:asciiTheme="minorEastAsia" w:eastAsiaTheme="minorEastAsia" w:hAnsiTheme="minorEastAsia" w:hint="eastAsia"/>
          <w:sz w:val="32"/>
          <w:szCs w:val="32"/>
        </w:rPr>
        <w:t>元。</w:t>
      </w:r>
    </w:p>
    <w:sectPr w:rsidR="00027DA0" w:rsidSect="00A3232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8E5612" w15:done="0"/>
  <w15:commentEx w15:paraId="5E460820" w15:done="0"/>
  <w15:commentEx w15:paraId="0E894F72" w15:done="0"/>
  <w15:commentEx w15:paraId="229D112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057" w:rsidRDefault="00E41057" w:rsidP="009C75F3">
      <w:r>
        <w:separator/>
      </w:r>
    </w:p>
  </w:endnote>
  <w:endnote w:type="continuationSeparator" w:id="0">
    <w:p w:rsidR="00E41057" w:rsidRDefault="00E41057" w:rsidP="009C7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057" w:rsidRDefault="00E41057" w:rsidP="009C75F3">
      <w:r>
        <w:separator/>
      </w:r>
    </w:p>
  </w:footnote>
  <w:footnote w:type="continuationSeparator" w:id="0">
    <w:p w:rsidR="00E41057" w:rsidRDefault="00E41057" w:rsidP="009C7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FBF937"/>
    <w:multiLevelType w:val="singleLevel"/>
    <w:tmpl w:val="F8FBF937"/>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季 政">
    <w15:presenceInfo w15:providerId="Windows Live" w15:userId="3deaa1d59f99354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2F5"/>
    <w:rsid w:val="00027DA0"/>
    <w:rsid w:val="00094F48"/>
    <w:rsid w:val="000A0719"/>
    <w:rsid w:val="00123153"/>
    <w:rsid w:val="001246F0"/>
    <w:rsid w:val="00155D7D"/>
    <w:rsid w:val="002E0DD2"/>
    <w:rsid w:val="00326898"/>
    <w:rsid w:val="003513D3"/>
    <w:rsid w:val="003548D5"/>
    <w:rsid w:val="00394084"/>
    <w:rsid w:val="003944DA"/>
    <w:rsid w:val="0046303A"/>
    <w:rsid w:val="004938F6"/>
    <w:rsid w:val="005323A8"/>
    <w:rsid w:val="00583A01"/>
    <w:rsid w:val="005B6A72"/>
    <w:rsid w:val="005C1DDC"/>
    <w:rsid w:val="005F2412"/>
    <w:rsid w:val="00655938"/>
    <w:rsid w:val="00661FCF"/>
    <w:rsid w:val="006D67CC"/>
    <w:rsid w:val="006E285B"/>
    <w:rsid w:val="00750A2D"/>
    <w:rsid w:val="00774A5B"/>
    <w:rsid w:val="00782007"/>
    <w:rsid w:val="00794AD9"/>
    <w:rsid w:val="0080496F"/>
    <w:rsid w:val="00827A6E"/>
    <w:rsid w:val="008456B3"/>
    <w:rsid w:val="00863DC1"/>
    <w:rsid w:val="008C4965"/>
    <w:rsid w:val="008F3301"/>
    <w:rsid w:val="0098535C"/>
    <w:rsid w:val="00993106"/>
    <w:rsid w:val="009C75F3"/>
    <w:rsid w:val="009F6CAC"/>
    <w:rsid w:val="00A07D90"/>
    <w:rsid w:val="00A25960"/>
    <w:rsid w:val="00A32326"/>
    <w:rsid w:val="00A43F6C"/>
    <w:rsid w:val="00A9245A"/>
    <w:rsid w:val="00AD12B5"/>
    <w:rsid w:val="00B648E4"/>
    <w:rsid w:val="00BB3E47"/>
    <w:rsid w:val="00BE4705"/>
    <w:rsid w:val="00C362F5"/>
    <w:rsid w:val="00C636F2"/>
    <w:rsid w:val="00C857BA"/>
    <w:rsid w:val="00CA20D8"/>
    <w:rsid w:val="00CF3EC4"/>
    <w:rsid w:val="00CF4B7C"/>
    <w:rsid w:val="00CF58F9"/>
    <w:rsid w:val="00CF68DF"/>
    <w:rsid w:val="00D12BD8"/>
    <w:rsid w:val="00D500B2"/>
    <w:rsid w:val="00D830E8"/>
    <w:rsid w:val="00D92C6A"/>
    <w:rsid w:val="00D943B5"/>
    <w:rsid w:val="00E41057"/>
    <w:rsid w:val="00E523A0"/>
    <w:rsid w:val="00EF4B52"/>
    <w:rsid w:val="00F454D7"/>
    <w:rsid w:val="00F475A6"/>
    <w:rsid w:val="00FD393D"/>
    <w:rsid w:val="3DCB4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32326"/>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qFormat/>
    <w:rsid w:val="00A32326"/>
    <w:rPr>
      <w:rFonts w:ascii="宋体" w:hAnsi="Courier New"/>
    </w:rPr>
  </w:style>
  <w:style w:type="paragraph" w:styleId="a4">
    <w:name w:val="annotation text"/>
    <w:basedOn w:val="a"/>
    <w:link w:val="Char0"/>
    <w:uiPriority w:val="99"/>
    <w:semiHidden/>
    <w:unhideWhenUsed/>
    <w:rsid w:val="00A32326"/>
    <w:pPr>
      <w:jc w:val="left"/>
    </w:pPr>
  </w:style>
  <w:style w:type="paragraph" w:styleId="a5">
    <w:name w:val="footer"/>
    <w:basedOn w:val="a"/>
    <w:link w:val="Char1"/>
    <w:uiPriority w:val="99"/>
    <w:semiHidden/>
    <w:unhideWhenUsed/>
    <w:rsid w:val="00A32326"/>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A32326"/>
    <w:pPr>
      <w:pBdr>
        <w:bottom w:val="single" w:sz="6" w:space="1" w:color="auto"/>
      </w:pBdr>
      <w:tabs>
        <w:tab w:val="center" w:pos="4153"/>
        <w:tab w:val="right" w:pos="8306"/>
      </w:tabs>
      <w:snapToGrid w:val="0"/>
      <w:jc w:val="center"/>
    </w:pPr>
    <w:rPr>
      <w:sz w:val="18"/>
      <w:szCs w:val="18"/>
    </w:rPr>
  </w:style>
  <w:style w:type="paragraph" w:styleId="a7">
    <w:name w:val="annotation subject"/>
    <w:basedOn w:val="a4"/>
    <w:next w:val="a4"/>
    <w:link w:val="Char3"/>
    <w:uiPriority w:val="99"/>
    <w:semiHidden/>
    <w:unhideWhenUsed/>
    <w:rsid w:val="00A32326"/>
    <w:rPr>
      <w:b/>
      <w:bCs/>
    </w:rPr>
  </w:style>
  <w:style w:type="character" w:styleId="a8">
    <w:name w:val="annotation reference"/>
    <w:basedOn w:val="a1"/>
    <w:uiPriority w:val="99"/>
    <w:semiHidden/>
    <w:unhideWhenUsed/>
    <w:qFormat/>
    <w:rsid w:val="00A32326"/>
    <w:rPr>
      <w:sz w:val="21"/>
      <w:szCs w:val="21"/>
    </w:rPr>
  </w:style>
  <w:style w:type="character" w:customStyle="1" w:styleId="Char2">
    <w:name w:val="页眉 Char"/>
    <w:basedOn w:val="a1"/>
    <w:link w:val="a6"/>
    <w:uiPriority w:val="99"/>
    <w:semiHidden/>
    <w:rsid w:val="00A32326"/>
    <w:rPr>
      <w:sz w:val="18"/>
      <w:szCs w:val="18"/>
    </w:rPr>
  </w:style>
  <w:style w:type="character" w:customStyle="1" w:styleId="Char1">
    <w:name w:val="页脚 Char"/>
    <w:basedOn w:val="a1"/>
    <w:link w:val="a5"/>
    <w:uiPriority w:val="99"/>
    <w:semiHidden/>
    <w:rsid w:val="00A32326"/>
    <w:rPr>
      <w:sz w:val="18"/>
      <w:szCs w:val="18"/>
    </w:rPr>
  </w:style>
  <w:style w:type="character" w:customStyle="1" w:styleId="Char">
    <w:name w:val="纯文本 Char"/>
    <w:basedOn w:val="a1"/>
    <w:link w:val="a0"/>
    <w:uiPriority w:val="99"/>
    <w:rsid w:val="00A32326"/>
    <w:rPr>
      <w:rFonts w:ascii="宋体" w:eastAsia="宋体" w:hAnsi="Courier New" w:cs="Times New Roman"/>
      <w:szCs w:val="24"/>
    </w:rPr>
  </w:style>
  <w:style w:type="character" w:customStyle="1" w:styleId="Char0">
    <w:name w:val="批注文字 Char"/>
    <w:basedOn w:val="a1"/>
    <w:link w:val="a4"/>
    <w:uiPriority w:val="99"/>
    <w:semiHidden/>
    <w:qFormat/>
    <w:rsid w:val="00A32326"/>
    <w:rPr>
      <w:rFonts w:ascii="Calibri" w:eastAsia="宋体" w:hAnsi="Calibri" w:cs="Times New Roman"/>
      <w:szCs w:val="24"/>
    </w:rPr>
  </w:style>
  <w:style w:type="character" w:customStyle="1" w:styleId="Char3">
    <w:name w:val="批注主题 Char"/>
    <w:basedOn w:val="Char0"/>
    <w:link w:val="a7"/>
    <w:uiPriority w:val="99"/>
    <w:semiHidden/>
    <w:rsid w:val="00A32326"/>
    <w:rPr>
      <w:rFonts w:ascii="Calibri" w:eastAsia="宋体" w:hAnsi="Calibri" w:cs="Times New Roman"/>
      <w:b/>
      <w:bCs/>
      <w:szCs w:val="24"/>
    </w:rPr>
  </w:style>
  <w:style w:type="paragraph" w:styleId="a9">
    <w:name w:val="Balloon Text"/>
    <w:basedOn w:val="a"/>
    <w:link w:val="Char4"/>
    <w:uiPriority w:val="99"/>
    <w:semiHidden/>
    <w:unhideWhenUsed/>
    <w:rsid w:val="009C75F3"/>
    <w:rPr>
      <w:sz w:val="18"/>
      <w:szCs w:val="18"/>
    </w:rPr>
  </w:style>
  <w:style w:type="character" w:customStyle="1" w:styleId="Char4">
    <w:name w:val="批注框文本 Char"/>
    <w:basedOn w:val="a1"/>
    <w:link w:val="a9"/>
    <w:uiPriority w:val="99"/>
    <w:semiHidden/>
    <w:rsid w:val="009C75F3"/>
    <w:rPr>
      <w:rFonts w:ascii="Calibri" w:eastAsia="宋体" w:hAnsi="Calibri" w:cs="Times New Roman"/>
      <w:kern w:val="2"/>
      <w:sz w:val="18"/>
      <w:szCs w:val="18"/>
    </w:rPr>
  </w:style>
  <w:style w:type="character" w:styleId="aa">
    <w:name w:val="Hyperlink"/>
    <w:basedOn w:val="a1"/>
    <w:uiPriority w:val="99"/>
    <w:unhideWhenUsed/>
    <w:rsid w:val="00D92C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0632394">
      <w:bodyDiv w:val="1"/>
      <w:marLeft w:val="0"/>
      <w:marRight w:val="0"/>
      <w:marTop w:val="0"/>
      <w:marBottom w:val="0"/>
      <w:divBdr>
        <w:top w:val="none" w:sz="0" w:space="0" w:color="auto"/>
        <w:left w:val="none" w:sz="0" w:space="0" w:color="auto"/>
        <w:bottom w:val="none" w:sz="0" w:space="0" w:color="auto"/>
        <w:right w:val="none" w:sz="0" w:space="0" w:color="auto"/>
      </w:divBdr>
      <w:divsChild>
        <w:div w:id="2037345663">
          <w:marLeft w:val="0"/>
          <w:marRight w:val="0"/>
          <w:marTop w:val="0"/>
          <w:marBottom w:val="0"/>
          <w:divBdr>
            <w:top w:val="none" w:sz="0" w:space="0" w:color="auto"/>
            <w:left w:val="none" w:sz="0" w:space="0" w:color="auto"/>
            <w:bottom w:val="none" w:sz="0" w:space="0" w:color="auto"/>
            <w:right w:val="none" w:sz="0" w:space="0" w:color="auto"/>
          </w:divBdr>
        </w:div>
        <w:div w:id="1225138667">
          <w:marLeft w:val="0"/>
          <w:marRight w:val="0"/>
          <w:marTop w:val="0"/>
          <w:marBottom w:val="0"/>
          <w:divBdr>
            <w:top w:val="none" w:sz="0" w:space="0" w:color="auto"/>
            <w:left w:val="none" w:sz="0" w:space="0" w:color="auto"/>
            <w:bottom w:val="none" w:sz="0" w:space="0" w:color="auto"/>
            <w:right w:val="none" w:sz="0" w:space="0" w:color="auto"/>
          </w:divBdr>
        </w:div>
        <w:div w:id="1491290782">
          <w:marLeft w:val="0"/>
          <w:marRight w:val="0"/>
          <w:marTop w:val="0"/>
          <w:marBottom w:val="0"/>
          <w:divBdr>
            <w:top w:val="none" w:sz="0" w:space="0" w:color="auto"/>
            <w:left w:val="none" w:sz="0" w:space="0" w:color="auto"/>
            <w:bottom w:val="none" w:sz="0" w:space="0" w:color="auto"/>
            <w:right w:val="none" w:sz="0" w:space="0" w:color="auto"/>
          </w:divBdr>
        </w:div>
        <w:div w:id="616957695">
          <w:marLeft w:val="0"/>
          <w:marRight w:val="0"/>
          <w:marTop w:val="0"/>
          <w:marBottom w:val="0"/>
          <w:divBdr>
            <w:top w:val="none" w:sz="0" w:space="0" w:color="auto"/>
            <w:left w:val="none" w:sz="0" w:space="0" w:color="auto"/>
            <w:bottom w:val="none" w:sz="0" w:space="0" w:color="auto"/>
            <w:right w:val="none" w:sz="0" w:space="0" w:color="auto"/>
          </w:divBdr>
        </w:div>
        <w:div w:id="2064138822">
          <w:marLeft w:val="0"/>
          <w:marRight w:val="0"/>
          <w:marTop w:val="0"/>
          <w:marBottom w:val="0"/>
          <w:divBdr>
            <w:top w:val="none" w:sz="0" w:space="0" w:color="auto"/>
            <w:left w:val="none" w:sz="0" w:space="0" w:color="auto"/>
            <w:bottom w:val="none" w:sz="0" w:space="0" w:color="auto"/>
            <w:right w:val="none" w:sz="0" w:space="0" w:color="auto"/>
          </w:divBdr>
        </w:div>
        <w:div w:id="313686688">
          <w:marLeft w:val="0"/>
          <w:marRight w:val="0"/>
          <w:marTop w:val="0"/>
          <w:marBottom w:val="0"/>
          <w:divBdr>
            <w:top w:val="none" w:sz="0" w:space="0" w:color="auto"/>
            <w:left w:val="none" w:sz="0" w:space="0" w:color="auto"/>
            <w:bottom w:val="none" w:sz="0" w:space="0" w:color="auto"/>
            <w:right w:val="none" w:sz="0" w:space="0" w:color="auto"/>
          </w:divBdr>
        </w:div>
        <w:div w:id="2112240029">
          <w:marLeft w:val="0"/>
          <w:marRight w:val="0"/>
          <w:marTop w:val="0"/>
          <w:marBottom w:val="0"/>
          <w:divBdr>
            <w:top w:val="none" w:sz="0" w:space="0" w:color="auto"/>
            <w:left w:val="none" w:sz="0" w:space="0" w:color="auto"/>
            <w:bottom w:val="none" w:sz="0" w:space="0" w:color="auto"/>
            <w:right w:val="none" w:sz="0" w:space="0" w:color="auto"/>
          </w:divBdr>
        </w:div>
        <w:div w:id="1595279582">
          <w:marLeft w:val="0"/>
          <w:marRight w:val="0"/>
          <w:marTop w:val="0"/>
          <w:marBottom w:val="0"/>
          <w:divBdr>
            <w:top w:val="none" w:sz="0" w:space="0" w:color="auto"/>
            <w:left w:val="none" w:sz="0" w:space="0" w:color="auto"/>
            <w:bottom w:val="none" w:sz="0" w:space="0" w:color="auto"/>
            <w:right w:val="none" w:sz="0" w:space="0" w:color="auto"/>
          </w:divBdr>
        </w:div>
        <w:div w:id="1130590801">
          <w:marLeft w:val="0"/>
          <w:marRight w:val="0"/>
          <w:marTop w:val="0"/>
          <w:marBottom w:val="0"/>
          <w:divBdr>
            <w:top w:val="none" w:sz="0" w:space="0" w:color="auto"/>
            <w:left w:val="none" w:sz="0" w:space="0" w:color="auto"/>
            <w:bottom w:val="none" w:sz="0" w:space="0" w:color="auto"/>
            <w:right w:val="none" w:sz="0" w:space="0" w:color="auto"/>
          </w:divBdr>
        </w:div>
        <w:div w:id="974140706">
          <w:marLeft w:val="0"/>
          <w:marRight w:val="0"/>
          <w:marTop w:val="0"/>
          <w:marBottom w:val="0"/>
          <w:divBdr>
            <w:top w:val="none" w:sz="0" w:space="0" w:color="auto"/>
            <w:left w:val="none" w:sz="0" w:space="0" w:color="auto"/>
            <w:bottom w:val="none" w:sz="0" w:space="0" w:color="auto"/>
            <w:right w:val="none" w:sz="0" w:space="0" w:color="auto"/>
          </w:divBdr>
        </w:div>
        <w:div w:id="1721442262">
          <w:marLeft w:val="0"/>
          <w:marRight w:val="0"/>
          <w:marTop w:val="0"/>
          <w:marBottom w:val="0"/>
          <w:divBdr>
            <w:top w:val="none" w:sz="0" w:space="0" w:color="auto"/>
            <w:left w:val="none" w:sz="0" w:space="0" w:color="auto"/>
            <w:bottom w:val="none" w:sz="0" w:space="0" w:color="auto"/>
            <w:right w:val="none" w:sz="0" w:space="0" w:color="auto"/>
          </w:divBdr>
        </w:div>
        <w:div w:id="2025089512">
          <w:marLeft w:val="0"/>
          <w:marRight w:val="0"/>
          <w:marTop w:val="0"/>
          <w:marBottom w:val="0"/>
          <w:divBdr>
            <w:top w:val="none" w:sz="0" w:space="0" w:color="auto"/>
            <w:left w:val="none" w:sz="0" w:space="0" w:color="auto"/>
            <w:bottom w:val="none" w:sz="0" w:space="0" w:color="auto"/>
            <w:right w:val="none" w:sz="0" w:space="0" w:color="auto"/>
          </w:divBdr>
        </w:div>
      </w:divsChild>
    </w:div>
    <w:div w:id="713116682">
      <w:bodyDiv w:val="1"/>
      <w:marLeft w:val="0"/>
      <w:marRight w:val="0"/>
      <w:marTop w:val="0"/>
      <w:marBottom w:val="0"/>
      <w:divBdr>
        <w:top w:val="none" w:sz="0" w:space="0" w:color="auto"/>
        <w:left w:val="none" w:sz="0" w:space="0" w:color="auto"/>
        <w:bottom w:val="none" w:sz="0" w:space="0" w:color="auto"/>
        <w:right w:val="none" w:sz="0" w:space="0" w:color="auto"/>
      </w:divBdr>
      <w:divsChild>
        <w:div w:id="1486776813">
          <w:marLeft w:val="0"/>
          <w:marRight w:val="0"/>
          <w:marTop w:val="0"/>
          <w:marBottom w:val="0"/>
          <w:divBdr>
            <w:top w:val="none" w:sz="0" w:space="0" w:color="auto"/>
            <w:left w:val="none" w:sz="0" w:space="0" w:color="auto"/>
            <w:bottom w:val="none" w:sz="0" w:space="0" w:color="auto"/>
            <w:right w:val="none" w:sz="0" w:space="0" w:color="auto"/>
          </w:divBdr>
        </w:div>
        <w:div w:id="1298531961">
          <w:marLeft w:val="0"/>
          <w:marRight w:val="0"/>
          <w:marTop w:val="0"/>
          <w:marBottom w:val="0"/>
          <w:divBdr>
            <w:top w:val="none" w:sz="0" w:space="0" w:color="auto"/>
            <w:left w:val="none" w:sz="0" w:space="0" w:color="auto"/>
            <w:bottom w:val="none" w:sz="0" w:space="0" w:color="auto"/>
            <w:right w:val="none" w:sz="0" w:space="0" w:color="auto"/>
          </w:divBdr>
        </w:div>
        <w:div w:id="1614940042">
          <w:marLeft w:val="0"/>
          <w:marRight w:val="0"/>
          <w:marTop w:val="0"/>
          <w:marBottom w:val="0"/>
          <w:divBdr>
            <w:top w:val="none" w:sz="0" w:space="0" w:color="auto"/>
            <w:left w:val="none" w:sz="0" w:space="0" w:color="auto"/>
            <w:bottom w:val="none" w:sz="0" w:space="0" w:color="auto"/>
            <w:right w:val="none" w:sz="0" w:space="0" w:color="auto"/>
          </w:divBdr>
        </w:div>
        <w:div w:id="1157724341">
          <w:marLeft w:val="0"/>
          <w:marRight w:val="0"/>
          <w:marTop w:val="0"/>
          <w:marBottom w:val="0"/>
          <w:divBdr>
            <w:top w:val="none" w:sz="0" w:space="0" w:color="auto"/>
            <w:left w:val="none" w:sz="0" w:space="0" w:color="auto"/>
            <w:bottom w:val="none" w:sz="0" w:space="0" w:color="auto"/>
            <w:right w:val="none" w:sz="0" w:space="0" w:color="auto"/>
          </w:divBdr>
        </w:div>
        <w:div w:id="1860773999">
          <w:marLeft w:val="0"/>
          <w:marRight w:val="0"/>
          <w:marTop w:val="0"/>
          <w:marBottom w:val="0"/>
          <w:divBdr>
            <w:top w:val="none" w:sz="0" w:space="0" w:color="auto"/>
            <w:left w:val="none" w:sz="0" w:space="0" w:color="auto"/>
            <w:bottom w:val="none" w:sz="0" w:space="0" w:color="auto"/>
            <w:right w:val="none" w:sz="0" w:space="0" w:color="auto"/>
          </w:divBdr>
        </w:div>
        <w:div w:id="802700481">
          <w:marLeft w:val="0"/>
          <w:marRight w:val="0"/>
          <w:marTop w:val="0"/>
          <w:marBottom w:val="0"/>
          <w:divBdr>
            <w:top w:val="none" w:sz="0" w:space="0" w:color="auto"/>
            <w:left w:val="none" w:sz="0" w:space="0" w:color="auto"/>
            <w:bottom w:val="none" w:sz="0" w:space="0" w:color="auto"/>
            <w:right w:val="none" w:sz="0" w:space="0" w:color="auto"/>
          </w:divBdr>
        </w:div>
        <w:div w:id="1478186376">
          <w:marLeft w:val="0"/>
          <w:marRight w:val="0"/>
          <w:marTop w:val="0"/>
          <w:marBottom w:val="0"/>
          <w:divBdr>
            <w:top w:val="none" w:sz="0" w:space="0" w:color="auto"/>
            <w:left w:val="none" w:sz="0" w:space="0" w:color="auto"/>
            <w:bottom w:val="none" w:sz="0" w:space="0" w:color="auto"/>
            <w:right w:val="none" w:sz="0" w:space="0" w:color="auto"/>
          </w:divBdr>
        </w:div>
        <w:div w:id="1901936785">
          <w:marLeft w:val="0"/>
          <w:marRight w:val="0"/>
          <w:marTop w:val="0"/>
          <w:marBottom w:val="0"/>
          <w:divBdr>
            <w:top w:val="none" w:sz="0" w:space="0" w:color="auto"/>
            <w:left w:val="none" w:sz="0" w:space="0" w:color="auto"/>
            <w:bottom w:val="none" w:sz="0" w:space="0" w:color="auto"/>
            <w:right w:val="none" w:sz="0" w:space="0" w:color="auto"/>
          </w:divBdr>
        </w:div>
        <w:div w:id="112405959">
          <w:marLeft w:val="0"/>
          <w:marRight w:val="0"/>
          <w:marTop w:val="0"/>
          <w:marBottom w:val="0"/>
          <w:divBdr>
            <w:top w:val="none" w:sz="0" w:space="0" w:color="auto"/>
            <w:left w:val="none" w:sz="0" w:space="0" w:color="auto"/>
            <w:bottom w:val="none" w:sz="0" w:space="0" w:color="auto"/>
            <w:right w:val="none" w:sz="0" w:space="0" w:color="auto"/>
          </w:divBdr>
        </w:div>
        <w:div w:id="1000279348">
          <w:marLeft w:val="0"/>
          <w:marRight w:val="0"/>
          <w:marTop w:val="0"/>
          <w:marBottom w:val="0"/>
          <w:divBdr>
            <w:top w:val="none" w:sz="0" w:space="0" w:color="auto"/>
            <w:left w:val="none" w:sz="0" w:space="0" w:color="auto"/>
            <w:bottom w:val="none" w:sz="0" w:space="0" w:color="auto"/>
            <w:right w:val="none" w:sz="0" w:space="0" w:color="auto"/>
          </w:divBdr>
        </w:div>
        <w:div w:id="575632500">
          <w:marLeft w:val="0"/>
          <w:marRight w:val="0"/>
          <w:marTop w:val="0"/>
          <w:marBottom w:val="0"/>
          <w:divBdr>
            <w:top w:val="none" w:sz="0" w:space="0" w:color="auto"/>
            <w:left w:val="none" w:sz="0" w:space="0" w:color="auto"/>
            <w:bottom w:val="none" w:sz="0" w:space="0" w:color="auto"/>
            <w:right w:val="none" w:sz="0" w:space="0" w:color="auto"/>
          </w:divBdr>
        </w:div>
        <w:div w:id="861629789">
          <w:marLeft w:val="0"/>
          <w:marRight w:val="0"/>
          <w:marTop w:val="0"/>
          <w:marBottom w:val="0"/>
          <w:divBdr>
            <w:top w:val="none" w:sz="0" w:space="0" w:color="auto"/>
            <w:left w:val="none" w:sz="0" w:space="0" w:color="auto"/>
            <w:bottom w:val="none" w:sz="0" w:space="0" w:color="auto"/>
            <w:right w:val="none" w:sz="0" w:space="0" w:color="auto"/>
          </w:divBdr>
        </w:div>
      </w:divsChild>
    </w:div>
    <w:div w:id="1617329014">
      <w:bodyDiv w:val="1"/>
      <w:marLeft w:val="0"/>
      <w:marRight w:val="0"/>
      <w:marTop w:val="0"/>
      <w:marBottom w:val="0"/>
      <w:divBdr>
        <w:top w:val="none" w:sz="0" w:space="0" w:color="auto"/>
        <w:left w:val="none" w:sz="0" w:space="0" w:color="auto"/>
        <w:bottom w:val="none" w:sz="0" w:space="0" w:color="auto"/>
        <w:right w:val="none" w:sz="0" w:space="0" w:color="auto"/>
      </w:divBdr>
      <w:divsChild>
        <w:div w:id="921455584">
          <w:marLeft w:val="0"/>
          <w:marRight w:val="0"/>
          <w:marTop w:val="0"/>
          <w:marBottom w:val="0"/>
          <w:divBdr>
            <w:top w:val="none" w:sz="0" w:space="0" w:color="auto"/>
            <w:left w:val="none" w:sz="0" w:space="0" w:color="auto"/>
            <w:bottom w:val="none" w:sz="0" w:space="0" w:color="auto"/>
            <w:right w:val="none" w:sz="0" w:space="0" w:color="auto"/>
          </w:divBdr>
        </w:div>
        <w:div w:id="2024044336">
          <w:marLeft w:val="0"/>
          <w:marRight w:val="0"/>
          <w:marTop w:val="0"/>
          <w:marBottom w:val="0"/>
          <w:divBdr>
            <w:top w:val="none" w:sz="0" w:space="0" w:color="auto"/>
            <w:left w:val="none" w:sz="0" w:space="0" w:color="auto"/>
            <w:bottom w:val="none" w:sz="0" w:space="0" w:color="auto"/>
            <w:right w:val="none" w:sz="0" w:space="0" w:color="auto"/>
          </w:divBdr>
        </w:div>
        <w:div w:id="293601954">
          <w:marLeft w:val="0"/>
          <w:marRight w:val="0"/>
          <w:marTop w:val="0"/>
          <w:marBottom w:val="0"/>
          <w:divBdr>
            <w:top w:val="none" w:sz="0" w:space="0" w:color="auto"/>
            <w:left w:val="none" w:sz="0" w:space="0" w:color="auto"/>
            <w:bottom w:val="none" w:sz="0" w:space="0" w:color="auto"/>
            <w:right w:val="none" w:sz="0" w:space="0" w:color="auto"/>
          </w:divBdr>
        </w:div>
        <w:div w:id="367487108">
          <w:marLeft w:val="0"/>
          <w:marRight w:val="0"/>
          <w:marTop w:val="0"/>
          <w:marBottom w:val="0"/>
          <w:divBdr>
            <w:top w:val="none" w:sz="0" w:space="0" w:color="auto"/>
            <w:left w:val="none" w:sz="0" w:space="0" w:color="auto"/>
            <w:bottom w:val="none" w:sz="0" w:space="0" w:color="auto"/>
            <w:right w:val="none" w:sz="0" w:space="0" w:color="auto"/>
          </w:divBdr>
        </w:div>
        <w:div w:id="1179806339">
          <w:marLeft w:val="0"/>
          <w:marRight w:val="0"/>
          <w:marTop w:val="0"/>
          <w:marBottom w:val="0"/>
          <w:divBdr>
            <w:top w:val="none" w:sz="0" w:space="0" w:color="auto"/>
            <w:left w:val="none" w:sz="0" w:space="0" w:color="auto"/>
            <w:bottom w:val="none" w:sz="0" w:space="0" w:color="auto"/>
            <w:right w:val="none" w:sz="0" w:space="0" w:color="auto"/>
          </w:divBdr>
        </w:div>
        <w:div w:id="1477263802">
          <w:marLeft w:val="0"/>
          <w:marRight w:val="0"/>
          <w:marTop w:val="0"/>
          <w:marBottom w:val="0"/>
          <w:divBdr>
            <w:top w:val="none" w:sz="0" w:space="0" w:color="auto"/>
            <w:left w:val="none" w:sz="0" w:space="0" w:color="auto"/>
            <w:bottom w:val="none" w:sz="0" w:space="0" w:color="auto"/>
            <w:right w:val="none" w:sz="0" w:space="0" w:color="auto"/>
          </w:divBdr>
        </w:div>
        <w:div w:id="438792357">
          <w:marLeft w:val="0"/>
          <w:marRight w:val="0"/>
          <w:marTop w:val="0"/>
          <w:marBottom w:val="0"/>
          <w:divBdr>
            <w:top w:val="none" w:sz="0" w:space="0" w:color="auto"/>
            <w:left w:val="none" w:sz="0" w:space="0" w:color="auto"/>
            <w:bottom w:val="none" w:sz="0" w:space="0" w:color="auto"/>
            <w:right w:val="none" w:sz="0" w:space="0" w:color="auto"/>
          </w:divBdr>
        </w:div>
        <w:div w:id="182717386">
          <w:marLeft w:val="0"/>
          <w:marRight w:val="0"/>
          <w:marTop w:val="0"/>
          <w:marBottom w:val="0"/>
          <w:divBdr>
            <w:top w:val="none" w:sz="0" w:space="0" w:color="auto"/>
            <w:left w:val="none" w:sz="0" w:space="0" w:color="auto"/>
            <w:bottom w:val="none" w:sz="0" w:space="0" w:color="auto"/>
            <w:right w:val="none" w:sz="0" w:space="0" w:color="auto"/>
          </w:divBdr>
        </w:div>
        <w:div w:id="1597594246">
          <w:marLeft w:val="0"/>
          <w:marRight w:val="0"/>
          <w:marTop w:val="0"/>
          <w:marBottom w:val="0"/>
          <w:divBdr>
            <w:top w:val="none" w:sz="0" w:space="0" w:color="auto"/>
            <w:left w:val="none" w:sz="0" w:space="0" w:color="auto"/>
            <w:bottom w:val="none" w:sz="0" w:space="0" w:color="auto"/>
            <w:right w:val="none" w:sz="0" w:space="0" w:color="auto"/>
          </w:divBdr>
        </w:div>
        <w:div w:id="1609117595">
          <w:marLeft w:val="0"/>
          <w:marRight w:val="0"/>
          <w:marTop w:val="0"/>
          <w:marBottom w:val="0"/>
          <w:divBdr>
            <w:top w:val="none" w:sz="0" w:space="0" w:color="auto"/>
            <w:left w:val="none" w:sz="0" w:space="0" w:color="auto"/>
            <w:bottom w:val="none" w:sz="0" w:space="0" w:color="auto"/>
            <w:right w:val="none" w:sz="0" w:space="0" w:color="auto"/>
          </w:divBdr>
        </w:div>
        <w:div w:id="1944535382">
          <w:marLeft w:val="0"/>
          <w:marRight w:val="0"/>
          <w:marTop w:val="0"/>
          <w:marBottom w:val="0"/>
          <w:divBdr>
            <w:top w:val="none" w:sz="0" w:space="0" w:color="auto"/>
            <w:left w:val="none" w:sz="0" w:space="0" w:color="auto"/>
            <w:bottom w:val="none" w:sz="0" w:space="0" w:color="auto"/>
            <w:right w:val="none" w:sz="0" w:space="0" w:color="auto"/>
          </w:divBdr>
        </w:div>
        <w:div w:id="606423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F20CE0-9878-42F2-931C-DA82648AF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演示人</cp:lastModifiedBy>
  <cp:revision>36</cp:revision>
  <dcterms:created xsi:type="dcterms:W3CDTF">2021-12-28T06:16:00Z</dcterms:created>
  <dcterms:modified xsi:type="dcterms:W3CDTF">2022-01-11T01:49:00Z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C53021C53B7D4F6E90F156DD91160A04</vt:lpwstr>
  </property>
</Properties>
</file>