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北京市通州区城市管理综合行政执法局</w:t>
      </w:r>
    </w:p>
    <w:p>
      <w:pPr>
        <w:spacing w:line="540" w:lineRule="exact"/>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2021年政府信息公开工作年度报告</w:t>
      </w:r>
    </w:p>
    <w:bookmarkEnd w:id="0"/>
    <w:p>
      <w:pPr>
        <w:spacing w:line="560" w:lineRule="exact"/>
        <w:jc w:val="center"/>
        <w:rPr>
          <w:sz w:val="44"/>
          <w:szCs w:val="44"/>
        </w:rPr>
      </w:pPr>
    </w:p>
    <w:p>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40" w:firstLineChars="200"/>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lang w:eastAsia="zh-CN"/>
        </w:rPr>
        <w:t>（一）</w:t>
      </w:r>
      <w:r>
        <w:rPr>
          <w:rFonts w:hint="eastAsia" w:ascii="楷体_GB2312" w:hAnsi="楷体_GB2312" w:eastAsia="楷体_GB2312" w:cs="楷体_GB2312"/>
          <w:sz w:val="32"/>
          <w:szCs w:val="32"/>
          <w:shd w:val="clear" w:color="auto" w:fill="FFFFFF"/>
        </w:rPr>
        <w:t>主动公开方面。</w:t>
      </w:r>
    </w:p>
    <w:p>
      <w:pPr>
        <w:widowControl/>
        <w:spacing w:line="560" w:lineRule="exact"/>
        <w:ind w:firstLine="640" w:firstLineChars="200"/>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sz w:val="32"/>
          <w:szCs w:val="32"/>
          <w:shd w:val="clear" w:color="auto" w:fill="FFFFFF"/>
        </w:rPr>
        <w:t>坚持以公开为常态、不公开为例外，</w:t>
      </w:r>
      <w:bookmarkStart w:id="1" w:name="OLE_LINK3"/>
      <w:r>
        <w:rPr>
          <w:rFonts w:hint="eastAsia" w:ascii="仿宋_GB2312" w:hAnsi="仿宋_GB2312" w:eastAsia="仿宋_GB2312" w:cs="仿宋_GB2312"/>
          <w:sz w:val="32"/>
          <w:szCs w:val="32"/>
          <w:shd w:val="clear" w:color="auto" w:fill="FFFFFF"/>
        </w:rPr>
        <w:t>从严从实按法规、按标准、按程序、按时限、按要求及时主动公开。</w:t>
      </w:r>
      <w:bookmarkEnd w:id="1"/>
      <w:r>
        <w:rPr>
          <w:rFonts w:hint="eastAsia" w:ascii="仿宋_GB2312" w:hAnsi="仿宋_GB2312" w:eastAsia="仿宋_GB2312" w:cs="仿宋_GB2312"/>
          <w:sz w:val="32"/>
          <w:szCs w:val="32"/>
          <w:shd w:val="clear" w:color="auto" w:fill="FFFFFF"/>
        </w:rPr>
        <w:t>本年度我局主动公开政府信息91条,其中业务动态类信息</w:t>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shd w:val="clear" w:color="auto" w:fill="FFFFFF"/>
        </w:rPr>
        <w:t>条。</w:t>
      </w:r>
    </w:p>
    <w:p>
      <w:pPr>
        <w:widowControl/>
        <w:spacing w:line="560" w:lineRule="exact"/>
        <w:ind w:firstLine="640" w:firstLineChars="200"/>
        <w:rPr>
          <w:rFonts w:hint="eastAsia" w:ascii="楷体_GB2312" w:hAnsi="楷体_GB2312" w:eastAsia="楷体_GB2312" w:cs="楷体_GB2312"/>
          <w:sz w:val="32"/>
          <w:szCs w:val="32"/>
          <w:shd w:val="clear" w:color="auto" w:fill="FFFFFF"/>
          <w:lang w:eastAsia="zh-CN"/>
        </w:rPr>
      </w:pPr>
      <w:r>
        <w:rPr>
          <w:rFonts w:hint="eastAsia" w:ascii="楷体_GB2312" w:hAnsi="楷体_GB2312" w:eastAsia="楷体_GB2312" w:cs="楷体_GB2312"/>
          <w:sz w:val="32"/>
          <w:szCs w:val="32"/>
          <w:shd w:val="clear" w:color="auto" w:fill="FFFFFF"/>
          <w:lang w:eastAsia="zh-CN"/>
        </w:rPr>
        <w:t>（二）依申请公开方面。</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我局共受理政府信息公开申请4件，已依法办结4件。在申请来源方面，信函申请4件。已答复申请人的4件，其中予以公开的1件，部分公开的1件，属于行政执法案卷不予公开的1件，属于本机关不掌握相关政府信息无法提供的1件。</w:t>
      </w:r>
    </w:p>
    <w:p>
      <w:pPr>
        <w:widowControl/>
        <w:spacing w:line="560" w:lineRule="exact"/>
        <w:rPr>
          <w:rFonts w:hint="eastAsia" w:ascii="楷体_GB2312" w:hAnsi="楷体_GB2312" w:eastAsia="楷体_GB2312" w:cs="楷体_GB2312"/>
          <w:sz w:val="32"/>
          <w:szCs w:val="32"/>
          <w:shd w:val="clear" w:color="auto" w:fill="FFFFFF"/>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shd w:val="clear" w:color="auto" w:fill="FFFFFF"/>
          <w:lang w:val="en-US" w:eastAsia="zh-CN"/>
        </w:rPr>
        <w:t xml:space="preserve"> </w:t>
      </w:r>
      <w:r>
        <w:rPr>
          <w:rFonts w:hint="eastAsia" w:ascii="楷体_GB2312" w:hAnsi="楷体_GB2312" w:eastAsia="楷体_GB2312" w:cs="楷体_GB2312"/>
          <w:sz w:val="32"/>
          <w:szCs w:val="32"/>
          <w:shd w:val="clear" w:color="auto" w:fill="FFFFFF"/>
          <w:lang w:eastAsia="zh-CN"/>
        </w:rPr>
        <w:t>（三）政府信息管理、平台建设及监督保障情况。</w:t>
      </w:r>
    </w:p>
    <w:p>
      <w:pPr>
        <w:pStyle w:val="2"/>
        <w:ind w:firstLine="640"/>
        <w:rPr>
          <w:rFonts w:hint="eastAsia" w:ascii="仿宋" w:hAnsi="仿宋" w:eastAsia="仿宋" w:cs="仿宋"/>
          <w:i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color w:val="auto"/>
          <w:spacing w:val="8"/>
          <w:kern w:val="0"/>
          <w:sz w:val="32"/>
          <w:szCs w:val="32"/>
        </w:rPr>
        <w:t>我局高度重视信息公开工作，坚持以公开为常态、不公开为例外，遵循公正、公平、合法、便民的原则，</w:t>
      </w:r>
      <w:r>
        <w:rPr>
          <w:rFonts w:hint="eastAsia" w:ascii="仿宋_GB2312" w:hAnsi="仿宋_GB2312" w:eastAsia="仿宋_GB2312" w:cs="仿宋_GB2312"/>
          <w:color w:val="auto"/>
          <w:sz w:val="32"/>
          <w:szCs w:val="32"/>
          <w:shd w:val="clear" w:color="auto" w:fill="FFFFFF"/>
        </w:rPr>
        <w:t>从严从实按法规、按标准、按程序、按时限、按要求及时主动公开。</w:t>
      </w:r>
      <w:r>
        <w:rPr>
          <w:rFonts w:hint="eastAsia" w:ascii="仿宋_GB2312" w:hAnsi="仿宋_GB2312" w:eastAsia="仿宋_GB2312" w:cs="仿宋_GB2312"/>
          <w:color w:val="auto"/>
          <w:sz w:val="32"/>
          <w:szCs w:val="32"/>
          <w:shd w:val="clear" w:color="auto" w:fill="FFFFFF"/>
          <w:lang w:eastAsia="zh-CN"/>
        </w:rPr>
        <w:t>一是明确组织领导。明确局办公室为通州区城市管理综合行政执法局政府信息公开工作机构，负责</w:t>
      </w:r>
      <w:r>
        <w:rPr>
          <w:rFonts w:hint="eastAsia" w:ascii="仿宋_GB2312" w:eastAsia="仿宋_GB2312"/>
          <w:color w:val="auto"/>
          <w:sz w:val="32"/>
          <w:szCs w:val="32"/>
          <w:highlight w:val="none"/>
          <w:shd w:val="clear" w:color="auto" w:fill="auto"/>
        </w:rPr>
        <w:t>政府信息公开工作</w:t>
      </w:r>
      <w:r>
        <w:rPr>
          <w:rFonts w:hint="eastAsia" w:ascii="仿宋_GB2312" w:eastAsia="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shd w:val="clear" w:color="auto" w:fill="FFFFFF"/>
        </w:rPr>
        <w:t>并安排专人负责信息公开的收集、审核和发布工作，明确责任分工，</w:t>
      </w:r>
      <w:r>
        <w:rPr>
          <w:rFonts w:hint="eastAsia" w:ascii="仿宋_GB2312" w:hAnsi="仿宋_GB2312" w:eastAsia="仿宋_GB2312" w:cs="仿宋_GB2312"/>
          <w:color w:val="auto"/>
          <w:spacing w:val="8"/>
          <w:sz w:val="32"/>
          <w:szCs w:val="32"/>
          <w:shd w:val="clear" w:color="auto" w:fill="FFFFFF"/>
        </w:rPr>
        <w:t>确保政府信息公开工作规范运行。</w:t>
      </w:r>
      <w:r>
        <w:rPr>
          <w:rFonts w:hint="eastAsia" w:ascii="仿宋_GB2312" w:hAnsi="仿宋_GB2312" w:eastAsia="仿宋_GB2312" w:cs="仿宋_GB2312"/>
          <w:color w:val="auto"/>
          <w:spacing w:val="8"/>
          <w:sz w:val="32"/>
          <w:szCs w:val="32"/>
          <w:shd w:val="clear" w:color="auto" w:fill="FFFFFF"/>
          <w:lang w:eastAsia="zh-CN"/>
        </w:rPr>
        <w:t>二是</w:t>
      </w:r>
      <w:r>
        <w:rPr>
          <w:rFonts w:ascii="仿宋" w:hAnsi="仿宋" w:eastAsia="仿宋" w:cs="仿宋"/>
          <w:i w:val="0"/>
          <w:caps w:val="0"/>
          <w:color w:val="auto"/>
          <w:spacing w:val="0"/>
          <w:sz w:val="32"/>
          <w:szCs w:val="32"/>
          <w:shd w:val="clear" w:fill="FFFFFF"/>
        </w:rPr>
        <w:t>强化信息公开监督机制</w:t>
      </w:r>
      <w:r>
        <w:rPr>
          <w:rFonts w:ascii="仿宋" w:hAnsi="仿宋" w:eastAsia="仿宋" w:cs="仿宋"/>
          <w:i w:val="0"/>
          <w:caps w:val="0"/>
          <w:color w:val="auto"/>
          <w:spacing w:val="0"/>
          <w:sz w:val="32"/>
          <w:szCs w:val="32"/>
          <w:bdr w:val="none" w:color="auto" w:sz="0" w:space="0"/>
          <w:shd w:val="clear" w:fill="FFFFFF"/>
        </w:rPr>
        <w:t>。</w:t>
      </w:r>
      <w:r>
        <w:rPr>
          <w:rFonts w:ascii="仿宋" w:hAnsi="仿宋" w:eastAsia="仿宋" w:cs="仿宋"/>
          <w:i w:val="0"/>
          <w:caps w:val="0"/>
          <w:color w:val="auto"/>
          <w:spacing w:val="0"/>
          <w:sz w:val="32"/>
          <w:szCs w:val="32"/>
          <w:shd w:val="clear" w:fill="FFFFFF"/>
        </w:rPr>
        <w:t>及时公开权责清单、执法流程图、行政处罚结果等信息,自觉接受社会监督</w:t>
      </w:r>
      <w:r>
        <w:rPr>
          <w:rFonts w:hint="eastAsia" w:ascii="仿宋" w:hAnsi="仿宋" w:eastAsia="仿宋" w:cs="仿宋"/>
          <w:i w:val="0"/>
          <w:caps w:val="0"/>
          <w:color w:val="auto"/>
          <w:spacing w:val="0"/>
          <w:sz w:val="32"/>
          <w:szCs w:val="32"/>
          <w:shd w:val="clear" w:fill="FFFFFF"/>
          <w:lang w:eastAsia="zh-CN"/>
        </w:rPr>
        <w:t>。</w:t>
      </w:r>
      <w:r>
        <w:rPr>
          <w:rFonts w:ascii="仿宋" w:hAnsi="仿宋" w:eastAsia="仿宋" w:cs="仿宋"/>
          <w:i w:val="0"/>
          <w:caps w:val="0"/>
          <w:color w:val="auto"/>
          <w:spacing w:val="0"/>
          <w:sz w:val="32"/>
          <w:szCs w:val="32"/>
          <w:shd w:val="clear" w:fill="FFFFFF"/>
        </w:rPr>
        <w:t>严格落实信息发布审核制度</w:t>
      </w:r>
      <w:r>
        <w:rPr>
          <w:rFonts w:hint="eastAsia" w:ascii="仿宋" w:hAnsi="仿宋" w:eastAsia="仿宋" w:cs="仿宋"/>
          <w:i w:val="0"/>
          <w:caps w:val="0"/>
          <w:color w:val="auto"/>
          <w:spacing w:val="0"/>
          <w:sz w:val="32"/>
          <w:szCs w:val="32"/>
          <w:shd w:val="clear" w:fill="FFFFFF"/>
          <w:lang w:eastAsia="zh-CN"/>
        </w:rPr>
        <w:t>，严格执行</w:t>
      </w:r>
      <w:r>
        <w:rPr>
          <w:rFonts w:ascii="仿宋" w:hAnsi="仿宋" w:eastAsia="仿宋" w:cs="仿宋"/>
          <w:i w:val="0"/>
          <w:caps w:val="0"/>
          <w:color w:val="auto"/>
          <w:spacing w:val="0"/>
          <w:sz w:val="32"/>
          <w:szCs w:val="32"/>
          <w:shd w:val="clear" w:fill="FFFFFF"/>
        </w:rPr>
        <w:t>公开前的职能和保密审查机制,认</w:t>
      </w:r>
      <w:r>
        <w:rPr>
          <w:rFonts w:ascii="仿宋" w:hAnsi="仿宋" w:eastAsia="仿宋" w:cs="仿宋"/>
          <w:i w:val="0"/>
          <w:caps w:val="0"/>
          <w:color w:val="auto"/>
          <w:spacing w:val="0"/>
          <w:sz w:val="32"/>
          <w:szCs w:val="32"/>
          <w:bdr w:val="none" w:color="auto" w:sz="0" w:space="0"/>
          <w:shd w:val="clear" w:fill="FFFFFF"/>
        </w:rPr>
        <w:t>严格规范信息公开的流程、标准和时限，</w:t>
      </w:r>
      <w:r>
        <w:rPr>
          <w:rFonts w:ascii="仿宋_GB2312" w:hAnsi="宋体" w:eastAsia="仿宋_GB2312" w:cs="仿宋_GB2312"/>
          <w:i w:val="0"/>
          <w:caps w:val="0"/>
          <w:color w:val="auto"/>
          <w:spacing w:val="8"/>
          <w:sz w:val="32"/>
          <w:szCs w:val="32"/>
          <w:shd w:val="clear" w:fill="FFFFFF"/>
        </w:rPr>
        <w:t>严格按照科室负责人员审核,主管领导复核</w:t>
      </w:r>
      <w:r>
        <w:rPr>
          <w:rFonts w:ascii="仿宋" w:hAnsi="仿宋" w:eastAsia="仿宋" w:cs="仿宋"/>
          <w:i w:val="0"/>
          <w:caps w:val="0"/>
          <w:color w:val="auto"/>
          <w:spacing w:val="0"/>
          <w:sz w:val="32"/>
          <w:szCs w:val="32"/>
          <w:bdr w:val="none" w:color="auto" w:sz="0" w:space="0"/>
          <w:shd w:val="clear" w:fill="FFFFFF"/>
        </w:rPr>
        <w:t>，确保信息公开的准确、及时、规范。</w:t>
      </w:r>
      <w:r>
        <w:rPr>
          <w:rFonts w:hint="eastAsia" w:ascii="仿宋" w:hAnsi="仿宋" w:eastAsia="仿宋" w:cs="仿宋"/>
          <w:i w:val="0"/>
          <w:caps w:val="0"/>
          <w:color w:val="auto"/>
          <w:spacing w:val="0"/>
          <w:sz w:val="32"/>
          <w:szCs w:val="32"/>
          <w:bdr w:val="none" w:color="auto" w:sz="0" w:space="0"/>
          <w:shd w:val="clear" w:fill="FFFFFF"/>
          <w:lang w:eastAsia="zh-CN"/>
        </w:rPr>
        <w:t>三</w:t>
      </w:r>
      <w:r>
        <w:rPr>
          <w:rFonts w:ascii="仿宋" w:hAnsi="仿宋" w:eastAsia="仿宋" w:cs="仿宋"/>
          <w:i w:val="0"/>
          <w:caps w:val="0"/>
          <w:color w:val="auto"/>
          <w:spacing w:val="0"/>
          <w:sz w:val="32"/>
          <w:szCs w:val="32"/>
          <w:bdr w:val="none" w:color="auto" w:sz="0" w:space="0"/>
          <w:shd w:val="clear" w:fill="FFFFFF"/>
        </w:rPr>
        <w:t>是</w:t>
      </w:r>
      <w:r>
        <w:rPr>
          <w:rFonts w:hint="eastAsia" w:ascii="仿宋" w:hAnsi="仿宋" w:eastAsia="仿宋" w:cs="仿宋"/>
          <w:i w:val="0"/>
          <w:caps w:val="0"/>
          <w:color w:val="auto"/>
          <w:spacing w:val="0"/>
          <w:sz w:val="32"/>
          <w:szCs w:val="32"/>
          <w:bdr w:val="none" w:color="auto" w:sz="0" w:space="0"/>
          <w:shd w:val="clear" w:fill="FFFFFF"/>
          <w:lang w:eastAsia="zh-CN"/>
        </w:rPr>
        <w:t>强化教育培训。通过北京城管网络培训平台，开展政务公开交流培训，</w:t>
      </w:r>
      <w:r>
        <w:rPr>
          <w:rFonts w:ascii="仿宋" w:hAnsi="仿宋" w:eastAsia="仿宋" w:cs="仿宋"/>
          <w:i w:val="0"/>
          <w:caps w:val="0"/>
          <w:color w:val="auto"/>
          <w:spacing w:val="0"/>
          <w:sz w:val="32"/>
          <w:szCs w:val="32"/>
          <w:shd w:val="clear" w:fill="FFFFFF"/>
        </w:rPr>
        <w:t>确保相关人员及时准确掌握相关内容,促进各项工作顺利开展。</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pPr>
        <w:pStyle w:val="2"/>
      </w:pPr>
    </w:p>
    <w:p>
      <w:pPr>
        <w:pStyle w:val="2"/>
      </w:pPr>
    </w:p>
    <w:tbl>
      <w:tblPr>
        <w:tblStyle w:val="12"/>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bookmarkStart w:id="2" w:name="OLE_LINK2"/>
            <w:r>
              <w:rPr>
                <w:rFonts w:hint="eastAsia"/>
              </w:rPr>
              <w:t>0</w:t>
            </w:r>
            <w:bookmarkEnd w:id="2"/>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30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rPr>
              <w:t>0</w:t>
            </w:r>
          </w:p>
        </w:tc>
      </w:tr>
    </w:tbl>
    <w:p>
      <w:pPr>
        <w:pStyle w:val="2"/>
      </w:pPr>
    </w:p>
    <w:p>
      <w:pPr>
        <w:pStyle w:val="2"/>
      </w:pP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8"/>
        <w:shd w:val="clear" w:color="auto" w:fill="FFFFFF"/>
        <w:spacing w:before="0" w:beforeAutospacing="0" w:after="0" w:afterAutospacing="0"/>
        <w:ind w:firstLine="420"/>
        <w:jc w:val="both"/>
        <w:rPr>
          <w:rFonts w:hint="default"/>
          <w:color w:val="333333"/>
        </w:rPr>
      </w:pPr>
    </w:p>
    <w:tbl>
      <w:tblPr>
        <w:tblStyle w:val="12"/>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3" w:name="OLE_LINK6" w:colFirst="2" w:colLast="6"/>
            <w:bookmarkStart w:id="4" w:name="OLE_LINK8" w:colFirst="2" w:colLast="2"/>
            <w:bookmarkStart w:id="5" w:name="OLE_LINK9" w:colFirst="2" w:colLast="2"/>
            <w:bookmarkStart w:id="6" w:name="OLE_LINK4" w:colFirst="1" w:colLast="1"/>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bidi="ar"/>
              </w:rPr>
              <w:t>4</w:t>
            </w:r>
          </w:p>
        </w:tc>
      </w:tr>
      <w:bookmarkEnd w:id="3"/>
      <w:bookmarkEnd w:id="4"/>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7" w:name="OLE_LINK7" w:colFirst="2" w:colLast="3"/>
            <w:bookmarkStart w:id="8" w:name="OLE_LINK5" w:colFirst="1" w:colLast="1"/>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bookmarkEnd w:id="7"/>
      <w:bookmarkEnd w:id="8"/>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bookmarkStart w:id="9" w:name="OLE_LINK10" w:colFirst="1" w:colLast="7"/>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8"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c>
          <w:tcPr>
            <w:tcW w:w="689" w:type="dxa"/>
            <w:tcBorders>
              <w:top w:val="outset" w:color="auto" w:sz="6" w:space="0"/>
              <w:left w:val="nil"/>
              <w:bottom w:val="outset" w:color="auto" w:sz="6" w:space="0"/>
              <w:right w:val="outset" w:color="auto" w:sz="6" w:space="0"/>
            </w:tcBorders>
            <w:vAlign w:val="center"/>
          </w:tcPr>
          <w:p>
            <w:pPr>
              <w:widowControl/>
              <w:jc w:val="center"/>
              <w:rPr>
                <w:rFonts w:ascii="宋体"/>
                <w:sz w:val="24"/>
              </w:rPr>
            </w:pPr>
            <w:r>
              <w:rPr>
                <w:rFonts w:hint="eastAsia"/>
              </w:rPr>
              <w:t>0</w:t>
            </w:r>
          </w:p>
        </w:tc>
      </w:tr>
      <w:bookmarkEnd w:id="5"/>
      <w:bookmarkEnd w:id="6"/>
      <w:bookmarkEnd w:id="9"/>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12"/>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sz w:val="24"/>
              </w:rPr>
            </w:pPr>
            <w:r>
              <w:rPr>
                <w:rFonts w:hint="eastAsia"/>
              </w:rPr>
              <w:t>0</w:t>
            </w:r>
          </w:p>
        </w:tc>
      </w:tr>
    </w:tbl>
    <w:p>
      <w:pPr>
        <w:widowControl/>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40" w:firstLineChars="200"/>
        <w:jc w:val="left"/>
        <w:rPr>
          <w:rFonts w:ascii="仿宋" w:hAnsi="仿宋" w:eastAsia="仿宋" w:cs="仿宋"/>
          <w:sz w:val="32"/>
          <w:szCs w:val="32"/>
          <w:shd w:val="clear" w:color="auto" w:fill="FFFFFF"/>
        </w:rPr>
      </w:pPr>
      <w:r>
        <w:rPr>
          <w:rFonts w:ascii="仿宋" w:hAnsi="仿宋" w:eastAsia="仿宋" w:cs="仿宋"/>
          <w:sz w:val="32"/>
          <w:szCs w:val="32"/>
          <w:shd w:val="clear" w:color="auto" w:fill="FFFFFF"/>
        </w:rPr>
        <w:t>我局政府信息公开工作</w:t>
      </w:r>
      <w:r>
        <w:rPr>
          <w:rFonts w:hint="eastAsia" w:ascii="仿宋" w:hAnsi="仿宋" w:eastAsia="仿宋" w:cs="仿宋"/>
          <w:sz w:val="32"/>
          <w:szCs w:val="32"/>
          <w:shd w:val="clear" w:color="auto" w:fill="FFFFFF"/>
        </w:rPr>
        <w:t>虽然取得了一些进步，但是还存在着</w:t>
      </w:r>
      <w:r>
        <w:rPr>
          <w:rFonts w:ascii="仿宋" w:hAnsi="仿宋" w:eastAsia="仿宋" w:cs="仿宋"/>
          <w:sz w:val="32"/>
          <w:szCs w:val="32"/>
          <w:shd w:val="clear" w:color="auto" w:fill="FFFFFF"/>
        </w:rPr>
        <w:t>信息公开的内容有待进一步完善</w:t>
      </w:r>
      <w:r>
        <w:rPr>
          <w:rFonts w:hint="eastAsia" w:ascii="仿宋" w:hAnsi="仿宋" w:eastAsia="仿宋" w:cs="仿宋"/>
          <w:sz w:val="32"/>
          <w:szCs w:val="32"/>
          <w:shd w:val="clear" w:color="auto" w:fill="FFFFFF"/>
        </w:rPr>
        <w:t>，工作人员业务素质和能力还需要进一步提高等问题。</w:t>
      </w:r>
    </w:p>
    <w:p>
      <w:pPr>
        <w:widowControl/>
        <w:spacing w:line="560" w:lineRule="exact"/>
        <w:ind w:firstLine="640" w:firstLineChars="200"/>
        <w:jc w:val="left"/>
        <w:rPr>
          <w:rFonts w:ascii="仿宋_GB2312" w:hAnsi="宋体" w:eastAsia="仿宋_GB2312" w:cs="宋体"/>
          <w:spacing w:val="8"/>
          <w:kern w:val="0"/>
          <w:sz w:val="32"/>
          <w:szCs w:val="32"/>
        </w:rPr>
      </w:pPr>
      <w:r>
        <w:rPr>
          <w:rFonts w:hint="eastAsia" w:ascii="仿宋" w:hAnsi="仿宋" w:eastAsia="仿宋" w:cs="仿宋"/>
          <w:sz w:val="32"/>
          <w:szCs w:val="32"/>
          <w:shd w:val="clear" w:color="auto" w:fill="FFFFFF"/>
        </w:rPr>
        <w:t>下一步，我局将按照“以公开为原则，不公开为例外”的总体要求，进一步梳理政府信息，扩大政府信息公开的深度和广度，保证公开信息的完整性和准确性。同时</w:t>
      </w:r>
      <w:r>
        <w:rPr>
          <w:rFonts w:ascii="仿宋" w:hAnsi="仿宋" w:eastAsia="仿宋" w:cs="仿宋"/>
          <w:sz w:val="32"/>
          <w:szCs w:val="32"/>
          <w:shd w:val="clear" w:color="auto" w:fill="FFFFFF"/>
        </w:rPr>
        <w:t>加强宣传教育,进一步增强做好信息公开工作的责任感,进一步规范信息公开行为和具体公开内容,不断提高信息公开质量和效率。</w:t>
      </w:r>
    </w:p>
    <w:p>
      <w:pPr>
        <w:widowControl/>
        <w:spacing w:line="560" w:lineRule="exact"/>
        <w:ind w:firstLine="675"/>
        <w:jc w:val="left"/>
        <w:rPr>
          <w:rFonts w:hint="eastAsia" w:ascii="仿宋" w:hAnsi="仿宋" w:eastAsia="仿宋" w:cs="仿宋"/>
          <w:sz w:val="32"/>
          <w:szCs w:val="32"/>
          <w:shd w:val="clear" w:color="auto" w:fill="FFFFFF"/>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本单位依据《政府信息公开信息处理费管理办法》收取信息处理费，2021年发出收费通知的件数</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shd w:val="clear" w:color="auto" w:fill="FFFFFF"/>
        </w:rPr>
        <w:t>件，总金额</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shd w:val="clear" w:color="auto" w:fill="FFFFFF"/>
        </w:rPr>
        <w:t>元。实际收取的总金额</w:t>
      </w:r>
      <w:r>
        <w:rPr>
          <w:rFonts w:hint="eastAsia" w:ascii="仿宋" w:hAnsi="仿宋" w:eastAsia="仿宋" w:cs="仿宋"/>
          <w:sz w:val="32"/>
          <w:szCs w:val="32"/>
          <w:shd w:val="clear" w:color="auto" w:fill="FFFFFF"/>
          <w:lang w:val="en-US" w:eastAsia="zh-CN"/>
        </w:rPr>
        <w:t>0</w:t>
      </w:r>
      <w:r>
        <w:rPr>
          <w:rFonts w:hint="eastAsia" w:ascii="仿宋" w:hAnsi="仿宋" w:eastAsia="仿宋" w:cs="仿宋"/>
          <w:sz w:val="32"/>
          <w:szCs w:val="32"/>
          <w:shd w:val="clear" w:color="auto" w:fill="FFFFFF"/>
        </w:rPr>
        <w:t>元。</w:t>
      </w:r>
    </w:p>
    <w:p/>
    <w:p/>
    <w:p/>
    <w:p>
      <w:pPr>
        <w:adjustRightInd w:val="0"/>
        <w:snapToGrid w:val="0"/>
        <w:spacing w:line="560" w:lineRule="exact"/>
        <w:rPr>
          <w:rFonts w:ascii="仿宋_GB2312" w:hAnsi="仿宋_GB2312" w:eastAsia="仿宋_GB2312" w:cs="仿宋_GB2312"/>
          <w:sz w:val="32"/>
          <w:szCs w:val="32"/>
        </w:rPr>
      </w:pPr>
      <w:bookmarkStart w:id="10" w:name="_GoBack"/>
      <w:bookmarkEnd w:id="1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55B57"/>
    <w:rsid w:val="00477AB6"/>
    <w:rsid w:val="00710E3F"/>
    <w:rsid w:val="00E12314"/>
    <w:rsid w:val="010F5CB0"/>
    <w:rsid w:val="020E7372"/>
    <w:rsid w:val="037D5E10"/>
    <w:rsid w:val="04D1276B"/>
    <w:rsid w:val="07F813C7"/>
    <w:rsid w:val="0A826F96"/>
    <w:rsid w:val="0CBB1A54"/>
    <w:rsid w:val="0E7E0858"/>
    <w:rsid w:val="14470F9D"/>
    <w:rsid w:val="14A17984"/>
    <w:rsid w:val="157214B0"/>
    <w:rsid w:val="171E7363"/>
    <w:rsid w:val="17217E52"/>
    <w:rsid w:val="177F3796"/>
    <w:rsid w:val="19D73DAC"/>
    <w:rsid w:val="1E3F1448"/>
    <w:rsid w:val="23EC4AF9"/>
    <w:rsid w:val="247B746E"/>
    <w:rsid w:val="27470A1C"/>
    <w:rsid w:val="29AE54B9"/>
    <w:rsid w:val="2CA6446F"/>
    <w:rsid w:val="2CEB6771"/>
    <w:rsid w:val="2EF6189F"/>
    <w:rsid w:val="2F50752C"/>
    <w:rsid w:val="30FB3D2A"/>
    <w:rsid w:val="32F87D28"/>
    <w:rsid w:val="38780662"/>
    <w:rsid w:val="3D255B57"/>
    <w:rsid w:val="3DAC512A"/>
    <w:rsid w:val="3E936D5D"/>
    <w:rsid w:val="425B2749"/>
    <w:rsid w:val="42810A8C"/>
    <w:rsid w:val="4C074CEF"/>
    <w:rsid w:val="54C018D0"/>
    <w:rsid w:val="55CC51C1"/>
    <w:rsid w:val="575437DF"/>
    <w:rsid w:val="5AFA3E4F"/>
    <w:rsid w:val="5DA9301B"/>
    <w:rsid w:val="5DED1905"/>
    <w:rsid w:val="5DEE5DF5"/>
    <w:rsid w:val="5E282F0F"/>
    <w:rsid w:val="5E7231FE"/>
    <w:rsid w:val="62AD78B3"/>
    <w:rsid w:val="65A63F93"/>
    <w:rsid w:val="666138CB"/>
    <w:rsid w:val="6CEB6ECC"/>
    <w:rsid w:val="74064D96"/>
    <w:rsid w:val="780218A6"/>
    <w:rsid w:val="7C6402A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subject"/>
    <w:basedOn w:val="4"/>
    <w:next w:val="4"/>
    <w:link w:val="14"/>
    <w:uiPriority w:val="0"/>
    <w:rPr>
      <w:b/>
      <w:bCs/>
    </w:rPr>
  </w:style>
  <w:style w:type="paragraph" w:styleId="4">
    <w:name w:val="annotation text"/>
    <w:basedOn w:val="1"/>
    <w:link w:val="13"/>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character" w:styleId="10">
    <w:name w:val="Hyperlink"/>
    <w:basedOn w:val="9"/>
    <w:qFormat/>
    <w:uiPriority w:val="0"/>
    <w:rPr>
      <w:color w:val="000000"/>
      <w:u w:val="none"/>
    </w:rPr>
  </w:style>
  <w:style w:type="character" w:styleId="11">
    <w:name w:val="annotation reference"/>
    <w:basedOn w:val="9"/>
    <w:qFormat/>
    <w:uiPriority w:val="0"/>
    <w:rPr>
      <w:sz w:val="21"/>
      <w:szCs w:val="21"/>
    </w:rPr>
  </w:style>
  <w:style w:type="character" w:customStyle="1" w:styleId="13">
    <w:name w:val="批注文字 字符"/>
    <w:basedOn w:val="9"/>
    <w:link w:val="4"/>
    <w:qFormat/>
    <w:uiPriority w:val="0"/>
    <w:rPr>
      <w:rFonts w:ascii="Calibri" w:hAnsi="Calibri"/>
      <w:kern w:val="2"/>
      <w:sz w:val="21"/>
      <w:szCs w:val="24"/>
    </w:rPr>
  </w:style>
  <w:style w:type="character" w:customStyle="1" w:styleId="14">
    <w:name w:val="批注主题 字符"/>
    <w:basedOn w:val="13"/>
    <w:link w:val="3"/>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292</Words>
  <Characters>1669</Characters>
  <Lines>13</Lines>
  <Paragraphs>3</Paragraphs>
  <ScaleCrop>false</ScaleCrop>
  <LinksUpToDate>false</LinksUpToDate>
  <CharactersWithSpaces>1958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2019-12-09T05:53:00Z</dcterms:created>
  <dc:creator>一米阳光66</dc:creator>
  <cp:lastModifiedBy>谢海泉</cp:lastModifiedBy>
  <cp:lastPrinted>2022-01-05T09:31:00Z</cp:lastPrinted>
  <dcterms:modified xsi:type="dcterms:W3CDTF">2022-01-11T05:19:50Z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666A814855D84BF5BBC05FCB7572974E</vt:lpwstr>
  </property>
</Properties>
</file>