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潞邑街道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办事处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一、总体情况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643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楷体_GB2312" w:hAnsi="楷体_GB2312" w:eastAsia="楷体_GB2312" w:cs="楷体_GB2312"/>
          <w:b/>
          <w:color w:val="404040"/>
          <w:sz w:val="32"/>
          <w:szCs w:val="32"/>
          <w:shd w:val="clear" w:color="auto" w:fill="FFFFFF"/>
        </w:rPr>
        <w:t>1.主动公开情况</w:t>
      </w:r>
    </w:p>
    <w:p>
      <w:pPr>
        <w:pStyle w:val="4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年，潞邑街道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按照区委区政府信息公开工作部署，认真对照政府信息公开内容，坚持主动公开与依申请相结合，及时准确全面地公开了政府信息。在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信息公开的过程中，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坚持把政府信息公开作为依法行政、建设法制政府的一项重要工作，确保信息公开工作有人抓，有人管。同时，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规范信息公开内容和格式，严格履行审批程序，有效把牢信息发布关，确保政府信息公开的严谨、真实、安全、准确。街道全年主动公开政府信息共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条，全文电子化率100%。其中，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重大行政决策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2条，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预决算公开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条，行政执法公示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条，社会救助信息公示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条,其他政务服务事项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条。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643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楷体_GB2312" w:hAnsi="楷体_GB2312" w:eastAsia="楷体_GB2312" w:cs="楷体_GB2312"/>
          <w:b/>
          <w:color w:val="404040"/>
          <w:sz w:val="32"/>
          <w:szCs w:val="32"/>
          <w:shd w:val="clear" w:color="auto" w:fill="FFFFFF"/>
        </w:rPr>
        <w:t>2.依申请公开办理情况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    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年潞邑街道共受理依申请公开信息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color w:val="auto"/>
          <w:sz w:val="32"/>
          <w:szCs w:val="32"/>
        </w:rPr>
        <w:t>件</w:t>
      </w:r>
      <w:r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643"/>
        <w:rPr>
          <w:rFonts w:hint="default" w:ascii="Calibri" w:hAnsi="Calibri" w:cs="Calibri"/>
          <w:color w:val="404040"/>
          <w:sz w:val="21"/>
          <w:szCs w:val="21"/>
        </w:rPr>
      </w:pPr>
      <w:r>
        <w:rPr>
          <w:rFonts w:ascii="楷体_GB2312" w:hAnsi="楷体_GB2312" w:eastAsia="楷体_GB2312" w:cs="楷体_GB2312"/>
          <w:b/>
          <w:color w:val="404040"/>
          <w:sz w:val="32"/>
          <w:szCs w:val="32"/>
          <w:shd w:val="clear" w:color="auto" w:fill="FFFFFF"/>
        </w:rPr>
        <w:t>3.政府信息公开监督保障及教育培训情况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   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按照上级有关部门的部署和要求，潞邑街道加强对政府信息公开工作的组织领导，明确政府信息公开规范化、标准化要求，主动接受有关部门和社会各界的监督，努力做到政府信息公开内容真实全面以及公开的及时性。同时，针对政府信息公开事项办理及具体工作中存在的问题进行培训，不断提高政务信息工作人员的公开意识和服务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186.955</w:t>
            </w:r>
          </w:p>
        </w:tc>
      </w:tr>
    </w:tbl>
    <w:p>
      <w:pPr>
        <w:pStyle w:val="4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ind w:left="420" w:leftChars="200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年潞邑街道政府信息公开工作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日益规范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，但还存在一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些需要改进的方面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。一是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信息及时更新力度还不够强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。二是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从事政府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的人员的业务熟练程度有待加强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下一步改进的主要措施：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业务培训。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的学习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尽力吃透文件精神。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加大政策培训力度，提高工作人员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的业务水平。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加强业务交流。对政府信息公开工作开展得较好的区级单位加强沟通交流，学习他们在政府信息公开工作方面的经验和做法，提升街道政府信息公开的质量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和水平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六、其他需要报告的事项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依据《政府信息公开信息处理费管理办法》（国办函〔2020〕109号），202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年度潞邑街道收取信息处理费情况为：发出收费通知的件数为0件，总金额为0元，实际收取的总金额为0元。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北京市通州区人民政府网站网址为http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s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://www.bjtzh.gov.cn/，如需了解更多政府信息，请登录查询。</w:t>
      </w:r>
    </w:p>
    <w:bookmarkEnd w:id="0"/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16E7C-B5EB-4BF6-91F1-B1868740D4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342527-F51E-43CF-863E-ADE3E35213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7890EA-2AAE-40E4-8AA3-AD86DD9C4C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286E91-8BBB-42F1-A1C8-5C55A9B5443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076373F-AEAF-4E59-A63F-4AF3A6E486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961B6D-3331-4850-A758-0AED1660A9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BCFD8074"/>
    <w:rsid w:val="009D06E8"/>
    <w:rsid w:val="00D20F4D"/>
    <w:rsid w:val="00EE3E79"/>
    <w:rsid w:val="00FA2F09"/>
    <w:rsid w:val="05FB4253"/>
    <w:rsid w:val="26FB06C1"/>
    <w:rsid w:val="367FCAD3"/>
    <w:rsid w:val="36F767CE"/>
    <w:rsid w:val="3BDF22B1"/>
    <w:rsid w:val="56BE17B8"/>
    <w:rsid w:val="5BFFBC6B"/>
    <w:rsid w:val="5E9DD4B5"/>
    <w:rsid w:val="5FD7BF19"/>
    <w:rsid w:val="71BEF674"/>
    <w:rsid w:val="7BBDC71E"/>
    <w:rsid w:val="7D7D1682"/>
    <w:rsid w:val="7EEEB4B0"/>
    <w:rsid w:val="7F3F761A"/>
    <w:rsid w:val="7FEC2FAB"/>
    <w:rsid w:val="7FFBFA24"/>
    <w:rsid w:val="BBEB26EA"/>
    <w:rsid w:val="BCFD8074"/>
    <w:rsid w:val="BEFF86DF"/>
    <w:rsid w:val="CF7A8352"/>
    <w:rsid w:val="DBBDFECF"/>
    <w:rsid w:val="E7F446F4"/>
    <w:rsid w:val="EBBEC044"/>
    <w:rsid w:val="EEEEA727"/>
    <w:rsid w:val="F5FF3ACC"/>
    <w:rsid w:val="FDF60804"/>
    <w:rsid w:val="FEFDF0A4"/>
    <w:rsid w:val="FFDFCFC5"/>
    <w:rsid w:val="FFE3C4D6"/>
    <w:rsid w:val="FFFE5CE1"/>
    <w:rsid w:val="FF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semiHidden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12"/>
    <w:autoRedefine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3"/>
    <w:autoRedefine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Char"/>
    <w:basedOn w:val="10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主题 Char"/>
    <w:basedOn w:val="12"/>
    <w:link w:val="8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2076</Characters>
  <Lines>17</Lines>
  <Paragraphs>4</Paragraphs>
  <TotalTime>5</TotalTime>
  <ScaleCrop>false</ScaleCrop>
  <LinksUpToDate>false</LinksUpToDate>
  <CharactersWithSpaces>2436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2023-01-06T17:39:00Z</dcterms:created>
  <dc:creator>thtf</dc:creator>
  <cp:lastModifiedBy>slw</cp:lastModifiedBy>
  <dcterms:modified xsi:type="dcterms:W3CDTF">2024-01-23T08:35:04Z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88911A65030747F6A54AA97C53A8CF1A_13</vt:lpwstr>
  </property>
</Properties>
</file>