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北京市通州区市场监督管理局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北京市通州区市场监督管理局坚持以习近平新时代中国特色社会主义思想为指导，全面贯彻落实党的二十大精神，深入学习宣传贯彻党的二十大精神，紧紧围绕“强党建、稳秩序、促发展、保安全”工作主线，践行“首善标准 监管为民”文化核心理念，认真落实区委、区政府关于政府信息公开的工作要求，不断完善我局政府信息公开工作机制、规范工作流程，努力提升我局政务公开工作效能。</w:t>
      </w:r>
    </w:p>
    <w:p>
      <w:pPr>
        <w:widowControl/>
        <w:spacing w:line="560" w:lineRule="exact"/>
        <w:ind w:firstLine="640" w:firstLineChars="200"/>
        <w:jc w:val="left"/>
        <w:rPr>
          <w:rFonts w:ascii="楷体" w:hAnsi="楷体" w:eastAsia="楷体" w:cs="楷体"/>
          <w:color w:val="333333"/>
          <w:sz w:val="32"/>
          <w:szCs w:val="32"/>
          <w:highlight w:val="none"/>
        </w:rPr>
      </w:pPr>
      <w:r>
        <w:rPr>
          <w:rFonts w:hint="eastAsia" w:ascii="楷体_GB2312" w:hAnsi="楷体_GB2312" w:eastAsia="楷体_GB2312" w:cs="楷体_GB2312"/>
          <w:color w:val="333333"/>
          <w:sz w:val="32"/>
          <w:szCs w:val="32"/>
          <w:highlight w:val="none"/>
        </w:rPr>
        <w:t>（一）主动公开情况</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年1月1日至12月31日，我局在通州区政府门户网站设置通知公告、要闻动态等栏目，发布各类信息320条，其中，消费提示、行政公告、通知公告等信息</w:t>
      </w:r>
      <w:r>
        <w:rPr>
          <w:rFonts w:hint="eastAsia" w:ascii="仿宋_GB2312" w:hAnsi="仿宋_GB2312" w:eastAsia="仿宋_GB2312" w:cs="仿宋_GB2312"/>
          <w:sz w:val="32"/>
          <w:szCs w:val="32"/>
          <w:highlight w:val="none"/>
          <w:lang w:val="en-US" w:eastAsia="zh-CN"/>
        </w:rPr>
        <w:t>286</w:t>
      </w:r>
      <w:r>
        <w:rPr>
          <w:rFonts w:hint="eastAsia" w:ascii="仿宋_GB2312" w:hAnsi="仿宋_GB2312" w:eastAsia="仿宋_GB2312" w:cs="仿宋_GB2312"/>
          <w:sz w:val="32"/>
          <w:szCs w:val="32"/>
          <w:highlight w:val="none"/>
        </w:rPr>
        <w:t>条，部门工作动态信息</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部门文件</w:t>
      </w:r>
      <w:r>
        <w:rPr>
          <w:rFonts w:hint="eastAsia" w:ascii="仿宋_GB2312" w:hAnsi="仿宋_GB2312" w:eastAsia="仿宋_GB2312" w:cs="仿宋_GB2312"/>
          <w:sz w:val="32"/>
          <w:szCs w:val="32"/>
          <w:highlight w:val="none"/>
          <w:lang w:val="en-US" w:eastAsia="zh-CN"/>
        </w:rPr>
        <w:t>1条，行政执法公示2</w:t>
      </w:r>
      <w:r>
        <w:rPr>
          <w:rFonts w:hint="eastAsia" w:ascii="仿宋_GB2312" w:hAnsi="仿宋_GB2312" w:eastAsia="仿宋_GB2312" w:cs="仿宋_GB2312"/>
          <w:sz w:val="32"/>
          <w:szCs w:val="32"/>
          <w:highlight w:val="none"/>
        </w:rPr>
        <w:t>1条。通过政务微博公开政府信息</w:t>
      </w:r>
      <w:r>
        <w:rPr>
          <w:rFonts w:hint="eastAsia" w:ascii="仿宋_GB2312" w:hAnsi="仿宋_GB2312" w:eastAsia="仿宋_GB2312" w:cs="仿宋_GB2312"/>
          <w:sz w:val="32"/>
          <w:szCs w:val="32"/>
          <w:highlight w:val="none"/>
          <w:lang w:val="en-US" w:eastAsia="zh-CN"/>
        </w:rPr>
        <w:t>277</w:t>
      </w:r>
      <w:r>
        <w:rPr>
          <w:rFonts w:hint="eastAsia" w:ascii="仿宋_GB2312" w:hAnsi="仿宋_GB2312" w:eastAsia="仿宋_GB2312" w:cs="仿宋_GB2312"/>
          <w:sz w:val="32"/>
          <w:szCs w:val="32"/>
          <w:highlight w:val="none"/>
        </w:rPr>
        <w:t>条，微信公众号设置“权威发布”、“接诉即办诉求公示”、“食品安全问题处置通报”等栏目，公开政府信息</w:t>
      </w:r>
      <w:r>
        <w:rPr>
          <w:rFonts w:hint="eastAsia" w:ascii="仿宋_GB2312" w:hAnsi="仿宋_GB2312" w:eastAsia="仿宋_GB2312" w:cs="仿宋_GB2312"/>
          <w:sz w:val="32"/>
          <w:szCs w:val="32"/>
          <w:highlight w:val="none"/>
          <w:lang w:val="en-US" w:eastAsia="zh-CN"/>
        </w:rPr>
        <w:t>472</w:t>
      </w:r>
      <w:r>
        <w:rPr>
          <w:rFonts w:hint="eastAsia" w:ascii="仿宋_GB2312" w:hAnsi="仿宋_GB2312" w:eastAsia="仿宋_GB2312" w:cs="仿宋_GB2312"/>
          <w:sz w:val="32"/>
          <w:szCs w:val="32"/>
          <w:highlight w:val="none"/>
        </w:rPr>
        <w:t>条。全年完成行政许可</w:t>
      </w:r>
      <w:r>
        <w:rPr>
          <w:rFonts w:hint="eastAsia" w:ascii="仿宋_GB2312" w:hAnsi="仿宋_GB2312" w:eastAsia="仿宋_GB2312" w:cs="仿宋_GB2312"/>
          <w:sz w:val="32"/>
          <w:szCs w:val="32"/>
          <w:highlight w:val="none"/>
          <w:lang w:val="en-US" w:eastAsia="zh-CN"/>
        </w:rPr>
        <w:t>108631</w:t>
      </w:r>
      <w:r>
        <w:rPr>
          <w:rFonts w:hint="eastAsia" w:ascii="仿宋_GB2312" w:hAnsi="仿宋_GB2312" w:eastAsia="仿宋_GB2312" w:cs="仿宋_GB2312"/>
          <w:sz w:val="32"/>
          <w:szCs w:val="32"/>
          <w:highlight w:val="none"/>
        </w:rPr>
        <w:t>件，行政处罚信息</w:t>
      </w:r>
      <w:r>
        <w:rPr>
          <w:rFonts w:hint="eastAsia" w:ascii="仿宋_GB2312" w:hAnsi="仿宋_GB2312" w:eastAsia="仿宋_GB2312" w:cs="仿宋_GB2312"/>
          <w:sz w:val="32"/>
          <w:szCs w:val="32"/>
          <w:highlight w:val="none"/>
          <w:lang w:val="en-US" w:eastAsia="zh-CN"/>
        </w:rPr>
        <w:t>5659</w:t>
      </w:r>
      <w:r>
        <w:rPr>
          <w:rFonts w:hint="eastAsia" w:ascii="仿宋_GB2312" w:hAnsi="仿宋_GB2312" w:eastAsia="仿宋_GB2312" w:cs="仿宋_GB2312"/>
          <w:sz w:val="32"/>
          <w:szCs w:val="32"/>
          <w:highlight w:val="none"/>
        </w:rPr>
        <w:t>条，行政强制信息</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条。本年度行政事业性项目收费895.390472万元。</w:t>
      </w:r>
    </w:p>
    <w:p>
      <w:pPr>
        <w:widowControl/>
        <w:spacing w:line="560" w:lineRule="exact"/>
        <w:ind w:firstLine="640" w:firstLineChars="200"/>
        <w:jc w:val="left"/>
        <w:rPr>
          <w:rFonts w:ascii="楷体" w:hAnsi="楷体" w:eastAsia="楷体" w:cs="楷体"/>
          <w:color w:val="333333"/>
          <w:sz w:val="32"/>
          <w:szCs w:val="32"/>
          <w:highlight w:val="none"/>
        </w:rPr>
      </w:pPr>
      <w:r>
        <w:rPr>
          <w:rFonts w:hint="eastAsia" w:ascii="楷体_GB2312" w:hAnsi="楷体_GB2312" w:eastAsia="楷体_GB2312" w:cs="楷体_GB2312"/>
          <w:color w:val="333333"/>
          <w:sz w:val="32"/>
          <w:szCs w:val="32"/>
          <w:highlight w:val="none"/>
        </w:rPr>
        <w:t>（二）依申请公开办理情况</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本年度我局共受理政府信息公开申请</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件，已依法办结</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，办理上年度结转的有</w:t>
      </w:r>
      <w:r>
        <w:rPr>
          <w:rFonts w:hint="eastAsia" w:ascii="仿宋_GB2312" w:hAnsi="仿宋_GB2312" w:eastAsia="仿宋_GB2312" w:cs="仿宋_GB2312"/>
          <w:sz w:val="32"/>
          <w:szCs w:val="32"/>
          <w:highlight w:val="none"/>
          <w:lang w:val="en-US" w:eastAsia="zh-CN"/>
        </w:rPr>
        <w:t>1件，</w:t>
      </w:r>
      <w:r>
        <w:rPr>
          <w:rFonts w:hint="eastAsia" w:ascii="仿宋_GB2312" w:hAnsi="仿宋_GB2312" w:eastAsia="仿宋_GB2312" w:cs="仿宋_GB2312"/>
          <w:sz w:val="32"/>
          <w:szCs w:val="32"/>
          <w:highlight w:val="none"/>
          <w:lang w:eastAsia="zh-CN"/>
        </w:rPr>
        <w:t>结转至下年度继续办理的共</w:t>
      </w:r>
      <w:r>
        <w:rPr>
          <w:rFonts w:hint="eastAsia" w:ascii="仿宋_GB2312" w:hAnsi="仿宋_GB2312" w:eastAsia="仿宋_GB2312" w:cs="仿宋_GB2312"/>
          <w:sz w:val="32"/>
          <w:szCs w:val="32"/>
          <w:highlight w:val="none"/>
          <w:lang w:val="en-US" w:eastAsia="zh-CN"/>
        </w:rPr>
        <w:t>1件</w:t>
      </w:r>
      <w:r>
        <w:rPr>
          <w:rFonts w:hint="eastAsia" w:ascii="仿宋_GB2312" w:hAnsi="仿宋_GB2312" w:eastAsia="仿宋_GB2312" w:cs="仿宋_GB2312"/>
          <w:sz w:val="32"/>
          <w:szCs w:val="32"/>
          <w:highlight w:val="none"/>
        </w:rPr>
        <w:t>。在申请来源方面，网</w:t>
      </w:r>
      <w:r>
        <w:rPr>
          <w:rFonts w:hint="eastAsia" w:ascii="仿宋_GB2312" w:hAnsi="仿宋_GB2312" w:eastAsia="仿宋_GB2312" w:cs="仿宋_GB2312"/>
          <w:sz w:val="32"/>
          <w:szCs w:val="32"/>
          <w:highlight w:val="none"/>
          <w:lang w:eastAsia="zh-CN"/>
        </w:rPr>
        <w:t>页</w:t>
      </w:r>
      <w:r>
        <w:rPr>
          <w:rFonts w:hint="eastAsia" w:ascii="仿宋_GB2312" w:hAnsi="仿宋_GB2312" w:eastAsia="仿宋_GB2312" w:cs="仿宋_GB2312"/>
          <w:sz w:val="32"/>
          <w:szCs w:val="32"/>
          <w:highlight w:val="none"/>
        </w:rPr>
        <w:t>申请4</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件，占比</w:t>
      </w:r>
      <w:r>
        <w:rPr>
          <w:rFonts w:hint="eastAsia" w:ascii="仿宋_GB2312" w:hAnsi="仿宋_GB2312" w:eastAsia="仿宋_GB2312" w:cs="仿宋_GB2312"/>
          <w:sz w:val="32"/>
          <w:szCs w:val="32"/>
          <w:highlight w:val="none"/>
          <w:lang w:val="en-US" w:eastAsia="zh-CN"/>
        </w:rPr>
        <w:t>71.67</w:t>
      </w:r>
      <w:r>
        <w:rPr>
          <w:rFonts w:hint="eastAsia" w:ascii="仿宋_GB2312" w:hAnsi="仿宋_GB2312" w:eastAsia="仿宋_GB2312" w:cs="仿宋_GB2312"/>
          <w:sz w:val="32"/>
          <w:szCs w:val="32"/>
          <w:highlight w:val="none"/>
        </w:rPr>
        <w:t>%；信函申请1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件，占比</w:t>
      </w:r>
      <w:r>
        <w:rPr>
          <w:rFonts w:hint="eastAsia" w:ascii="仿宋_GB2312" w:hAnsi="仿宋_GB2312" w:eastAsia="仿宋_GB2312" w:cs="仿宋_GB2312"/>
          <w:sz w:val="32"/>
          <w:szCs w:val="32"/>
          <w:highlight w:val="none"/>
          <w:lang w:val="en-US" w:eastAsia="zh-CN"/>
        </w:rPr>
        <w:t>26.67</w:t>
      </w:r>
      <w:r>
        <w:rPr>
          <w:rFonts w:hint="eastAsia" w:ascii="仿宋_GB2312" w:hAnsi="仿宋_GB2312" w:eastAsia="仿宋_GB2312" w:cs="仿宋_GB2312"/>
          <w:sz w:val="32"/>
          <w:szCs w:val="32"/>
          <w:highlight w:val="none"/>
        </w:rPr>
        <w:t>%；当面申请1件，占比1.</w:t>
      </w:r>
      <w:r>
        <w:rPr>
          <w:rFonts w:hint="eastAsia" w:ascii="仿宋_GB2312" w:hAnsi="仿宋_GB2312" w:eastAsia="仿宋_GB2312" w:cs="仿宋_GB2312"/>
          <w:sz w:val="32"/>
          <w:szCs w:val="32"/>
          <w:highlight w:val="none"/>
          <w:lang w:val="en-US" w:eastAsia="zh-CN"/>
        </w:rPr>
        <w:t>67</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已答复申请人的</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件，其中：予以公开的</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件，部分公开的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件，属于行政执法案卷的1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件，本机关不掌握相关政府信息</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13件，信访举报投诉类申请的16件</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本年度我局涉及政府信息公开的行政复议2件，复议后起诉</w:t>
      </w:r>
      <w:r>
        <w:rPr>
          <w:rFonts w:hint="eastAsia" w:ascii="仿宋_GB2312" w:hAnsi="仿宋_GB2312" w:eastAsia="仿宋_GB2312" w:cs="仿宋_GB2312"/>
          <w:sz w:val="32"/>
          <w:szCs w:val="32"/>
          <w:highlight w:val="none"/>
          <w:lang w:eastAsia="zh-CN"/>
        </w:rPr>
        <w:t>的行政诉讼共</w:t>
      </w:r>
      <w:r>
        <w:rPr>
          <w:rFonts w:hint="eastAsia" w:ascii="仿宋_GB2312" w:hAnsi="仿宋_GB2312" w:eastAsia="仿宋_GB2312" w:cs="仿宋_GB2312"/>
          <w:sz w:val="32"/>
          <w:szCs w:val="32"/>
          <w:highlight w:val="none"/>
          <w:lang w:val="en-US" w:eastAsia="zh-CN"/>
        </w:rPr>
        <w:t>1件</w:t>
      </w:r>
      <w:r>
        <w:rPr>
          <w:rFonts w:hint="eastAsia" w:ascii="仿宋_GB2312" w:hAnsi="仿宋_GB2312" w:eastAsia="仿宋_GB2312" w:cs="仿宋_GB2312"/>
          <w:sz w:val="32"/>
          <w:szCs w:val="32"/>
          <w:highlight w:val="none"/>
        </w:rPr>
        <w:t>。</w:t>
      </w:r>
    </w:p>
    <w:p>
      <w:p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（三）政府信息公开监督保障及教育培训情况</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rPr>
        <w:t>《中华人民共和国政府信息公开条例》《中华人民共和国保守国家秘密法》等制度规定，坚持“应公开尽公开”原则，严格落实政府信息公开</w:t>
      </w:r>
      <w:r>
        <w:rPr>
          <w:rFonts w:hint="eastAsia" w:ascii="仿宋_GB2312" w:hAnsi="仿宋_GB2312" w:eastAsia="仿宋_GB2312" w:cs="仿宋_GB2312"/>
          <w:sz w:val="32"/>
          <w:szCs w:val="32"/>
          <w:highlight w:val="none"/>
          <w:lang w:eastAsia="zh-CN"/>
        </w:rPr>
        <w:t>主体责任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对</w:t>
      </w:r>
      <w:r>
        <w:rPr>
          <w:rFonts w:hint="eastAsia" w:ascii="仿宋_GB2312" w:hAnsi="仿宋_GB2312" w:eastAsia="仿宋_GB2312" w:cs="仿宋_GB2312"/>
          <w:sz w:val="32"/>
          <w:szCs w:val="32"/>
          <w:highlight w:val="none"/>
        </w:rPr>
        <w:t>标准</w:t>
      </w:r>
      <w:r>
        <w:rPr>
          <w:rFonts w:hint="eastAsia" w:ascii="仿宋_GB2312" w:hAnsi="仿宋_GB2312" w:eastAsia="仿宋_GB2312" w:cs="仿宋_GB2312"/>
          <w:sz w:val="32"/>
          <w:szCs w:val="32"/>
          <w:highlight w:val="none"/>
          <w:lang w:eastAsia="zh-CN"/>
        </w:rPr>
        <w:t>和程序严把关</w:t>
      </w:r>
      <w:r>
        <w:rPr>
          <w:rFonts w:hint="eastAsia" w:ascii="仿宋_GB2312" w:hAnsi="仿宋_GB2312" w:eastAsia="仿宋_GB2312" w:cs="仿宋_GB2312"/>
          <w:sz w:val="32"/>
          <w:szCs w:val="32"/>
          <w:highlight w:val="none"/>
        </w:rPr>
        <w:t>，确保信息公开工作准确、规范。</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提升信息公开工作队伍服务意识与</w:t>
      </w:r>
      <w:r>
        <w:rPr>
          <w:rFonts w:hint="eastAsia" w:ascii="仿宋_GB2312" w:hAnsi="仿宋_GB2312" w:eastAsia="仿宋_GB2312" w:cs="仿宋_GB2312"/>
          <w:sz w:val="32"/>
          <w:szCs w:val="32"/>
          <w:highlight w:val="none"/>
          <w:lang w:eastAsia="zh-CN"/>
        </w:rPr>
        <w:t>业务</w:t>
      </w:r>
      <w:r>
        <w:rPr>
          <w:rFonts w:hint="eastAsia" w:ascii="仿宋_GB2312" w:hAnsi="仿宋_GB2312" w:eastAsia="仿宋_GB2312" w:cs="仿宋_GB2312"/>
          <w:sz w:val="32"/>
          <w:szCs w:val="32"/>
          <w:highlight w:val="none"/>
        </w:rPr>
        <w:t>能力，我局积极组织202</w:t>
      </w:r>
      <w:r>
        <w:rPr>
          <w:rFonts w:hint="eastAsia" w:ascii="仿宋_GB2312" w:hAnsi="仿宋_GB2312" w:eastAsia="仿宋_GB2312" w:cs="仿宋_GB2312"/>
          <w:sz w:val="32"/>
          <w:szCs w:val="32"/>
          <w:highlight w:val="none"/>
          <w:lang w:val="en-US" w:eastAsia="zh-CN"/>
        </w:rPr>
        <w:t>3年</w:t>
      </w:r>
      <w:r>
        <w:rPr>
          <w:rFonts w:hint="eastAsia" w:ascii="仿宋_GB2312" w:hAnsi="仿宋_GB2312" w:eastAsia="仿宋_GB2312" w:cs="仿宋_GB2312"/>
          <w:sz w:val="32"/>
          <w:szCs w:val="32"/>
          <w:highlight w:val="none"/>
        </w:rPr>
        <w:t>政府信息公开业务培训，共培训信息公开兼职人员</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人次。</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numPr>
          <w:ilvl w:val="0"/>
          <w:numId w:val="0"/>
        </w:numPr>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8"/>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8"/>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8"/>
                <w:highlight w:val="none"/>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8"/>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8"/>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Times New Roman" w:hAnsi="Times New Roman" w:cs="Times New Roman"/>
                <w:sz w:val="22"/>
                <w:szCs w:val="28"/>
                <w:highlight w:val="none"/>
                <w:lang w:val="en-US" w:eastAsia="zh-CN"/>
              </w:rPr>
              <w:t>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eastAsia="仿宋_GB2312" w:cs="Times New Roman"/>
                <w:color w:val="auto"/>
                <w:kern w:val="0"/>
                <w:sz w:val="22"/>
                <w:szCs w:val="22"/>
                <w:highlight w:val="none"/>
                <w:lang w:val="en-US" w:eastAsia="zh-CN" w:bidi="ar"/>
              </w:rPr>
              <w:t>108631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color w:val="auto"/>
                <w:kern w:val="0"/>
                <w:sz w:val="22"/>
                <w:szCs w:val="22"/>
                <w:lang w:val="en-US" w:eastAsia="zh-CN" w:bidi="ar"/>
              </w:rPr>
              <w:t>5659</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color w:val="auto"/>
                <w:kern w:val="0"/>
                <w:sz w:val="22"/>
                <w:szCs w:val="22"/>
                <w:lang w:val="en-US" w:eastAsia="zh-CN" w:bidi="ar"/>
              </w:rPr>
              <w:t>85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895.390472</w:t>
            </w:r>
          </w:p>
        </w:tc>
      </w:tr>
    </w:tbl>
    <w:p>
      <w:pPr>
        <w:pStyle w:val="2"/>
        <w:numPr>
          <w:ilvl w:val="0"/>
          <w:numId w:val="0"/>
        </w:numPr>
        <w:rPr>
          <w:rFonts w:hint="eastAsia"/>
        </w:rPr>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8"/>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8"/>
        <w:gridCol w:w="689"/>
        <w:gridCol w:w="688"/>
        <w:gridCol w:w="688"/>
        <w:gridCol w:w="688"/>
        <w:gridCol w:w="688"/>
        <w:gridCol w:w="689"/>
        <w:gridCol w:w="6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58</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sz w:val="22"/>
                <w:szCs w:val="22"/>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Times New Roman" w:hAnsi="Times New Roman" w:cs="Times New Roman"/>
                <w:sz w:val="22"/>
                <w:szCs w:val="22"/>
                <w:lang w:val="en-US" w:eastAsia="zh-CN"/>
              </w:rPr>
              <w:t>10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1</w:t>
            </w:r>
            <w:r>
              <w:rPr>
                <w:rFonts w:hint="eastAsia" w:ascii="Times New Roman" w:hAnsi="Times New Roman" w:cs="Times New Roman"/>
                <w:kern w:val="0"/>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2"/>
                <w:sz w:val="22"/>
                <w:szCs w:val="22"/>
                <w:lang w:val="en-US" w:eastAsia="zh-CN" w:bidi="ar-SA"/>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15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2"/>
                <w:sz w:val="22"/>
                <w:szCs w:val="22"/>
                <w:lang w:val="en-US" w:eastAsia="zh-CN" w:bidi="ar-SA"/>
              </w:rPr>
              <w:t>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13</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2"/>
                <w:sz w:val="22"/>
                <w:szCs w:val="22"/>
                <w:lang w:val="en-US" w:eastAsia="zh-CN" w:bidi="ar-SA"/>
              </w:rPr>
              <w:t>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15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2"/>
                <w:sz w:val="22"/>
                <w:szCs w:val="22"/>
                <w:lang w:val="en-US" w:eastAsia="zh-CN" w:bidi="ar-SA"/>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2"/>
                <w:sz w:val="22"/>
                <w:szCs w:val="22"/>
                <w:lang w:val="en-US" w:eastAsia="zh-CN" w:bidi="ar-SA"/>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kern w:val="0"/>
                <w:sz w:val="22"/>
                <w:szCs w:val="22"/>
                <w:lang w:val="en-US" w:eastAsia="zh-CN" w:bidi="ar"/>
              </w:rPr>
              <w:t>5</w:t>
            </w:r>
            <w:r>
              <w:rPr>
                <w:rFonts w:hint="eastAsia" w:ascii="Times New Roman" w:hAnsi="Times New Roman" w:cs="Times New Roman"/>
                <w:kern w:val="0"/>
                <w:sz w:val="22"/>
                <w:szCs w:val="22"/>
                <w:lang w:val="en-US" w:eastAsia="zh-CN" w:bidi="ar"/>
              </w:rPr>
              <w:t>8</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default" w:ascii="Times New Roman" w:hAnsi="Times New Roman" w:cs="Times New Roman"/>
                <w:sz w:val="22"/>
                <w:szCs w:val="22"/>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ascii="Times New Roman" w:hAnsi="Times New Roman" w:cs="Times New Roman"/>
                <w:sz w:val="22"/>
                <w:szCs w:val="22"/>
                <w:lang w:val="en-US" w:eastAsia="zh-CN"/>
              </w:rPr>
              <w:t>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0</w:t>
            </w:r>
          </w:p>
        </w:tc>
        <w:tc>
          <w:tcPr>
            <w:tcW w:w="689" w:type="dxa"/>
            <w:tcBorders>
              <w:top w:val="inset" w:color="auto" w:sz="6" w:space="0"/>
              <w:left w:val="single" w:color="auto" w:sz="0" w:space="0"/>
              <w:bottom w:val="inset" w:color="auto" w:sz="6" w:space="0"/>
              <w:right w:val="inset" w:color="auto" w:sz="6" w:space="0"/>
            </w:tcBorders>
            <w:noWrap w:val="0"/>
            <w:vAlign w:val="center"/>
          </w:tcPr>
          <w:p>
            <w:pPr>
              <w:jc w:val="center"/>
              <w:rPr>
                <w:rFonts w:hint="eastAsia" w:ascii="宋体" w:hAnsi="Times New Roman" w:cs="宋体"/>
                <w:sz w:val="24"/>
              </w:rPr>
            </w:pPr>
            <w:r>
              <w:rPr>
                <w:rFonts w:hint="default" w:ascii="Times New Roman" w:hAnsi="Times New Roman" w:cs="Times New Roman"/>
                <w:sz w:val="22"/>
                <w:szCs w:val="22"/>
                <w:lang w:val="en-US" w:eastAsia="zh-CN"/>
              </w:rPr>
              <w:t>1</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8"/>
        <w:tblW w:w="100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71"/>
        <w:gridCol w:w="671"/>
        <w:gridCol w:w="672"/>
        <w:gridCol w:w="672"/>
        <w:gridCol w:w="672"/>
        <w:gridCol w:w="672"/>
        <w:gridCol w:w="672"/>
        <w:gridCol w:w="673"/>
        <w:gridCol w:w="673"/>
        <w:gridCol w:w="673"/>
        <w:gridCol w:w="674"/>
        <w:gridCol w:w="674"/>
        <w:gridCol w:w="674"/>
        <w:gridCol w:w="674"/>
        <w:gridCol w:w="67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358"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73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71"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71"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7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7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7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36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37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7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7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7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7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7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7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7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7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7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7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7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7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w:t>
            </w:r>
          </w:p>
        </w:tc>
        <w:tc>
          <w:tcPr>
            <w:tcW w:w="67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w:t>
            </w:r>
          </w:p>
        </w:tc>
        <w:tc>
          <w:tcPr>
            <w:tcW w:w="67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2</w:t>
            </w:r>
          </w:p>
        </w:tc>
        <w:tc>
          <w:tcPr>
            <w:tcW w:w="67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w:t>
            </w:r>
          </w:p>
        </w:tc>
        <w:tc>
          <w:tcPr>
            <w:tcW w:w="67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0</w:t>
            </w:r>
          </w:p>
        </w:tc>
        <w:tc>
          <w:tcPr>
            <w:tcW w:w="674"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1</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widowControl/>
        <w:spacing w:line="560" w:lineRule="exact"/>
        <w:ind w:firstLine="675"/>
        <w:jc w:val="left"/>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存在的主要问题：一是我局</w:t>
      </w:r>
      <w:r>
        <w:rPr>
          <w:rFonts w:hint="eastAsia" w:ascii="仿宋_GB2312" w:hAnsi="仿宋_GB2312" w:eastAsia="仿宋_GB2312" w:cs="仿宋_GB2312"/>
          <w:sz w:val="32"/>
          <w:szCs w:val="32"/>
          <w:shd w:val="clear" w:color="auto" w:fill="FFFFFF"/>
        </w:rPr>
        <w:t>政府信息公开工作队伍建设还比较薄弱</w:t>
      </w:r>
      <w:r>
        <w:rPr>
          <w:rFonts w:hint="eastAsia" w:ascii="仿宋_GB2312" w:hAnsi="仿宋_GB2312" w:eastAsia="仿宋_GB2312" w:cs="仿宋_GB2312"/>
          <w:sz w:val="32"/>
          <w:szCs w:val="32"/>
          <w:shd w:val="clear" w:color="auto" w:fill="FFFFFF"/>
          <w:lang w:eastAsia="zh-CN"/>
        </w:rPr>
        <w:t>；二是我局主动公开信息管理有待进一步加强；三是依申请公开承办部门的</w:t>
      </w:r>
      <w:r>
        <w:rPr>
          <w:rFonts w:hint="eastAsia" w:ascii="仿宋_GB2312" w:hAnsi="仿宋_GB2312" w:eastAsia="仿宋_GB2312" w:cs="仿宋_GB2312"/>
          <w:sz w:val="32"/>
          <w:szCs w:val="32"/>
        </w:rPr>
        <w:t>标准化规范化</w:t>
      </w:r>
      <w:r>
        <w:rPr>
          <w:rFonts w:hint="eastAsia" w:ascii="仿宋_GB2312" w:hAnsi="仿宋_GB2312" w:eastAsia="仿宋_GB2312" w:cs="仿宋_GB2312"/>
          <w:sz w:val="32"/>
          <w:szCs w:val="32"/>
          <w:lang w:eastAsia="zh-CN"/>
        </w:rPr>
        <w:t>有待进一步完善。</w:t>
      </w:r>
    </w:p>
    <w:p>
      <w:pPr>
        <w:pStyle w:val="2"/>
        <w:ind w:firstLine="672" w:firstLineChars="200"/>
        <w:rPr>
          <w:rFonts w:hint="eastAsia"/>
          <w:lang w:eastAsia="zh-CN"/>
        </w:rPr>
      </w:pPr>
      <w:r>
        <w:rPr>
          <w:rFonts w:hint="eastAsia" w:ascii="仿宋_GB2312" w:hAnsi="宋体" w:eastAsia="仿宋_GB2312" w:cs="宋体"/>
          <w:spacing w:val="8"/>
          <w:kern w:val="0"/>
          <w:sz w:val="32"/>
          <w:szCs w:val="32"/>
          <w:lang w:eastAsia="zh-CN" w:bidi="ar"/>
        </w:rPr>
        <w:t>改进情况：一是进一步加强队伍建设。采用多种方式加强业务培训，</w:t>
      </w:r>
      <w:r>
        <w:rPr>
          <w:rFonts w:hint="eastAsia" w:ascii="仿宋_GB2312" w:hAnsi="仿宋_GB2312" w:eastAsia="仿宋_GB2312" w:cs="仿宋_GB2312"/>
          <w:sz w:val="32"/>
          <w:szCs w:val="32"/>
          <w:lang w:eastAsia="zh-CN"/>
        </w:rPr>
        <w:t>结合典型案例，加强对新《行政复议法》等法律法规的学习；二是进一步完善主动公开信息管理，健全管理制度，丰富内容，加强对民生领域、食品安全领域、消保提示等方面的主动公开力度；三是</w:t>
      </w:r>
      <w:r>
        <w:rPr>
          <w:rFonts w:hint="eastAsia" w:ascii="仿宋_GB2312" w:hAnsi="仿宋_GB2312" w:eastAsia="仿宋_GB2312" w:cs="仿宋_GB2312"/>
          <w:sz w:val="32"/>
          <w:szCs w:val="32"/>
        </w:rPr>
        <w:t>不断优化</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政务公开流程管理，</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政务新媒体等公开平台建设</w:t>
      </w:r>
      <w:r>
        <w:rPr>
          <w:rFonts w:hint="eastAsia" w:ascii="仿宋_GB2312" w:hAnsi="仿宋_GB2312" w:eastAsia="仿宋_GB2312" w:cs="仿宋_GB2312"/>
          <w:sz w:val="32"/>
          <w:szCs w:val="32"/>
          <w:lang w:eastAsia="zh-CN"/>
        </w:rPr>
        <w:t>，加大政务新媒体影响力</w:t>
      </w:r>
      <w:r>
        <w:rPr>
          <w:rFonts w:hint="eastAsia" w:ascii="仿宋_GB2312" w:hAnsi="仿宋_GB2312" w:eastAsia="仿宋_GB2312" w:cs="仿宋_GB2312"/>
          <w:sz w:val="32"/>
          <w:szCs w:val="32"/>
        </w:rPr>
        <w:t>。</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ind w:firstLine="672"/>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年度通州区市场监督管理局收取信息处理费情况为：发出收费通知的件数为0件，总金额为0元，实际收取的总金额为0元。</w:t>
      </w:r>
    </w:p>
    <w:p>
      <w:pPr>
        <w:ind w:firstLine="672" w:firstLineChars="200"/>
      </w:pPr>
      <w:r>
        <w:rPr>
          <w:rFonts w:hint="eastAsia" w:ascii="仿宋_GB2312" w:hAnsi="宋体" w:eastAsia="仿宋_GB2312" w:cs="宋体"/>
          <w:spacing w:val="8"/>
          <w:kern w:val="0"/>
          <w:sz w:val="32"/>
          <w:szCs w:val="32"/>
        </w:rPr>
        <w:t>北京市通州区人民政府网站网址为http</w:t>
      </w:r>
      <w:r>
        <w:rPr>
          <w:rFonts w:hint="eastAsia" w:ascii="仿宋_GB2312" w:hAnsi="宋体" w:eastAsia="仿宋_GB2312" w:cs="宋体"/>
          <w:spacing w:val="8"/>
          <w:kern w:val="0"/>
          <w:sz w:val="32"/>
          <w:szCs w:val="32"/>
          <w:lang w:val="en-US" w:eastAsia="zh-CN"/>
        </w:rPr>
        <w:t>s</w:t>
      </w:r>
      <w:bookmarkStart w:id="0" w:name="_GoBack"/>
      <w:bookmarkEnd w:id="0"/>
      <w:r>
        <w:rPr>
          <w:rFonts w:hint="eastAsia" w:ascii="仿宋_GB2312" w:hAnsi="宋体" w:eastAsia="仿宋_GB2312" w:cs="宋体"/>
          <w:spacing w:val="8"/>
          <w:kern w:val="0"/>
          <w:sz w:val="32"/>
          <w:szCs w:val="32"/>
        </w:rPr>
        <w:t>://www.bjtzh.gov.cn/，如需了解更多政府信息，请登录查询。</w:t>
      </w:r>
    </w:p>
    <w:p>
      <w:pPr>
        <w:pStyle w:val="2"/>
        <w:ind w:firstLine="672"/>
      </w:pPr>
    </w:p>
    <w:p>
      <w:pPr>
        <w:pStyle w:val="2"/>
        <w:jc w:val="center"/>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0C9BB8-5A65-414C-8EC1-856160CBF7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965974B-44CE-4014-A006-84BFDEC9FBFA}"/>
  </w:font>
  <w:font w:name="微软雅黑">
    <w:panose1 w:val="020B0503020204020204"/>
    <w:charset w:val="86"/>
    <w:family w:val="auto"/>
    <w:pitch w:val="default"/>
    <w:sig w:usb0="80000287" w:usb1="2ACF3C50" w:usb2="00000016" w:usb3="00000000" w:csb0="0004001F" w:csb1="00000000"/>
    <w:embedRegular r:id="rId3" w:fontKey="{59090BC3-A622-4CEC-BF34-C04C8097A3D9}"/>
  </w:font>
  <w:font w:name="仿宋_GB2312">
    <w:panose1 w:val="02010609030101010101"/>
    <w:charset w:val="86"/>
    <w:family w:val="auto"/>
    <w:pitch w:val="default"/>
    <w:sig w:usb0="00000001" w:usb1="080E0000" w:usb2="00000000" w:usb3="00000000" w:csb0="00040000" w:csb1="00000000"/>
    <w:embedRegular r:id="rId4" w:fontKey="{A88C9391-F530-4B1D-BC7C-89D971B9DE18}"/>
  </w:font>
  <w:font w:name="楷体">
    <w:panose1 w:val="02010609060101010101"/>
    <w:charset w:val="86"/>
    <w:family w:val="modern"/>
    <w:pitch w:val="default"/>
    <w:sig w:usb0="800002BF" w:usb1="38CF7CFA" w:usb2="00000016" w:usb3="00000000" w:csb0="00040001" w:csb1="00000000"/>
    <w:embedRegular r:id="rId5" w:fontKey="{82E5B152-42AB-4FBC-8E62-151C37349055}"/>
  </w:font>
  <w:font w:name="楷体_GB2312">
    <w:panose1 w:val="02010609030101010101"/>
    <w:charset w:val="86"/>
    <w:family w:val="modern"/>
    <w:pitch w:val="default"/>
    <w:sig w:usb0="00000001" w:usb1="080E0000" w:usb2="00000000" w:usb3="00000000" w:csb0="00040000" w:csb1="00000000"/>
    <w:embedRegular r:id="rId6" w:fontKey="{92855F11-34A7-405A-B2EF-F83A5CBE4C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jYTVhNzg2ZDg2NGQ5MzZjYWJhODg1NDBlNmViNmYifQ=="/>
  </w:docVars>
  <w:rsids>
    <w:rsidRoot w:val="30807B4B"/>
    <w:rsid w:val="00266A73"/>
    <w:rsid w:val="00442DB0"/>
    <w:rsid w:val="02A35910"/>
    <w:rsid w:val="03627F67"/>
    <w:rsid w:val="04A171B4"/>
    <w:rsid w:val="05D85E3B"/>
    <w:rsid w:val="05E4647C"/>
    <w:rsid w:val="09DF42DA"/>
    <w:rsid w:val="0ABA6173"/>
    <w:rsid w:val="0AE80091"/>
    <w:rsid w:val="0B9064BE"/>
    <w:rsid w:val="0C082AAD"/>
    <w:rsid w:val="0CC11C92"/>
    <w:rsid w:val="0D3B429C"/>
    <w:rsid w:val="0E36675F"/>
    <w:rsid w:val="0F071AFE"/>
    <w:rsid w:val="0F6D253B"/>
    <w:rsid w:val="11205883"/>
    <w:rsid w:val="13002EED"/>
    <w:rsid w:val="134E798B"/>
    <w:rsid w:val="1452193C"/>
    <w:rsid w:val="14A80DA5"/>
    <w:rsid w:val="17D26A70"/>
    <w:rsid w:val="1A7D285E"/>
    <w:rsid w:val="1B2C1A76"/>
    <w:rsid w:val="1B543C65"/>
    <w:rsid w:val="1C1C5418"/>
    <w:rsid w:val="1DBF0083"/>
    <w:rsid w:val="1F756896"/>
    <w:rsid w:val="1FFB0140"/>
    <w:rsid w:val="24010760"/>
    <w:rsid w:val="2503352A"/>
    <w:rsid w:val="25315F52"/>
    <w:rsid w:val="26913541"/>
    <w:rsid w:val="2901520E"/>
    <w:rsid w:val="299920BB"/>
    <w:rsid w:val="2B9974BB"/>
    <w:rsid w:val="2BEB3657"/>
    <w:rsid w:val="2CE40508"/>
    <w:rsid w:val="2D47153F"/>
    <w:rsid w:val="2D862FF9"/>
    <w:rsid w:val="2E3B00E1"/>
    <w:rsid w:val="2ED871E9"/>
    <w:rsid w:val="2FA57962"/>
    <w:rsid w:val="30807B4B"/>
    <w:rsid w:val="31413674"/>
    <w:rsid w:val="3221404A"/>
    <w:rsid w:val="332871CB"/>
    <w:rsid w:val="33BD4470"/>
    <w:rsid w:val="34817233"/>
    <w:rsid w:val="34BE4B83"/>
    <w:rsid w:val="34CC7984"/>
    <w:rsid w:val="35FB07EC"/>
    <w:rsid w:val="37DF7D1C"/>
    <w:rsid w:val="37F56B56"/>
    <w:rsid w:val="385E5017"/>
    <w:rsid w:val="393A3157"/>
    <w:rsid w:val="3967423C"/>
    <w:rsid w:val="3B283DBC"/>
    <w:rsid w:val="3B546DFA"/>
    <w:rsid w:val="3BE8322F"/>
    <w:rsid w:val="3BF015BF"/>
    <w:rsid w:val="3C246C86"/>
    <w:rsid w:val="3F177636"/>
    <w:rsid w:val="3FD15EAF"/>
    <w:rsid w:val="40A31410"/>
    <w:rsid w:val="40DD0B8E"/>
    <w:rsid w:val="429F68C2"/>
    <w:rsid w:val="44F55CE1"/>
    <w:rsid w:val="464819FF"/>
    <w:rsid w:val="488E7D6F"/>
    <w:rsid w:val="4A751FBB"/>
    <w:rsid w:val="4B7A615D"/>
    <w:rsid w:val="4CF21E21"/>
    <w:rsid w:val="4CF54579"/>
    <w:rsid w:val="4E767533"/>
    <w:rsid w:val="4FD57ECA"/>
    <w:rsid w:val="51F94933"/>
    <w:rsid w:val="52305BB2"/>
    <w:rsid w:val="535D2A8E"/>
    <w:rsid w:val="537A699B"/>
    <w:rsid w:val="53A771E4"/>
    <w:rsid w:val="53D538D6"/>
    <w:rsid w:val="54FB6504"/>
    <w:rsid w:val="566E25A6"/>
    <w:rsid w:val="56980686"/>
    <w:rsid w:val="584339B6"/>
    <w:rsid w:val="5B45742E"/>
    <w:rsid w:val="5B885BB0"/>
    <w:rsid w:val="5C480319"/>
    <w:rsid w:val="5F0C50B4"/>
    <w:rsid w:val="628544F4"/>
    <w:rsid w:val="63941218"/>
    <w:rsid w:val="661750EF"/>
    <w:rsid w:val="67201D7D"/>
    <w:rsid w:val="67384093"/>
    <w:rsid w:val="68AF6E91"/>
    <w:rsid w:val="691875C8"/>
    <w:rsid w:val="6B5055EF"/>
    <w:rsid w:val="6B7F378C"/>
    <w:rsid w:val="6C660F51"/>
    <w:rsid w:val="6C7926D4"/>
    <w:rsid w:val="6CDA01CE"/>
    <w:rsid w:val="6D677B57"/>
    <w:rsid w:val="6DE128CD"/>
    <w:rsid w:val="6EAD309C"/>
    <w:rsid w:val="6FE850EB"/>
    <w:rsid w:val="719E1304"/>
    <w:rsid w:val="74550C88"/>
    <w:rsid w:val="75432B9D"/>
    <w:rsid w:val="76C31EDD"/>
    <w:rsid w:val="771E5A71"/>
    <w:rsid w:val="774E2303"/>
    <w:rsid w:val="782567A5"/>
    <w:rsid w:val="79333E39"/>
    <w:rsid w:val="7BDB1E9F"/>
    <w:rsid w:val="7C134E30"/>
    <w:rsid w:val="7C55591F"/>
    <w:rsid w:val="7FFA135B"/>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Body Text"/>
    <w:basedOn w:val="1"/>
    <w:autoRedefine/>
    <w:qFormat/>
    <w:uiPriority w:val="0"/>
    <w:rPr>
      <w:rFonts w:eastAsia="宋体"/>
      <w:bCs/>
      <w:color w:val="auto"/>
      <w:szCs w:val="24"/>
    </w:rPr>
  </w:style>
  <w:style w:type="paragraph" w:styleId="4">
    <w:name w:val="toc 3"/>
    <w:basedOn w:val="1"/>
    <w:next w:val="1"/>
    <w:autoRedefine/>
    <w:semiHidden/>
    <w:unhideWhenUsed/>
    <w:qFormat/>
    <w:uiPriority w:val="39"/>
    <w:pPr>
      <w:ind w:left="840" w:leftChars="4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autoRedefine/>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6</TotalTime>
  <ScaleCrop>false</ScaleCrop>
  <LinksUpToDate>false</LinksUpToDate>
  <CharactersWithSpaces>6343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2020-12-15T15:14:00Z</dcterms:created>
  <dc:creator>HS</dc:creator>
  <cp:lastModifiedBy>Miss不饱</cp:lastModifiedBy>
  <cp:lastPrinted>2023-12-28T14:13:00Z</cp:lastPrinted>
  <dcterms:modified xsi:type="dcterms:W3CDTF">2024-01-23T09:13:03Z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B2D7D0384B164C21A6FC7BE4E069CC9A_13</vt:lpwstr>
  </property>
</Properties>
</file>