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C81" w:rsidRDefault="005C03D9">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北京市通州区市场监督管理局2022年政府信息公开工作年度报告</w:t>
      </w:r>
    </w:p>
    <w:p w:rsidR="00F80C81" w:rsidRDefault="00F80C81">
      <w:pPr>
        <w:spacing w:line="560" w:lineRule="exact"/>
        <w:jc w:val="center"/>
        <w:rPr>
          <w:sz w:val="44"/>
          <w:szCs w:val="44"/>
        </w:rPr>
      </w:pPr>
    </w:p>
    <w:p w:rsidR="00F80C81" w:rsidRDefault="005C03D9">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rsidR="00F80C81" w:rsidRDefault="005C03D9">
      <w:pPr>
        <w:widowControl/>
        <w:numPr>
          <w:ilvl w:val="0"/>
          <w:numId w:val="1"/>
        </w:numPr>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总体情况</w:t>
      </w:r>
    </w:p>
    <w:p w:rsidR="00F80C81" w:rsidRDefault="005C03D9">
      <w:pPr>
        <w:spacing w:line="560" w:lineRule="exact"/>
        <w:ind w:firstLineChars="200" w:firstLine="640"/>
      </w:pPr>
      <w:r>
        <w:rPr>
          <w:rFonts w:ascii="仿宋_GB2312" w:eastAsia="仿宋_GB2312" w:hAnsi="仿宋_GB2312" w:cs="仿宋_GB2312" w:hint="eastAsia"/>
          <w:sz w:val="32"/>
          <w:szCs w:val="32"/>
        </w:rPr>
        <w:t>2022年，通州区市场监督管理局坚持以习近平新时代中国特色社会主义思想为指导，深入学习贯彻党的十九大、十九届历次全会和党的二十大精神，紧紧围绕区委区政府、市局各项决策部署，不断深化政府信息公开工作，严守保密纪律，保障涉密信息不上网。以公开促落实，以公开促规范，以公开促服务，持续提高政府工作透明度。</w:t>
      </w:r>
    </w:p>
    <w:p w:rsidR="00F80C81" w:rsidRDefault="005C03D9">
      <w:pPr>
        <w:widowControl/>
        <w:spacing w:line="560" w:lineRule="exact"/>
        <w:ind w:firstLineChars="200" w:firstLine="640"/>
        <w:jc w:val="left"/>
        <w:rPr>
          <w:rFonts w:ascii="楷体" w:eastAsia="楷体" w:hAnsi="楷体" w:cs="楷体"/>
          <w:color w:val="333333"/>
          <w:sz w:val="32"/>
          <w:szCs w:val="32"/>
        </w:rPr>
      </w:pPr>
      <w:r>
        <w:rPr>
          <w:rFonts w:ascii="楷体_GB2312" w:eastAsia="楷体_GB2312" w:hAnsi="楷体_GB2312" w:cs="楷体_GB2312" w:hint="eastAsia"/>
          <w:color w:val="333333"/>
          <w:sz w:val="32"/>
          <w:szCs w:val="32"/>
        </w:rPr>
        <w:t>（一）主动公开情况</w:t>
      </w:r>
    </w:p>
    <w:p w:rsidR="00F80C81" w:rsidRDefault="005C03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1月1日至12月31日，我局在通州区政府门户网站设置通知公告、要闻动态等栏目，发布各类信息320条，其中，消费提示、行政公告、通知公告等信息305条，部门工作动态信息14条，机构职能信息1条。通过政务微博公开政府信息563条，微信公众号设置“权威发布”、“接诉即办诉求公示”、“食品安全问题处置通报”等栏目，公开政府信息563条。全年完成行政许可71688件，行政处罚信息20037条，行政强制信息53条。本年度行政事业性项目收费8600.96万元。</w:t>
      </w:r>
    </w:p>
    <w:p w:rsidR="00F80C81" w:rsidRDefault="005C03D9">
      <w:pPr>
        <w:widowControl/>
        <w:spacing w:line="560" w:lineRule="exact"/>
        <w:ind w:firstLineChars="200" w:firstLine="640"/>
        <w:jc w:val="left"/>
        <w:rPr>
          <w:rFonts w:ascii="楷体" w:eastAsia="楷体" w:hAnsi="楷体" w:cs="楷体"/>
          <w:color w:val="333333"/>
          <w:sz w:val="32"/>
          <w:szCs w:val="32"/>
        </w:rPr>
      </w:pPr>
      <w:r>
        <w:rPr>
          <w:rFonts w:ascii="楷体_GB2312" w:eastAsia="楷体_GB2312" w:hAnsi="楷体_GB2312" w:cs="楷体_GB2312" w:hint="eastAsia"/>
          <w:color w:val="333333"/>
          <w:sz w:val="32"/>
          <w:szCs w:val="32"/>
        </w:rPr>
        <w:t>（二）依申请公开办理情况</w:t>
      </w:r>
    </w:p>
    <w:p w:rsidR="00F80C81" w:rsidRDefault="005C03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本年度我局共受理政府信息公开申请58件，已依法办结</w:t>
      </w:r>
      <w:r>
        <w:rPr>
          <w:rFonts w:ascii="仿宋_GB2312" w:eastAsia="仿宋_GB2312" w:hAnsi="仿宋_GB2312" w:cs="仿宋_GB2312" w:hint="eastAsia"/>
          <w:sz w:val="32"/>
          <w:szCs w:val="32"/>
        </w:rPr>
        <w:lastRenderedPageBreak/>
        <w:t>57件，1件正在办理中。在申请来源方面，网络申请40件，占比68.97%；信函申请17件，占比29.31%；当面申请1件，占比1.72%。</w:t>
      </w:r>
    </w:p>
    <w:p w:rsidR="00F80C81" w:rsidRDefault="005C03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已答复申请人的57件，其中：予以公开的17件，部分公开的7件，不予公开的14件，政府信息不存在的9件，属于信访、举报、咨询等不作为政府信息公开处理的4件，重复申请的2件，撤回申请3件，未补正视为放弃申请的1件。</w:t>
      </w:r>
    </w:p>
    <w:p w:rsidR="00F80C81" w:rsidRDefault="005C03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本年度我局涉及政府信息公开的行政复议2件，收到涉及政府信息公开的行政诉讼案件1件，未接到有关政府信息公开的投诉举报。</w:t>
      </w:r>
    </w:p>
    <w:p w:rsidR="00F80C81" w:rsidRDefault="005C03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（三）政府信息公开监督保障及教育培训情况</w:t>
      </w:r>
    </w:p>
    <w:p w:rsidR="00F80C81" w:rsidRDefault="005C03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严格落实《中华人民共和国政府信息公开条例》《中华人民共和国保守国家秘密法》等制度规定，坚持“应公开尽公开”原则，严格落实政府信息公开科室主要负责人、法制部门、办公室、主管局领导逐级对公开信息内容进行审查的程序，明确责任、严格标准，确保信息公开工作准确、规范。</w:t>
      </w:r>
    </w:p>
    <w:p w:rsidR="00F80C81" w:rsidRDefault="005C03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我局积极组织政府信息公开业务培训，系统学习《中华人民共和国政府信息公开条例》等法规，并结合典型案例加以讲解，有效提升信息公开工作队伍服务意识与综合能力，共培训信息公开兼职人员72人次。</w:t>
      </w:r>
    </w:p>
    <w:p w:rsidR="00F80C81" w:rsidRDefault="00F80C81">
      <w:pPr>
        <w:pStyle w:val="a0"/>
      </w:pPr>
    </w:p>
    <w:p w:rsidR="00F80C81" w:rsidRDefault="005C03D9">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p w:rsidR="00F80C81" w:rsidRDefault="00F80C81">
      <w:pPr>
        <w:pStyle w:val="a0"/>
      </w:pPr>
    </w:p>
    <w:p w:rsidR="00F80C81" w:rsidRDefault="00F80C81">
      <w:pPr>
        <w:pStyle w:val="a0"/>
      </w:pPr>
    </w:p>
    <w:tbl>
      <w:tblPr>
        <w:tblW w:w="9740" w:type="dxa"/>
        <w:jc w:val="center"/>
        <w:tblLayout w:type="fixed"/>
        <w:tblCellMar>
          <w:left w:w="0" w:type="dxa"/>
          <w:right w:w="0" w:type="dxa"/>
        </w:tblCellMar>
        <w:tblLook w:val="04A0" w:firstRow="1" w:lastRow="0" w:firstColumn="1" w:lastColumn="0" w:noHBand="0" w:noVBand="1"/>
      </w:tblPr>
      <w:tblGrid>
        <w:gridCol w:w="2435"/>
        <w:gridCol w:w="2435"/>
        <w:gridCol w:w="2435"/>
        <w:gridCol w:w="2435"/>
      </w:tblGrid>
      <w:tr w:rsidR="00F80C81">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center"/>
            </w:pPr>
            <w:r>
              <w:rPr>
                <w:rFonts w:ascii="宋体" w:hAnsi="宋体" w:cs="宋体" w:hint="eastAsia"/>
                <w:color w:val="000000"/>
                <w:kern w:val="0"/>
                <w:sz w:val="20"/>
                <w:szCs w:val="20"/>
                <w:lang w:bidi="ar"/>
              </w:rPr>
              <w:lastRenderedPageBreak/>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ind w:firstLineChars="400" w:firstLine="800"/>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Cs w:val="21"/>
                <w:lang w:bidi="ar"/>
              </w:rPr>
              <w:t>0</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F80C81" w:rsidRDefault="0023013B" w:rsidP="000456B5">
            <w:pPr>
              <w:widowControl/>
              <w:jc w:val="center"/>
            </w:pPr>
            <w:r>
              <w:rPr>
                <w:rFonts w:cs="Calibri"/>
                <w:kern w:val="0"/>
                <w:szCs w:val="21"/>
                <w:lang w:bidi="ar"/>
              </w:rPr>
              <w:t>6</w:t>
            </w:r>
            <w:bookmarkStart w:id="0" w:name="_GoBack"/>
            <w:bookmarkEnd w:id="0"/>
          </w:p>
        </w:tc>
      </w:tr>
      <w:tr w:rsidR="00F80C8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第二十条第（五）项</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本年处理决定数量</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Cs w:val="21"/>
                <w:lang w:bidi="ar"/>
              </w:rPr>
              <w:t>71688</w:t>
            </w:r>
          </w:p>
        </w:tc>
      </w:tr>
      <w:tr w:rsidR="00F80C8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第二十条第（六）项</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本年处理决定数量</w:t>
            </w:r>
          </w:p>
        </w:tc>
      </w:tr>
      <w:tr w:rsidR="00F80C81">
        <w:trPr>
          <w:trHeight w:val="9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ascii="宋体" w:hAnsi="宋体" w:cs="宋体" w:hint="eastAsia"/>
                <w:color w:val="000000"/>
                <w:szCs w:val="21"/>
                <w:shd w:val="clear" w:color="auto" w:fill="FFFFFF"/>
              </w:rPr>
              <w:t>20037</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53</w:t>
            </w:r>
          </w:p>
        </w:tc>
      </w:tr>
      <w:tr w:rsidR="00F80C8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第二十条第（八）项</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F80C81" w:rsidRDefault="005C03D9" w:rsidP="000456B5">
            <w:pPr>
              <w:widowControl/>
              <w:jc w:val="center"/>
            </w:pPr>
            <w:r>
              <w:rPr>
                <w:rFonts w:ascii="宋体" w:hAnsi="宋体" w:cs="宋体" w:hint="eastAsia"/>
                <w:color w:val="000000"/>
                <w:kern w:val="0"/>
                <w:sz w:val="20"/>
                <w:szCs w:val="20"/>
                <w:lang w:bidi="ar"/>
              </w:rPr>
              <w:t>本年收费金额（单位：万元）</w:t>
            </w:r>
          </w:p>
        </w:tc>
      </w:tr>
      <w:tr w:rsidR="00F80C81">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F80C81" w:rsidRDefault="005C03D9" w:rsidP="000456B5">
            <w:pPr>
              <w:jc w:val="center"/>
              <w:rPr>
                <w:rFonts w:ascii="宋体"/>
                <w:sz w:val="24"/>
              </w:rPr>
            </w:pPr>
            <w:r>
              <w:rPr>
                <w:rFonts w:ascii="宋体" w:hAnsi="宋体" w:cs="宋体"/>
                <w:color w:val="000000"/>
                <w:szCs w:val="21"/>
                <w:shd w:val="clear" w:color="auto" w:fill="FFFFFF"/>
              </w:rPr>
              <w:t>8600.96</w:t>
            </w:r>
          </w:p>
        </w:tc>
      </w:tr>
    </w:tbl>
    <w:p w:rsidR="00F80C81" w:rsidRDefault="00F80C81">
      <w:pPr>
        <w:pStyle w:val="a0"/>
      </w:pPr>
    </w:p>
    <w:p w:rsidR="00F80C81" w:rsidRDefault="00F80C81">
      <w:pPr>
        <w:pStyle w:val="a0"/>
      </w:pPr>
    </w:p>
    <w:p w:rsidR="00F80C81" w:rsidRDefault="00F80C81">
      <w:pPr>
        <w:pStyle w:val="a0"/>
      </w:pPr>
    </w:p>
    <w:p w:rsidR="00F80C81" w:rsidRDefault="00F80C81">
      <w:pPr>
        <w:pStyle w:val="a0"/>
      </w:pPr>
    </w:p>
    <w:p w:rsidR="00F80C81" w:rsidRDefault="00F80C81">
      <w:pPr>
        <w:pStyle w:val="a0"/>
      </w:pPr>
    </w:p>
    <w:p w:rsidR="00F80C81" w:rsidRDefault="00F80C81">
      <w:pPr>
        <w:pStyle w:val="a0"/>
      </w:pPr>
    </w:p>
    <w:p w:rsidR="00F80C81" w:rsidRDefault="00F80C81">
      <w:pPr>
        <w:pStyle w:val="a0"/>
      </w:pPr>
    </w:p>
    <w:p w:rsidR="00F80C81" w:rsidRDefault="005C03D9">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p w:rsidR="00F80C81" w:rsidRDefault="00F80C81">
      <w:pPr>
        <w:pStyle w:val="a4"/>
        <w:shd w:val="clear" w:color="auto" w:fill="FFFFFF"/>
        <w:spacing w:before="0" w:beforeAutospacing="0" w:after="0" w:afterAutospacing="0"/>
        <w:ind w:firstLine="420"/>
        <w:jc w:val="both"/>
        <w:rPr>
          <w:rFonts w:hint="default"/>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rsidR="00F80C81" w:rsidTr="000456B5">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F80C81" w:rsidRDefault="005C03D9">
            <w:pPr>
              <w:widowControl/>
              <w:jc w:val="left"/>
            </w:pPr>
            <w:r>
              <w:rPr>
                <w:rFonts w:ascii="楷体" w:eastAsia="楷体" w:hAnsi="楷体" w:cs="楷体"/>
                <w:kern w:val="0"/>
                <w:sz w:val="20"/>
                <w:szCs w:val="20"/>
                <w:lang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申请人情况</w:t>
            </w:r>
          </w:p>
        </w:tc>
      </w:tr>
      <w:tr w:rsidR="00F80C81" w:rsidTr="000456B5">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F80C81" w:rsidRDefault="00F80C81">
            <w:pPr>
              <w:rPr>
                <w:rFonts w:ascii="宋体"/>
                <w:sz w:val="24"/>
              </w:rPr>
            </w:pPr>
          </w:p>
        </w:tc>
        <w:tc>
          <w:tcPr>
            <w:tcW w:w="688"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法人或其他组织</w:t>
            </w:r>
          </w:p>
        </w:tc>
        <w:tc>
          <w:tcPr>
            <w:tcW w:w="689"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总计</w:t>
            </w:r>
          </w:p>
        </w:tc>
      </w:tr>
      <w:tr w:rsidR="00F80C81" w:rsidTr="000456B5">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F80C81" w:rsidRDefault="00F80C81">
            <w:pPr>
              <w:rPr>
                <w:rFonts w:ascii="宋体"/>
                <w:sz w:val="24"/>
              </w:rPr>
            </w:pPr>
          </w:p>
        </w:tc>
        <w:tc>
          <w:tcPr>
            <w:tcW w:w="688" w:type="dxa"/>
            <w:vMerge/>
            <w:tcBorders>
              <w:top w:val="nil"/>
              <w:left w:val="nil"/>
              <w:bottom w:val="single" w:sz="8" w:space="0" w:color="auto"/>
              <w:right w:val="single" w:sz="8" w:space="0" w:color="auto"/>
            </w:tcBorders>
            <w:shd w:val="clear" w:color="auto" w:fill="9BC2E6"/>
            <w:tcMar>
              <w:left w:w="57" w:type="dxa"/>
              <w:right w:w="57" w:type="dxa"/>
            </w:tcMar>
            <w:vAlign w:val="center"/>
          </w:tcPr>
          <w:p w:rsidR="00F80C81" w:rsidRDefault="00F80C81">
            <w:pPr>
              <w:rPr>
                <w:rFonts w:ascii="宋体"/>
                <w:sz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商业</w:t>
            </w:r>
          </w:p>
          <w:p w:rsidR="00F80C81" w:rsidRDefault="005C03D9">
            <w:pPr>
              <w:widowControl/>
              <w:jc w:val="center"/>
            </w:pPr>
            <w:r>
              <w:rPr>
                <w:rFonts w:ascii="宋体" w:hAnsi="宋体" w:cs="宋体" w:hint="eastAsia"/>
                <w:kern w:val="0"/>
                <w:sz w:val="20"/>
                <w:szCs w:val="20"/>
                <w:lang w:bidi="ar"/>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科研</w:t>
            </w:r>
          </w:p>
          <w:p w:rsidR="00F80C81" w:rsidRDefault="005C03D9">
            <w:pPr>
              <w:widowControl/>
              <w:jc w:val="center"/>
            </w:pPr>
            <w:r>
              <w:rPr>
                <w:rFonts w:ascii="宋体" w:hAnsi="宋体" w:cs="宋体" w:hint="eastAsia"/>
                <w:kern w:val="0"/>
                <w:sz w:val="20"/>
                <w:szCs w:val="20"/>
                <w:lang w:bidi="ar"/>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F80C81" w:rsidRDefault="005C03D9">
            <w:pPr>
              <w:widowControl/>
              <w:jc w:val="center"/>
            </w:pPr>
            <w:r>
              <w:rPr>
                <w:rFonts w:ascii="宋体" w:hAnsi="宋体" w:cs="宋体" w:hint="eastAsia"/>
                <w:kern w:val="0"/>
                <w:sz w:val="20"/>
                <w:szCs w:val="20"/>
                <w:lang w:bidi="ar"/>
              </w:rPr>
              <w:t>其他</w:t>
            </w:r>
          </w:p>
        </w:tc>
        <w:tc>
          <w:tcPr>
            <w:tcW w:w="689"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F80C81" w:rsidRDefault="00F80C81">
            <w:pPr>
              <w:rPr>
                <w:rFonts w:ascii="宋体"/>
                <w:sz w:val="24"/>
              </w:rPr>
            </w:pPr>
          </w:p>
        </w:tc>
      </w:tr>
      <w:tr w:rsidR="00F80C81" w:rsidTr="000456B5">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0456B5" w:rsidP="000456B5">
            <w:pPr>
              <w:widowControl/>
              <w:jc w:val="center"/>
            </w:pPr>
            <w:r>
              <w:rPr>
                <w:rFonts w:cs="Calibri"/>
                <w:kern w:val="0"/>
                <w:sz w:val="20"/>
                <w:szCs w:val="20"/>
                <w:lang w:bidi="ar"/>
              </w:rPr>
              <w:t>57</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58</w:t>
            </w:r>
          </w:p>
        </w:tc>
      </w:tr>
      <w:tr w:rsidR="00F80C81" w:rsidTr="000456B5">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tabs>
                <w:tab w:val="center" w:pos="346"/>
                <w:tab w:val="left" w:pos="435"/>
              </w:tabs>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17</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single" w:sz="8" w:space="0" w:color="auto"/>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17</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7</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hint="eastAsia"/>
              </w:rPr>
              <w:t>7</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1.属于国家秘密</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single" w:sz="8" w:space="0" w:color="auto"/>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2.其他法律行政法规禁止公开</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3.危及“三安全一稳定”</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4.保护第三方合法权益</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5.属于三类内部事务信息</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6.属于四类过程性信息</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7.属于行政执法案卷</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6</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7</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8.属于行政查询事项</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7</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7</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1.本机关不掌握相关政府信息</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9</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9</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2.没有现成信息需要另行制作</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3.补正后申请内容仍不明确</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（五）不予处理</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1.信访举报投诉类申请</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4</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4</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2.重复申请</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2</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2</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3.要求提供公开出版物</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F80C81" w:rsidRDefault="005C03D9">
            <w:pPr>
              <w:widowControl/>
              <w:jc w:val="left"/>
            </w:pPr>
            <w:r>
              <w:rPr>
                <w:rFonts w:ascii="宋体" w:hAnsi="宋体" w:cs="宋体" w:hint="eastAsia"/>
                <w:kern w:val="0"/>
                <w:sz w:val="20"/>
                <w:szCs w:val="20"/>
                <w:lang w:bidi="ar"/>
              </w:rPr>
              <w:t>4.无正当理由大量反复申请</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trHeight w:val="779"/>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outset" w:sz="8" w:space="0" w:color="auto"/>
              <w:right w:val="single" w:sz="8" w:space="0" w:color="auto"/>
            </w:tcBorders>
            <w:shd w:val="clear" w:color="auto" w:fill="DDEBF7"/>
            <w:tcMar>
              <w:left w:w="57" w:type="dxa"/>
              <w:right w:w="57" w:type="dxa"/>
            </w:tcMar>
            <w:vAlign w:val="center"/>
          </w:tcPr>
          <w:p w:rsidR="00F80C81" w:rsidRDefault="005C03D9">
            <w:pPr>
              <w:widowControl/>
            </w:pPr>
            <w:r>
              <w:rPr>
                <w:rFonts w:ascii="宋体" w:hAnsi="宋体" w:cs="宋体" w:hint="eastAsia"/>
                <w:kern w:val="0"/>
                <w:sz w:val="20"/>
                <w:szCs w:val="20"/>
                <w:lang w:bidi="ar"/>
              </w:rPr>
              <w:t>5.要求行政机关确认或重新出具已获取信息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outset"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pPr>
            <w:r>
              <w:rPr>
                <w:rFonts w:ascii="宋体" w:hAnsi="宋体" w:cs="宋体" w:hint="eastAsia"/>
                <w:kern w:val="0"/>
                <w:sz w:val="20"/>
                <w:szCs w:val="20"/>
                <w:lang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1</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pPr>
            <w:r>
              <w:rPr>
                <w:rFonts w:ascii="宋体" w:hAnsi="宋体" w:cs="宋体" w:hint="eastAsia"/>
                <w:kern w:val="0"/>
                <w:sz w:val="20"/>
                <w:szCs w:val="20"/>
                <w:lang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F80C81" w:rsidRDefault="00F80C81">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3.其他</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3</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3</w:t>
            </w:r>
          </w:p>
        </w:tc>
      </w:tr>
      <w:tr w:rsidR="00F80C81" w:rsidTr="000456B5">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F80C81" w:rsidRDefault="00F80C81">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F80C81" w:rsidRDefault="005C03D9">
            <w:pPr>
              <w:widowControl/>
              <w:jc w:val="left"/>
            </w:pPr>
            <w:r>
              <w:rPr>
                <w:rFonts w:ascii="宋体" w:hAnsi="宋体" w:cs="宋体" w:hint="eastAsia"/>
                <w:kern w:val="0"/>
                <w:sz w:val="20"/>
                <w:szCs w:val="20"/>
                <w:lang w:bidi="ar"/>
              </w:rPr>
              <w:t>（七）总计</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56</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F80C81" w:rsidRDefault="005C03D9" w:rsidP="000456B5">
            <w:pPr>
              <w:widowControl/>
              <w:jc w:val="center"/>
            </w:pPr>
            <w:r>
              <w:rPr>
                <w:rFonts w:cs="Calibri" w:hint="eastAsia"/>
                <w:kern w:val="0"/>
                <w:sz w:val="20"/>
                <w:szCs w:val="20"/>
                <w:lang w:bidi="ar"/>
              </w:rPr>
              <w:t>57</w:t>
            </w:r>
          </w:p>
        </w:tc>
      </w:tr>
      <w:tr w:rsidR="000456B5" w:rsidTr="000456B5">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456B5" w:rsidRDefault="000456B5" w:rsidP="000456B5">
            <w:pPr>
              <w:widowControl/>
              <w:jc w:val="left"/>
            </w:pPr>
            <w:r>
              <w:rPr>
                <w:rFonts w:ascii="宋体" w:hAnsi="宋体" w:cs="宋体" w:hint="eastAsia"/>
                <w:kern w:val="0"/>
                <w:sz w:val="20"/>
                <w:szCs w:val="20"/>
                <w:lang w:bidi="ar"/>
              </w:rPr>
              <w:t>四、结转下年度继续办理</w:t>
            </w:r>
          </w:p>
        </w:tc>
        <w:tc>
          <w:tcPr>
            <w:tcW w:w="688" w:type="dxa"/>
            <w:tcBorders>
              <w:top w:val="outset" w:sz="6" w:space="0" w:color="auto"/>
              <w:left w:val="nil"/>
              <w:bottom w:val="outset" w:sz="6" w:space="0" w:color="auto"/>
              <w:right w:val="outset" w:sz="6" w:space="0" w:color="auto"/>
            </w:tcBorders>
            <w:vAlign w:val="center"/>
          </w:tcPr>
          <w:p w:rsidR="000456B5" w:rsidRDefault="000456B5" w:rsidP="000456B5">
            <w:pPr>
              <w:jc w:val="center"/>
              <w:rPr>
                <w:rFonts w:ascii="宋体"/>
                <w:sz w:val="24"/>
              </w:rPr>
            </w:pPr>
            <w:r>
              <w:rPr>
                <w:rFonts w:ascii="宋体" w:hint="eastAsia"/>
                <w:sz w:val="24"/>
              </w:rPr>
              <w:t>1</w:t>
            </w:r>
          </w:p>
        </w:tc>
        <w:tc>
          <w:tcPr>
            <w:tcW w:w="688" w:type="dxa"/>
            <w:tcBorders>
              <w:top w:val="outset" w:sz="6" w:space="0" w:color="auto"/>
              <w:left w:val="nil"/>
              <w:bottom w:val="outset" w:sz="6" w:space="0" w:color="auto"/>
              <w:right w:val="outset" w:sz="6" w:space="0" w:color="auto"/>
            </w:tcBorders>
            <w:vAlign w:val="center"/>
          </w:tcPr>
          <w:p w:rsidR="000456B5" w:rsidRDefault="000456B5" w:rsidP="000456B5">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0456B5" w:rsidRDefault="000456B5" w:rsidP="000456B5">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0456B5" w:rsidRDefault="000456B5" w:rsidP="000456B5">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0456B5" w:rsidRDefault="000456B5" w:rsidP="000456B5">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0456B5" w:rsidRDefault="000456B5" w:rsidP="000456B5">
            <w:pPr>
              <w:widowControl/>
              <w:jc w:val="center"/>
            </w:pPr>
            <w:r>
              <w:rPr>
                <w:rFonts w:cs="Calibri" w:hint="eastAsia"/>
                <w:kern w:val="0"/>
                <w:sz w:val="20"/>
                <w:szCs w:val="20"/>
                <w:lang w:bidi="ar"/>
              </w:rPr>
              <w:t>0</w:t>
            </w:r>
          </w:p>
        </w:tc>
        <w:tc>
          <w:tcPr>
            <w:tcW w:w="689" w:type="dxa"/>
            <w:tcBorders>
              <w:top w:val="outset" w:sz="6" w:space="0" w:color="auto"/>
              <w:left w:val="nil"/>
              <w:bottom w:val="outset" w:sz="6" w:space="0" w:color="auto"/>
              <w:right w:val="outset" w:sz="6" w:space="0" w:color="auto"/>
            </w:tcBorders>
            <w:vAlign w:val="center"/>
          </w:tcPr>
          <w:p w:rsidR="000456B5" w:rsidRDefault="000456B5" w:rsidP="000456B5">
            <w:pPr>
              <w:jc w:val="center"/>
              <w:rPr>
                <w:rFonts w:ascii="宋体"/>
                <w:sz w:val="24"/>
              </w:rPr>
            </w:pPr>
            <w:r>
              <w:rPr>
                <w:rFonts w:ascii="宋体" w:hint="eastAsia"/>
                <w:sz w:val="24"/>
              </w:rPr>
              <w:t>1</w:t>
            </w:r>
          </w:p>
        </w:tc>
      </w:tr>
    </w:tbl>
    <w:p w:rsidR="00F80C81" w:rsidRDefault="00F80C81">
      <w:pPr>
        <w:pStyle w:val="a0"/>
        <w:ind w:leftChars="200" w:left="420"/>
      </w:pPr>
    </w:p>
    <w:p w:rsidR="00F80C81" w:rsidRDefault="00F80C81">
      <w:pPr>
        <w:pStyle w:val="a0"/>
        <w:ind w:leftChars="200" w:left="420"/>
      </w:pPr>
    </w:p>
    <w:p w:rsidR="00F80C81" w:rsidRDefault="005C03D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rsidR="00F80C81" w:rsidRDefault="00F80C81">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F80C81">
        <w:trPr>
          <w:trHeight w:val="547"/>
          <w:jc w:val="center"/>
        </w:trPr>
        <w:tc>
          <w:tcPr>
            <w:tcW w:w="3245"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行政复议</w:t>
            </w:r>
          </w:p>
        </w:tc>
        <w:tc>
          <w:tcPr>
            <w:tcW w:w="6503"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行政诉讼</w:t>
            </w:r>
          </w:p>
        </w:tc>
      </w:tr>
      <w:tr w:rsidR="00F80C81">
        <w:trPr>
          <w:trHeight w:val="582"/>
          <w:jc w:val="center"/>
        </w:trPr>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结果维持</w:t>
            </w:r>
          </w:p>
        </w:tc>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复议后起诉</w:t>
            </w:r>
          </w:p>
        </w:tc>
      </w:tr>
      <w:tr w:rsidR="00F80C81">
        <w:trPr>
          <w:trHeight w:val="714"/>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rsidR="00F80C81" w:rsidRDefault="00F80C81">
            <w:pPr>
              <w:rPr>
                <w:rFonts w:ascii="宋体"/>
                <w:sz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rsidR="00F80C81" w:rsidRDefault="00F80C81">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F80C81">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F80C81">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F80C81">
            <w:pPr>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color w:val="000000"/>
                <w:kern w:val="0"/>
                <w:sz w:val="20"/>
                <w:szCs w:val="20"/>
                <w:lang w:bidi="ar"/>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宋体" w:hAnsi="宋体" w:cs="宋体" w:hint="eastAsia"/>
                <w:color w:val="000000"/>
                <w:kern w:val="0"/>
                <w:sz w:val="20"/>
                <w:szCs w:val="20"/>
                <w:lang w:bidi="ar"/>
              </w:rPr>
              <w:t>总计</w:t>
            </w:r>
          </w:p>
        </w:tc>
      </w:tr>
      <w:tr w:rsidR="00F80C81">
        <w:trPr>
          <w:trHeight w:val="67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2</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2</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hint="eastAsia"/>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widowControl/>
              <w:jc w:val="center"/>
            </w:pPr>
            <w:r>
              <w:rPr>
                <w:rFonts w:ascii="黑体" w:eastAsia="黑体" w:hAnsi="宋体" w:cs="黑体" w:hint="eastAsia"/>
                <w:kern w:val="0"/>
                <w:sz w:val="20"/>
                <w:szCs w:val="20"/>
                <w:lang w:bidi="ar"/>
              </w:rPr>
              <w:t>1</w:t>
            </w:r>
            <w:r>
              <w:rPr>
                <w:rFonts w:ascii="黑体" w:eastAsia="黑体" w:hAnsi="宋体" w:cs="黑体"/>
                <w:kern w:val="0"/>
                <w:sz w:val="20"/>
                <w:szCs w:val="20"/>
                <w:lang w:bidi="ar"/>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F80C81" w:rsidRDefault="005C03D9">
            <w:pPr>
              <w:rPr>
                <w:rFonts w:ascii="宋体"/>
                <w:sz w:val="24"/>
              </w:rPr>
            </w:pPr>
            <w:r>
              <w:rPr>
                <w:rFonts w:ascii="宋体" w:hint="eastAsia"/>
                <w:sz w:val="24"/>
              </w:rPr>
              <w:t>1</w:t>
            </w:r>
          </w:p>
        </w:tc>
      </w:tr>
    </w:tbl>
    <w:p w:rsidR="00F80C81" w:rsidRDefault="00F80C81">
      <w:pPr>
        <w:widowControl/>
        <w:jc w:val="left"/>
      </w:pPr>
    </w:p>
    <w:p w:rsidR="00F80C81" w:rsidRDefault="005C03D9">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rsidR="00F80C81" w:rsidRDefault="005C03D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（一）一是主动公开内容的深度和广度还有待提升。二是政策主动解读不够，解读形式单一。三是部分承办部门政务公开标准化规范化工作有待深化，对仍依申请公开工作仍需加强</w:t>
      </w:r>
    </w:p>
    <w:p w:rsidR="00F80C81" w:rsidRDefault="005C03D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改进情况：一是加大主动公开力度，重点加强涉及市场主体、双随机抽查、食品安全、等重点领域信息公开。二是提升政策解读质效，围绕各类高频政策事项，尤其是对涉及助企纾困和优化营商环境的相关政策加大宣传力度，以视频、图解、文字等多种形式予以解读，不断提升政策解读的质量和效果。三是夯实公开工作基础，坚持问题导向，加强人员业务知识培训，不断优化政务公开流程管理，加强政务新媒体等公开平台建设。</w:t>
      </w:r>
    </w:p>
    <w:p w:rsidR="00F80C81" w:rsidRDefault="005C03D9">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rsidR="00F80C81" w:rsidRDefault="005C03D9">
      <w:pPr>
        <w:rPr>
          <w:rFonts w:ascii="仿宋_GB2312" w:eastAsia="仿宋_GB2312" w:hAnsi="宋体" w:cs="宋体"/>
          <w:spacing w:val="8"/>
          <w:kern w:val="0"/>
          <w:sz w:val="32"/>
          <w:szCs w:val="32"/>
        </w:rPr>
      </w:pPr>
      <w:r>
        <w:rPr>
          <w:rFonts w:ascii="宋体" w:hAnsi="宋体" w:cs="宋体"/>
          <w:spacing w:val="8"/>
          <w:kern w:val="0"/>
          <w:sz w:val="32"/>
          <w:szCs w:val="32"/>
        </w:rPr>
        <w:t xml:space="preserve">　　</w:t>
      </w:r>
      <w:r>
        <w:rPr>
          <w:rFonts w:ascii="仿宋_GB2312" w:eastAsia="仿宋_GB2312" w:hAnsi="宋体" w:cs="宋体" w:hint="eastAsia"/>
          <w:spacing w:val="8"/>
          <w:kern w:val="0"/>
          <w:sz w:val="32"/>
          <w:szCs w:val="32"/>
        </w:rPr>
        <w:t>根据《政府信息公开信息处理费管理办法》(国办函〔2020〕109号)，2022年度通州区市场监督管理局收取信息处理费情况为：发出收费通知的件数为0件，总金额为0元，实际收取的总金额为0元。</w:t>
      </w:r>
    </w:p>
    <w:p w:rsidR="00F80C81" w:rsidRDefault="005C03D9">
      <w:r>
        <w:rPr>
          <w:rFonts w:ascii="仿宋_GB2312" w:eastAsia="仿宋_GB2312" w:hAnsi="宋体" w:cs="宋体" w:hint="eastAsia"/>
          <w:spacing w:val="8"/>
          <w:kern w:val="0"/>
          <w:sz w:val="32"/>
          <w:szCs w:val="32"/>
        </w:rPr>
        <w:t xml:space="preserve">　　北京市通州区人民政府网站网址为http://www.bjtzh.gov.cn/，如需了解更多政府信息，请登录查询。</w:t>
      </w:r>
    </w:p>
    <w:sectPr w:rsidR="00F80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E09" w:rsidRDefault="00EC6E09" w:rsidP="000456B5">
      <w:r>
        <w:separator/>
      </w:r>
    </w:p>
  </w:endnote>
  <w:endnote w:type="continuationSeparator" w:id="0">
    <w:p w:rsidR="00EC6E09" w:rsidRDefault="00EC6E09" w:rsidP="0004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E09" w:rsidRDefault="00EC6E09" w:rsidP="000456B5">
      <w:r>
        <w:separator/>
      </w:r>
    </w:p>
  </w:footnote>
  <w:footnote w:type="continuationSeparator" w:id="0">
    <w:p w:rsidR="00EC6E09" w:rsidRDefault="00EC6E09" w:rsidP="00045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A6C166"/>
    <w:multiLevelType w:val="singleLevel"/>
    <w:tmpl w:val="E8A6C166"/>
    <w:lvl w:ilvl="0">
      <w:start w:val="1"/>
      <w:numFmt w:val="chineseCounting"/>
      <w:suff w:val="nothing"/>
      <w:lvlText w:val="%1、"/>
      <w:lvlJc w:val="left"/>
      <w:rPr>
        <w:rFonts w:hint="eastAsia"/>
      </w:rPr>
    </w:lvl>
  </w:abstractNum>
  <w:abstractNum w:abstractNumId="1">
    <w:nsid w:val="F8FBF937"/>
    <w:multiLevelType w:val="singleLevel"/>
    <w:tmpl w:val="F8FBF937"/>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15B81"/>
    <w:rsid w:val="000456B5"/>
    <w:rsid w:val="0023013B"/>
    <w:rsid w:val="005C03D9"/>
    <w:rsid w:val="00EC6E09"/>
    <w:rsid w:val="00F80C81"/>
    <w:rsid w:val="1BBB49BD"/>
    <w:rsid w:val="287D5BEE"/>
    <w:rsid w:val="2BDD0995"/>
    <w:rsid w:val="46A01514"/>
    <w:rsid w:val="4B877324"/>
    <w:rsid w:val="4C215B81"/>
    <w:rsid w:val="626E4387"/>
    <w:rsid w:val="74055CC6"/>
    <w:rsid w:val="7E43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4B47A5-F572-4E87-AC28-32CC141E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 w:type="paragraph" w:styleId="a5">
    <w:name w:val="header"/>
    <w:basedOn w:val="a"/>
    <w:link w:val="Char"/>
    <w:rsid w:val="00045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0456B5"/>
    <w:rPr>
      <w:rFonts w:ascii="Calibri" w:hAnsi="Calibri"/>
      <w:kern w:val="2"/>
      <w:sz w:val="18"/>
      <w:szCs w:val="18"/>
    </w:rPr>
  </w:style>
  <w:style w:type="paragraph" w:styleId="a6">
    <w:name w:val="footer"/>
    <w:basedOn w:val="a"/>
    <w:link w:val="Char0"/>
    <w:rsid w:val="000456B5"/>
    <w:pPr>
      <w:tabs>
        <w:tab w:val="center" w:pos="4153"/>
        <w:tab w:val="right" w:pos="8306"/>
      </w:tabs>
      <w:snapToGrid w:val="0"/>
      <w:jc w:val="left"/>
    </w:pPr>
    <w:rPr>
      <w:sz w:val="18"/>
      <w:szCs w:val="18"/>
    </w:rPr>
  </w:style>
  <w:style w:type="character" w:customStyle="1" w:styleId="Char0">
    <w:name w:val="页脚 Char"/>
    <w:basedOn w:val="a1"/>
    <w:link w:val="a6"/>
    <w:rsid w:val="000456B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tzzhibanshi</dc:creator>
  <cp:lastModifiedBy>ZOE</cp:lastModifiedBy>
  <cp:revision>3</cp:revision>
  <cp:lastPrinted>2023-01-06T09:00:00Z</cp:lastPrinted>
  <dcterms:created xsi:type="dcterms:W3CDTF">2023-01-06T03:23:00Z</dcterms:created>
  <dcterms:modified xsi:type="dcterms:W3CDTF">2023-01-10T09:16:00Z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