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北京市通州区金融服务办公室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区金融办坚持以习近平新时代中国特色社会主义思想为指导，深入学习宣传贯彻党的二十大精神，严格落实中央、市、区对政务公开工作的相关规定及要求，认真履行信息公开职能，持续做好主动公开、依申请公开等工作，不断提高政务公开工作规范性、专业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楷体" w:hAnsi="楷体" w:eastAsia="楷体" w:cs="楷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金融办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认真落实北京市通州区2023年政务公开工作要点，持续推进行政权力公开透明运行，层层落实责任制，坚持做到主要领导亲自抓，分管领导具体抓，确保政府信息公开工作逐级落实。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楷体" w:hAnsi="楷体" w:eastAsia="楷体" w:cs="楷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主动公开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年公开部门动态信息45条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通过官方微信公众号推送信息163篇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按法定要求，主动公开我办政府信息公开年报和预算决算等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楷体" w:hAnsi="楷体" w:eastAsia="楷体" w:cs="楷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依申请公开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年共收到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件自然人申请，方式均为邮寄申请，已按照规定在期限内答复完毕，上年结转为0件。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楷体" w:hAnsi="楷体" w:eastAsia="楷体" w:cs="楷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监督保障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执行《区金融办宣传报道和信息公开保密审查制度》，遵循“领导分管、部门负责、专人实施”、“先审查、后公开”、“一事一审、全面审查”的原则，对拟公开的信息进行审查，严把政治关、法律关、保密关、文字关。</w:t>
      </w:r>
    </w:p>
    <w:p>
      <w:pPr>
        <w:widowControl/>
        <w:spacing w:line="560" w:lineRule="exact"/>
        <w:ind w:firstLine="672" w:firstLineChars="200"/>
        <w:jc w:val="both"/>
        <w:rPr>
          <w:rFonts w:hint="eastAsia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5"/>
        <w:tblW w:w="92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9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Cs w:val="21"/>
                <w:lang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Cs w:val="21"/>
                <w:lang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Cs w:val="21"/>
                <w:lang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Cs w:val="21"/>
                <w:lang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Cs w:val="21"/>
                <w:lang w:eastAsia="zh-CN" w:bidi="ar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Cs w:val="21"/>
                <w:lang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Cs w:val="21"/>
                <w:lang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7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tbl>
      <w:tblPr>
        <w:tblStyle w:val="5"/>
        <w:tblW w:w="93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18"/>
        <w:gridCol w:w="675"/>
        <w:gridCol w:w="630"/>
        <w:gridCol w:w="735"/>
        <w:gridCol w:w="782"/>
        <w:gridCol w:w="478"/>
        <w:gridCol w:w="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3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30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462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3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47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462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1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1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2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5"/>
        <w:tblW w:w="9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656"/>
        <w:gridCol w:w="649"/>
        <w:gridCol w:w="649"/>
        <w:gridCol w:w="539"/>
        <w:gridCol w:w="630"/>
        <w:gridCol w:w="720"/>
        <w:gridCol w:w="690"/>
        <w:gridCol w:w="668"/>
        <w:gridCol w:w="457"/>
        <w:gridCol w:w="705"/>
        <w:gridCol w:w="675"/>
        <w:gridCol w:w="660"/>
        <w:gridCol w:w="645"/>
        <w:gridCol w:w="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1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16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13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5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200" w:firstLineChars="100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年以来，区金融办信息公开工作取得了一定的成绩，但仍有不足之处需要完善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政府信息公开的时效性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需要进一步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加强。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下一步，我办将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按照政府信息主动公开全清单，及时、准确地做好主动公开，不断提升信息公开的时效性和精准化水平。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年度本单位收取信息处理费情况为：发出收费通知的件数为0件，总金额为0元，实际收取的总金额为0元。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E4279-6743-463D-B5FD-D4E9ED7A73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68B0AD-CB84-4A35-9A1E-DFFFA6A266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34772A-C46A-4FDA-83D9-8834BCD825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E96D801-8768-4425-9012-7BAE9D1DC1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D4EDB54-71CB-40D6-B982-BD5117507B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46610"/>
    <w:multiLevelType w:val="singleLevel"/>
    <w:tmpl w:val="8B04661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106835"/>
    <w:multiLevelType w:val="singleLevel"/>
    <w:tmpl w:val="A210683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71282779"/>
    <w:rsid w:val="0AE60BFD"/>
    <w:rsid w:val="169C487F"/>
    <w:rsid w:val="1E6D43EE"/>
    <w:rsid w:val="2BA14A70"/>
    <w:rsid w:val="2D993892"/>
    <w:rsid w:val="308802DD"/>
    <w:rsid w:val="370D55D7"/>
    <w:rsid w:val="3EBC5439"/>
    <w:rsid w:val="41206D9B"/>
    <w:rsid w:val="5B8038AD"/>
    <w:rsid w:val="5FBD1AA8"/>
    <w:rsid w:val="63AA2AC0"/>
    <w:rsid w:val="671737DD"/>
    <w:rsid w:val="68FF5544"/>
    <w:rsid w:val="69517E1A"/>
    <w:rsid w:val="6E01083B"/>
    <w:rsid w:val="71282779"/>
    <w:rsid w:val="7DE1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2024-01-10T06:08:00Z</dcterms:created>
  <dc:creator>不减肥就死星人。</dc:creator>
  <cp:lastModifiedBy>slw</cp:lastModifiedBy>
  <dcterms:modified xsi:type="dcterms:W3CDTF">2024-01-22T07:25:44Z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E0CB81E9C09B4BE5A39FE15799842C83_13</vt:lpwstr>
  </property>
</Properties>
</file>