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北京市通州区马驹桥镇人民政府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3"/>
        <w:numPr>
          <w:ilvl w:val="0"/>
          <w:numId w:val="0"/>
        </w:numPr>
        <w:ind w:firstLine="632" w:firstLineChars="200"/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0"/>
          <w:szCs w:val="30"/>
          <w:lang w:val="en-US" w:eastAsia="zh-CN" w:bidi="ar-SA"/>
        </w:rPr>
        <w:t>（一）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主动公开情况及政府信息公开平台建设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/>
          <w:kern w:val="0"/>
          <w:sz w:val="32"/>
          <w:szCs w:val="32"/>
        </w:rPr>
      </w:pPr>
      <w:r>
        <w:rPr>
          <w:rFonts w:hint="eastAsia" w:ascii="仿宋_GB2312" w:hAnsi="Calibri" w:eastAsia="仿宋_GB2312"/>
          <w:kern w:val="0"/>
          <w:sz w:val="32"/>
          <w:szCs w:val="32"/>
        </w:rPr>
        <w:t>一是做好政策集中发布工作，将政府网站作为政策性文件和解读信息发布的第一平台，并通过公众号、抖音等多渠道广泛推送，提升政府信息发布的质量和时效。</w:t>
      </w:r>
    </w:p>
    <w:p>
      <w:pPr>
        <w:spacing w:line="600" w:lineRule="exact"/>
        <w:ind w:firstLine="640" w:firstLineChars="200"/>
        <w:rPr>
          <w:rFonts w:hint="default" w:ascii="仿宋_GB2312" w:hAnsi="Calibri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政府信息管理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Calibri" w:eastAsia="仿宋_GB2312"/>
          <w:kern w:val="0"/>
          <w:sz w:val="32"/>
          <w:szCs w:val="32"/>
        </w:rPr>
        <w:t>是继续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健全完善政务公开相关工作制度，明确主责科室及工作责任人，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严格执行信息发布“三审三校”机制，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落实网络意识形态责任制，确保政府网站和政务新媒体安全平稳运行。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是保障政府网站更新频率。按照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应公开、尽公开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的原则，每月做好区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政府网站马驹桥镇政府工作的动态信息栏目的更新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，包括每周魅力马桥公众号的重点信息在区政府网站的发布，相关科室重点工作的公开。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2023年度主动公开数280余条。</w:t>
      </w:r>
    </w:p>
    <w:p>
      <w:pPr>
        <w:pStyle w:val="3"/>
        <w:numPr>
          <w:ilvl w:val="0"/>
          <w:numId w:val="0"/>
        </w:num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（三）依申请公开情况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马驹桥镇2023年度收到依申请公开63件，申请途径为：当面申请5件，邮寄56件，电子邮件2件，其中已答复60件，有3件申请结转至2024年答复。有协办9件。</w:t>
      </w:r>
    </w:p>
    <w:p>
      <w:pPr>
        <w:pStyle w:val="3"/>
        <w:numPr>
          <w:ilvl w:val="0"/>
          <w:numId w:val="0"/>
        </w:numPr>
        <w:ind w:leftChars="200" w:firstLine="336" w:firstLineChars="1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（四）政府信息公开监督保障及教育培训情况</w:t>
      </w:r>
    </w:p>
    <w:p>
      <w:pPr>
        <w:pStyle w:val="3"/>
        <w:numPr>
          <w:ilvl w:val="0"/>
          <w:numId w:val="0"/>
        </w:numPr>
        <w:ind w:left="17" w:leftChars="8" w:firstLine="396" w:firstLineChars="118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 xml:space="preserve"> 按照《政府信息公开条例》规定，稳妥办理依申请公开事项，优化内部会商机制，细化办理工作流程，强化合法合规审核，依法依规做好答复工作。加强培训，组织相关部门深入学习《中华人民共和国政府信息公开条例》，提升政府信息公开办理实效，切实保障公众合理信息需求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3"/>
        <w:rPr>
          <w:rFonts w:hint="eastAsia"/>
        </w:rPr>
      </w:pPr>
    </w:p>
    <w:p>
      <w:pPr>
        <w:pStyle w:val="3"/>
        <w:numPr>
          <w:ilvl w:val="0"/>
          <w:numId w:val="0"/>
        </w:numPr>
        <w:rPr>
          <w:rFonts w:hint="eastAsia"/>
        </w:rPr>
      </w:pPr>
    </w:p>
    <w:tbl>
      <w:tblPr>
        <w:tblStyle w:val="8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8"/>
        <w:gridCol w:w="691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</w:tbl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（一）存在的问题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一是主动公开方面：个别科室存在主动公开的内容不够详实，主动公开的信息量较少，公开时间把握不够准确的情况。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二是依申请公开方面：对群众要求公开的信息，个别科室出具的情况说明表述内容过于简单，表达不够准确；答复内容不够完整，未按申请人的需求逐项逐条进行描述。</w:t>
      </w:r>
    </w:p>
    <w:p>
      <w:pPr>
        <w:pStyle w:val="3"/>
        <w:numPr>
          <w:ilvl w:val="0"/>
          <w:numId w:val="2"/>
        </w:num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改进情况</w:t>
      </w:r>
    </w:p>
    <w:p>
      <w:pPr>
        <w:pStyle w:val="3"/>
        <w:ind w:firstLine="640" w:firstLineChars="200"/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依法依规办理政府信息依申请公开，加强政府信息公开诉讼案件报备管理，确保申请渠道畅通，法定答复时限准确。</w:t>
      </w:r>
    </w:p>
    <w:p>
      <w:pPr>
        <w:pStyle w:val="3"/>
        <w:ind w:firstLine="640" w:firstLineChars="200"/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健全完善政务公开相关工作制度，严格执行信息发布“三审三校”机制，落实网络意识形态责任制，确保政府网站和政务新媒体安全平稳运行。</w:t>
      </w:r>
    </w:p>
    <w:p>
      <w:pPr>
        <w:pStyle w:val="3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围绕贯彻落实《政府信息公开条例》，灵活采取线下集中授课、点对点指导、线上答疑等多种方式加强业务培训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，增强公开意识，提升政务公开工作能力和水平。</w:t>
      </w:r>
    </w:p>
    <w:p>
      <w:pPr>
        <w:widowControl/>
        <w:spacing w:line="560" w:lineRule="exact"/>
        <w:ind w:firstLine="675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依据《政府信息公开信息处理费管理办法》(国办函〔2020〕109号)，2023年度马驹桥镇人民政府收取信息处理费情况为：发出收费通知的件数为0件，总金额为0元，实际收取的总金额为0元。</w:t>
      </w:r>
    </w:p>
    <w:p>
      <w:pPr>
        <w:pStyle w:val="2"/>
        <w:ind w:firstLine="640" w:firstLineChars="200"/>
        <w:jc w:val="left"/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北京市通州区人民政府网站网https</w:t>
      </w:r>
      <w:bookmarkStart w:id="0" w:name="_GoBack"/>
      <w:bookmarkEnd w:id="0"/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://www.bjtzh.gov.cn/，如需了解更多政府信息，请登录查询。</w:t>
      </w:r>
    </w:p>
    <w:p>
      <w:pPr>
        <w:widowControl/>
        <w:spacing w:line="560" w:lineRule="exact"/>
        <w:jc w:val="both"/>
        <w:rPr>
          <w:rFonts w:hint="eastAsia" w:ascii="仿宋_GB2312" w:hAnsi="宋体" w:eastAsia="宋体" w:cs="宋体"/>
          <w:color w:val="9BC2E6"/>
          <w:spacing w:val="8"/>
          <w:kern w:val="0"/>
          <w:sz w:val="32"/>
          <w:szCs w:val="32"/>
          <w:lang w:eastAsia="zh-CN"/>
        </w:rPr>
      </w:pPr>
    </w:p>
    <w:p>
      <w:pPr>
        <w:jc w:val="both"/>
      </w:pPr>
    </w:p>
    <w:p/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92F14F-399A-4C8B-AC8A-768117B2E5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EB01D436-3FD5-42A8-B1AD-E7C5CB90374F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5CBE312-9874-4B1C-BD4F-17CC43B665F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0292A60-6F0E-4F7B-92C4-FC44D96880B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D0A2722-4576-46BC-A219-4886944A550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0E8DB95-8296-405C-8F37-214CF3CB12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01F4D1"/>
    <w:multiLevelType w:val="singleLevel"/>
    <w:tmpl w:val="2401F4D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jJjYWRiZWYzY2ViZDcxMWU0YjhkNjE4ZmUzZjEifQ=="/>
  </w:docVars>
  <w:rsids>
    <w:rsidRoot w:val="3D255B57"/>
    <w:rsid w:val="010F5CB0"/>
    <w:rsid w:val="020E7372"/>
    <w:rsid w:val="037D5E10"/>
    <w:rsid w:val="04D1276B"/>
    <w:rsid w:val="07F813C7"/>
    <w:rsid w:val="09E71B0D"/>
    <w:rsid w:val="0A826F96"/>
    <w:rsid w:val="0AC11C48"/>
    <w:rsid w:val="0BA4637A"/>
    <w:rsid w:val="0BCF52F5"/>
    <w:rsid w:val="0CBB1A54"/>
    <w:rsid w:val="0E3D363B"/>
    <w:rsid w:val="0E7E0858"/>
    <w:rsid w:val="14470F9D"/>
    <w:rsid w:val="14A17984"/>
    <w:rsid w:val="157214B0"/>
    <w:rsid w:val="17217E52"/>
    <w:rsid w:val="19D73DAC"/>
    <w:rsid w:val="1B873218"/>
    <w:rsid w:val="1C927200"/>
    <w:rsid w:val="1CF245F9"/>
    <w:rsid w:val="1D61177E"/>
    <w:rsid w:val="1E3F1448"/>
    <w:rsid w:val="20366273"/>
    <w:rsid w:val="247B746E"/>
    <w:rsid w:val="27470A1C"/>
    <w:rsid w:val="29AE54B9"/>
    <w:rsid w:val="2CA6446F"/>
    <w:rsid w:val="2CEB6771"/>
    <w:rsid w:val="2EF6189F"/>
    <w:rsid w:val="2F1A28CB"/>
    <w:rsid w:val="30FB3D2A"/>
    <w:rsid w:val="32F87D28"/>
    <w:rsid w:val="37656C8B"/>
    <w:rsid w:val="38780662"/>
    <w:rsid w:val="3B611663"/>
    <w:rsid w:val="3B9C3465"/>
    <w:rsid w:val="3D255B57"/>
    <w:rsid w:val="4135287D"/>
    <w:rsid w:val="41543F11"/>
    <w:rsid w:val="41A43454"/>
    <w:rsid w:val="425B2749"/>
    <w:rsid w:val="453900CB"/>
    <w:rsid w:val="4B58746D"/>
    <w:rsid w:val="4C074CEF"/>
    <w:rsid w:val="4CC52646"/>
    <w:rsid w:val="4E2250A2"/>
    <w:rsid w:val="5001238D"/>
    <w:rsid w:val="5060295F"/>
    <w:rsid w:val="51EB4DA3"/>
    <w:rsid w:val="5406215C"/>
    <w:rsid w:val="54286227"/>
    <w:rsid w:val="553658F7"/>
    <w:rsid w:val="55B206F2"/>
    <w:rsid w:val="55CC51C1"/>
    <w:rsid w:val="57296C26"/>
    <w:rsid w:val="575437DF"/>
    <w:rsid w:val="58A65CBC"/>
    <w:rsid w:val="5AFA3E4F"/>
    <w:rsid w:val="5BE059A9"/>
    <w:rsid w:val="5DA9301B"/>
    <w:rsid w:val="5DED1905"/>
    <w:rsid w:val="5E282F0F"/>
    <w:rsid w:val="5E7231FE"/>
    <w:rsid w:val="62AD78B3"/>
    <w:rsid w:val="634E7B28"/>
    <w:rsid w:val="65A63F93"/>
    <w:rsid w:val="666138CB"/>
    <w:rsid w:val="68FB795E"/>
    <w:rsid w:val="6AD87A07"/>
    <w:rsid w:val="6C432F1F"/>
    <w:rsid w:val="6C8074B1"/>
    <w:rsid w:val="6CEB6ECC"/>
    <w:rsid w:val="6F762AA3"/>
    <w:rsid w:val="72A33AD3"/>
    <w:rsid w:val="74064D96"/>
    <w:rsid w:val="743720C5"/>
    <w:rsid w:val="780218A6"/>
    <w:rsid w:val="788C145A"/>
    <w:rsid w:val="7C6402AC"/>
    <w:rsid w:val="7FAA71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Plain Text"/>
    <w:basedOn w:val="1"/>
    <w:autoRedefine/>
    <w:qFormat/>
    <w:uiPriority w:val="0"/>
    <w:rPr>
      <w:rFonts w:ascii="宋体" w:hAnsi="Courier New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unhideWhenUsed/>
    <w:qFormat/>
    <w:uiPriority w:val="9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styleId="10">
    <w:name w:val="Hyperlink"/>
    <w:basedOn w:val="9"/>
    <w:autoRedefine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2019-12-09T05:53:00Z</dcterms:created>
  <dc:creator>一米阳光66</dc:creator>
  <cp:lastModifiedBy>slw</cp:lastModifiedBy>
  <cp:lastPrinted>2019-12-12T01:52:00Z</cp:lastPrinted>
  <dcterms:modified xsi:type="dcterms:W3CDTF">2024-01-23T08:36:05Z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37153B92DC5A47779D1B623BE8081E90_13</vt:lpwstr>
  </property>
</Properties>
</file>