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28" w:rsidRDefault="00806E08">
      <w:pPr>
        <w:spacing w:line="540" w:lineRule="exact"/>
        <w:ind w:firstLineChars="50" w:firstLine="2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北京市通州区国资委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</w:t>
      </w:r>
    </w:p>
    <w:p w:rsidR="00F63328" w:rsidRDefault="00806E0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:rsidR="00F63328" w:rsidRDefault="00F63328">
      <w:pPr>
        <w:spacing w:line="560" w:lineRule="exact"/>
        <w:jc w:val="center"/>
        <w:rPr>
          <w:sz w:val="44"/>
          <w:szCs w:val="44"/>
        </w:rPr>
      </w:pPr>
    </w:p>
    <w:p w:rsidR="00F63328" w:rsidRDefault="00806E08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F63328" w:rsidRDefault="00806E08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F63328" w:rsidRDefault="00806E08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以习近平新时代中国特色社会主义思想为指导，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深入贯彻落实党的二十大精神，全面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学习《中华人民共和国政府信息公开条例》有关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文件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，按照市、区有关工作要求，坚持“以公开为常态、不公开为例外”的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原则，围绕副中心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及“两区”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发展建设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国资监管、国企改革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和社会保障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稳步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推进国资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委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系统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信息公开工作。</w:t>
      </w:r>
    </w:p>
    <w:p w:rsidR="00F63328" w:rsidRDefault="00806E08">
      <w:pPr>
        <w:pStyle w:val="a0"/>
        <w:ind w:firstLineChars="200" w:firstLine="640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区国资委高度重视政务公开工作，由“主要领导亲自抓、分管领导具体抓”，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进一步夯实组织领导，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工作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统筹和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部署，明确工作目标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和任务，夯实工作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职责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程序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加大信息公开力度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充分发掘资源，优化平台系统管理，创新工作方式，规范公开流程，完善制度建设，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优化整合</w:t>
      </w:r>
      <w:r>
        <w:rPr>
          <w:rFonts w:ascii="仿宋_GB2312" w:eastAsia="仿宋_GB2312" w:hAnsi="仿宋_GB2312" w:cs="仿宋_GB2312" w:hint="eastAsia"/>
          <w:sz w:val="32"/>
          <w:szCs w:val="32"/>
        </w:rPr>
        <w:t>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效率</w:t>
      </w:r>
      <w:r>
        <w:rPr>
          <w:rFonts w:ascii="仿宋_GB2312" w:eastAsia="仿宋_GB2312" w:hAnsi="仿宋_GB2312" w:cs="仿宋_GB2312" w:hint="eastAsia"/>
          <w:sz w:val="32"/>
          <w:szCs w:val="32"/>
        </w:rPr>
        <w:t>效能</w:t>
      </w:r>
      <w:r>
        <w:rPr>
          <w:rFonts w:ascii="仿宋_GB2312" w:eastAsia="仿宋_GB2312" w:hAnsi="仿宋_GB2312" w:cs="仿宋_GB2312" w:hint="eastAsia"/>
          <w:sz w:val="32"/>
          <w:szCs w:val="32"/>
        </w:rPr>
        <w:t>，努力开创新时代国资系统政务信息公开工作新局面。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依法依规严格审查政府信息公开，加强对内容表述、公开时机、公开方式的分析研判，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提高工作标准和人员能力素质，严格落实督查、考核、评比、跟踪问效等制度，将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信息公开工作纳入年度绩效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考核，做到公开内容全面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、信息发布准确。</w:t>
      </w:r>
    </w:p>
    <w:p w:rsidR="00F63328" w:rsidRDefault="00806E08">
      <w:pPr>
        <w:pStyle w:val="a0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年，区国资委主动公开政府信息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条，收到公民要求政府信息公开申请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条，均按要求按时予以答复和登记。</w:t>
      </w:r>
    </w:p>
    <w:p w:rsidR="00F63328" w:rsidRDefault="00806E0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F63328" w:rsidRDefault="00F63328">
      <w:pPr>
        <w:pStyle w:val="a0"/>
      </w:pPr>
    </w:p>
    <w:p w:rsidR="00F63328" w:rsidRDefault="00F63328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F63328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ind w:firstLineChars="400" w:firstLine="8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6332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6332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F6332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63328" w:rsidRDefault="00F63328">
      <w:pPr>
        <w:pStyle w:val="a0"/>
      </w:pPr>
    </w:p>
    <w:p w:rsidR="00F63328" w:rsidRDefault="00F63328">
      <w:pPr>
        <w:pStyle w:val="a0"/>
      </w:pPr>
    </w:p>
    <w:p w:rsidR="00F63328" w:rsidRDefault="00806E0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F63328" w:rsidRDefault="00F63328">
      <w:pPr>
        <w:pStyle w:val="a8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F63328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63328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63328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</w:tr>
      <w:tr w:rsidR="00F63328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F63328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lastRenderedPageBreak/>
              <w:t>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6332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3328" w:rsidRDefault="00806E08" w:rsidP="0024270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F63328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63328" w:rsidRDefault="00806E0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3328" w:rsidRDefault="00806E08" w:rsidP="0024270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63328" w:rsidRDefault="00F63328">
      <w:pPr>
        <w:pStyle w:val="a0"/>
        <w:ind w:leftChars="200" w:left="420"/>
      </w:pPr>
    </w:p>
    <w:p w:rsidR="00F63328" w:rsidRDefault="00F63328">
      <w:pPr>
        <w:pStyle w:val="a0"/>
        <w:ind w:leftChars="200" w:left="420"/>
      </w:pPr>
    </w:p>
    <w:p w:rsidR="00F63328" w:rsidRDefault="00806E0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F63328" w:rsidRDefault="00F63328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F63328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63328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63328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F63328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63328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lastRenderedPageBreak/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63328" w:rsidRDefault="00806E0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63328" w:rsidRDefault="00F63328">
      <w:pPr>
        <w:widowControl/>
        <w:jc w:val="left"/>
      </w:pPr>
    </w:p>
    <w:p w:rsidR="00F63328" w:rsidRDefault="00806E08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F63328" w:rsidRDefault="00806E0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区国资委虽然在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公开工作方面做了大量工作，取得了阶段性的成绩，但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区委区政府的要求还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一定的差距，也存在一些问题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还不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范围还有待发掘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，公开内容还仅限于重点领域、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监管职责等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信息公开主动</w:t>
      </w:r>
      <w:r>
        <w:rPr>
          <w:rFonts w:ascii="仿宋_GB2312" w:eastAsia="仿宋_GB2312" w:hAnsi="仿宋_GB2312" w:cs="仿宋_GB2312" w:hint="eastAsia"/>
          <w:sz w:val="32"/>
          <w:szCs w:val="32"/>
        </w:rPr>
        <w:t>性欠缺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日常报送机制有待提升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对照清单涉及信息公开权限在保障“应公开、尽公开”的前提下，政府信息公开数质量有待加强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工作还不够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方式方法还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丰富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、多样，依申请公开工作流程不够完善，接待来电来访解释解答还需进一步提升工作效率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F63328" w:rsidRDefault="00806E08">
      <w:pPr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下一步，区国资委将</w:t>
      </w:r>
      <w:r>
        <w:rPr>
          <w:rFonts w:ascii="仿宋_GB2312" w:eastAsia="仿宋_GB2312" w:hAnsi="仿宋_GB2312" w:cs="仿宋_GB2312" w:hint="eastAsia"/>
          <w:sz w:val="32"/>
          <w:szCs w:val="32"/>
        </w:rPr>
        <w:t>稳步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推进政府信息公开工作，进一步强化政府信息公开工作的组织领导、完善制度、明确任务，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丰富内容，创新方式，突出重点，提高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效能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。一是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健全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机制，完善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和预案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确保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内容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的权威性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多样性、安全性。二是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努力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工作标准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强化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学习教育，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加强政策解读，梳理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总结工作经验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借鉴先进方法，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准确分析问题，精准施策，努力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提升信息公开的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水平，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确保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渠道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的全面性、准确性、及时性。</w:t>
      </w: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着力强化系统工作管理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，优化</w:t>
      </w:r>
      <w:r>
        <w:rPr>
          <w:rFonts w:ascii="仿宋_GB2312" w:eastAsia="仿宋_GB2312" w:hAnsi="仿宋_GB2312" w:cs="仿宋_GB2312" w:hint="eastAsia"/>
          <w:sz w:val="32"/>
          <w:szCs w:val="32"/>
        </w:rPr>
        <w:t>采编、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、发布、反馈</w:t>
      </w:r>
      <w:r>
        <w:rPr>
          <w:rFonts w:ascii="仿宋_GB2312" w:eastAsia="仿宋_GB2312" w:hAnsi="仿宋_GB2312" w:cs="仿宋_GB2312" w:hint="eastAsia"/>
          <w:sz w:val="32"/>
          <w:szCs w:val="32"/>
        </w:rPr>
        <w:t>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依规依法信息公开和政策解答，确保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范围的广泛性、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系统性</w:t>
      </w:r>
      <w:r>
        <w:rPr>
          <w:rFonts w:ascii="仿宋_GB2312" w:eastAsia="仿宋_GB2312" w:hAnsi="仿宋_GB2312" w:cs="仿宋_GB2312" w:hint="eastAsia"/>
          <w:sz w:val="32"/>
          <w:szCs w:val="32"/>
        </w:rPr>
        <w:t>，同时保障信息内容安全，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利用现有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网络平台资源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优势</w:t>
      </w:r>
      <w:r>
        <w:rPr>
          <w:rFonts w:ascii="仿宋_GB2312" w:eastAsia="仿宋_GB2312" w:hAnsi="仿宋_GB2312" w:cs="仿宋_GB2312" w:hint="eastAsia"/>
          <w:sz w:val="32"/>
          <w:szCs w:val="32"/>
        </w:rPr>
        <w:t>，拓展信息公开的内容和形式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，提升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政府信息公开数质量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63328" w:rsidRDefault="00806E08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F63328" w:rsidRDefault="00806E08">
      <w:pPr>
        <w:widowControl/>
        <w:spacing w:line="560" w:lineRule="exact"/>
        <w:ind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根据《政府信息公开信息处理费管理办法》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国办函〔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北京市通州区国资委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收取信息处理费情况为：发出收费通知的件数为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件，总金额为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元，实际收取的总金额为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元。</w:t>
      </w:r>
    </w:p>
    <w:p w:rsidR="00F63328" w:rsidRDefault="00806E08">
      <w:pPr>
        <w:widowControl/>
        <w:spacing w:line="560" w:lineRule="exact"/>
        <w:ind w:firstLine="672"/>
        <w:jc w:val="left"/>
        <w:rPr>
          <w:rFonts w:ascii="仿宋_GB2312" w:hAnsi="宋体" w:cs="宋体"/>
          <w:color w:val="9BC2E6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北京市通州区人民政府网站网址为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http://www.bjtzh.gov.cn/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，如需了解更多政府信息，请登录查询。</w:t>
      </w:r>
    </w:p>
    <w:p w:rsidR="00F63328" w:rsidRDefault="00F63328"/>
    <w:p w:rsidR="00F63328" w:rsidRDefault="00F63328"/>
    <w:p w:rsidR="00F63328" w:rsidRDefault="00F63328"/>
    <w:p w:rsidR="00F63328" w:rsidRDefault="00F63328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63328">
      <w:footerReference w:type="default" r:id="rId8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E08" w:rsidRDefault="00806E08">
      <w:r>
        <w:separator/>
      </w:r>
    </w:p>
  </w:endnote>
  <w:endnote w:type="continuationSeparator" w:id="0">
    <w:p w:rsidR="00806E08" w:rsidRDefault="0080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28" w:rsidRDefault="00806E0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3328" w:rsidRDefault="00806E08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270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63328" w:rsidRDefault="00806E08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4270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E08" w:rsidRDefault="00806E08">
      <w:r>
        <w:separator/>
      </w:r>
    </w:p>
  </w:footnote>
  <w:footnote w:type="continuationSeparator" w:id="0">
    <w:p w:rsidR="00806E08" w:rsidRDefault="0080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E11F285B"/>
    <w:rsid w:val="E1DFA0F1"/>
    <w:rsid w:val="E55BEC35"/>
    <w:rsid w:val="E6FBB267"/>
    <w:rsid w:val="E7CF0CF9"/>
    <w:rsid w:val="E7FA8C2A"/>
    <w:rsid w:val="E7FCABD6"/>
    <w:rsid w:val="EDDECC21"/>
    <w:rsid w:val="EE688093"/>
    <w:rsid w:val="EECFCB56"/>
    <w:rsid w:val="EEFF1F39"/>
    <w:rsid w:val="EF5CAED2"/>
    <w:rsid w:val="F7ABE3BC"/>
    <w:rsid w:val="F9FFA0D6"/>
    <w:rsid w:val="FB6F6E93"/>
    <w:rsid w:val="FCDD4563"/>
    <w:rsid w:val="FCF58BE5"/>
    <w:rsid w:val="FEFE6712"/>
    <w:rsid w:val="FF6D34E2"/>
    <w:rsid w:val="FFCFF672"/>
    <w:rsid w:val="FFFDAA50"/>
    <w:rsid w:val="FFFEF83C"/>
    <w:rsid w:val="0024270A"/>
    <w:rsid w:val="00806E08"/>
    <w:rsid w:val="00F63328"/>
    <w:rsid w:val="010F5CB0"/>
    <w:rsid w:val="020E7372"/>
    <w:rsid w:val="037D5E10"/>
    <w:rsid w:val="04D1276B"/>
    <w:rsid w:val="07F813C7"/>
    <w:rsid w:val="0A826F96"/>
    <w:rsid w:val="0CBB1A54"/>
    <w:rsid w:val="0E7E0858"/>
    <w:rsid w:val="0F7F0B4E"/>
    <w:rsid w:val="14470F9D"/>
    <w:rsid w:val="14A17984"/>
    <w:rsid w:val="157214B0"/>
    <w:rsid w:val="17217E52"/>
    <w:rsid w:val="19D73DAC"/>
    <w:rsid w:val="1ACF0113"/>
    <w:rsid w:val="1E3F1448"/>
    <w:rsid w:val="247B746E"/>
    <w:rsid w:val="27470A1C"/>
    <w:rsid w:val="29AE54B9"/>
    <w:rsid w:val="2CA6446F"/>
    <w:rsid w:val="2CEB6771"/>
    <w:rsid w:val="2EBA400B"/>
    <w:rsid w:val="2EF6189F"/>
    <w:rsid w:val="30FB3D2A"/>
    <w:rsid w:val="32F87D28"/>
    <w:rsid w:val="33D733D8"/>
    <w:rsid w:val="38780662"/>
    <w:rsid w:val="3AFBE54A"/>
    <w:rsid w:val="3BFA4437"/>
    <w:rsid w:val="3D255B57"/>
    <w:rsid w:val="425B2749"/>
    <w:rsid w:val="4C074CEF"/>
    <w:rsid w:val="55CC51C1"/>
    <w:rsid w:val="575437DF"/>
    <w:rsid w:val="576FBD7D"/>
    <w:rsid w:val="59F97956"/>
    <w:rsid w:val="5AFA3E4F"/>
    <w:rsid w:val="5BFFC95C"/>
    <w:rsid w:val="5DA9301B"/>
    <w:rsid w:val="5DED1905"/>
    <w:rsid w:val="5DF36E09"/>
    <w:rsid w:val="5E282F0F"/>
    <w:rsid w:val="5E7231FE"/>
    <w:rsid w:val="5EF68D41"/>
    <w:rsid w:val="5FBEE9C9"/>
    <w:rsid w:val="5FEFB864"/>
    <w:rsid w:val="62AD78B3"/>
    <w:rsid w:val="6535AE77"/>
    <w:rsid w:val="6592FAC9"/>
    <w:rsid w:val="65A63F93"/>
    <w:rsid w:val="666138CB"/>
    <w:rsid w:val="6CEB6ECC"/>
    <w:rsid w:val="6FEB9801"/>
    <w:rsid w:val="73FEC80B"/>
    <w:rsid w:val="74064D96"/>
    <w:rsid w:val="77FDF020"/>
    <w:rsid w:val="780218A6"/>
    <w:rsid w:val="7B6F8C58"/>
    <w:rsid w:val="7C6402AC"/>
    <w:rsid w:val="7DF47369"/>
    <w:rsid w:val="7E7EE8C1"/>
    <w:rsid w:val="7EBFD575"/>
    <w:rsid w:val="7F6F3435"/>
    <w:rsid w:val="7F7F0FC0"/>
    <w:rsid w:val="7FBF40F1"/>
    <w:rsid w:val="7FCA2D79"/>
    <w:rsid w:val="7FCF0F38"/>
    <w:rsid w:val="7FFB91C9"/>
    <w:rsid w:val="8FFFCCE4"/>
    <w:rsid w:val="9BDFA191"/>
    <w:rsid w:val="9F7A3989"/>
    <w:rsid w:val="ABFE463B"/>
    <w:rsid w:val="ADEB41FE"/>
    <w:rsid w:val="B7ED6046"/>
    <w:rsid w:val="BE9932BA"/>
    <w:rsid w:val="BEBFAA83"/>
    <w:rsid w:val="BF5F0C53"/>
    <w:rsid w:val="DAF68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A9A71D-F4F1-41B6-887F-F75E7C5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rPr>
      <w:bCs/>
    </w:rPr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character" w:styleId="a9">
    <w:name w:val="Hyperlink"/>
    <w:basedOn w:val="a1"/>
    <w:qFormat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2</cp:revision>
  <cp:lastPrinted>2019-12-14T16:52:00Z</cp:lastPrinted>
  <dcterms:created xsi:type="dcterms:W3CDTF">2019-12-11T20:53:00Z</dcterms:created>
  <dcterms:modified xsi:type="dcterms:W3CDTF">2023-01-04T05:12:00Z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