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60" w:lineRule="atLeast"/>
        <w:ind w:left="0" w:right="0" w:firstLine="0"/>
        <w:jc w:val="center"/>
        <w:rPr>
          <w:rFonts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</w:rPr>
        <w:t>通州区</w:t>
      </w:r>
      <w:r>
        <w:rPr>
          <w:rFonts w:hint="default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</w:rPr>
        <w:t>杨庄街道办事处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60" w:lineRule="atLeast"/>
        <w:ind w:left="0" w:right="0" w:firstLine="0"/>
        <w:jc w:val="center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2023</w:t>
      </w:r>
      <w:r>
        <w:rPr>
          <w:rFonts w:hint="default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</w:rPr>
        <w:t>年行政执法统计年报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40" w:lineRule="atLeast"/>
        <w:ind w:left="0" w:right="0" w:firstLine="0"/>
        <w:jc w:val="left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0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根据区司法局工作要求，结合执法工作实际，对通州区杨庄街道办事处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2023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年行政执法工作进行总结，现将工作开展情况总结如下：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0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一、行政执法机关的执法主体名称和数量情况：我街道设立执法主体1个，名称为北京市通州区杨庄街道办事处。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0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二、各执法主体的执法岗位设置及执法人员在岗情况：综合行政执法队执法岗位设置19人，在岗人员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19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人，其中街乡综合执法审查决定岗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人，街乡综合执法业务承办岗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18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0" w:lineRule="atLeast"/>
        <w:ind w:left="0" w:right="0" w:firstLine="640"/>
        <w:jc w:val="both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三、执法力量投入情况：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2023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杨庄街道办事处综合行政执法队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高度重视行政执法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检查工作，开展执法行动以来，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杨庄街道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综合行政执法队在执法任务繁重、执法力量不足、疫情反复等形势下，始终保持着昂扬的斗志，深入落实各项工作部署，严格依法履职，全年出动执法检查力量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10020余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人次，出动车辆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4100余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辆次，实现全天候执法监管，做到日常巡查全覆盖，管控无盲点，较好地完成了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2023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年各项环境秩序保障和执法处罚工作。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0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四、政务服务事项的办理情况：无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0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五、执法检查计划执行情况：进一步完善了商业楼宇、商超、施工工地、食堂、学校幼儿园、银行、餐饮等台账；开展施工现场管理、能源运行管理、市容环境卫生管理、市政管理、停车管理、公用事业管理、疫情防控等多项工作。自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2023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年1月1日以来，行政检查数量共计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7987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0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六、行政处罚、行政强制等案件的办理情况：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2023年，杨庄街道综合行政执法队做出行政处罚一般程序案件214起，共罚款371650元；简易程序案件1209起，共罚款16350元，处罚总额共计388000元。因轻微违法不予处罚的案件数量91件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；行政强制案件0起。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0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七、投诉、举报案件的受理和分类办理情况：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杨庄街道综合行政执法队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紧紧围绕“七有”要求“五性”需求，坚持“接诉即办”与“未诉先办”两手抓，治标与治本相结合，认真办理12345等各类渠道群众反映问题，切实将响应、办理、回复、回访等工作做实做细；继续做好折子工程、重要民生实事、人大代表建议、政协委员提案的办理工作，为副中心城市管理工作贡献力量。全年，</w:t>
      </w: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杨庄街道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综合行政执法队接到12345举报共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1056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件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均在规定期限内完成办结。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0" w:lineRule="atLeast"/>
        <w:ind w:right="0" w:firstLine="640" w:firstLineChars="200"/>
        <w:jc w:val="both"/>
        <w:rPr>
          <w:rFonts w:hint="eastAsia" w:ascii="Calibri" w:hAnsi="Calibri" w:eastAsia="仿宋" w:cs="Calibri"/>
          <w:i w:val="0"/>
          <w:caps w:val="0"/>
          <w:color w:val="404040"/>
          <w:spacing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八、行政执法机关认为需要公示的其他情况：无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0" w:lineRule="atLeast"/>
        <w:ind w:left="0" w:right="0" w:firstLine="0"/>
        <w:jc w:val="both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0" w:lineRule="atLeast"/>
        <w:ind w:left="0" w:right="0" w:firstLine="0"/>
        <w:jc w:val="both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                               通州区杨庄街道办事处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580" w:lineRule="atLeast"/>
        <w:ind w:left="0" w:right="0" w:firstLine="0"/>
        <w:jc w:val="both"/>
        <w:rPr>
          <w:rFonts w:hint="default" w:ascii="Calibri" w:hAnsi="Calibri" w:cs="Calibri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                                 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年1月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1B7BF8"/>
    <w:rsid w:val="028D56F3"/>
    <w:rsid w:val="12A973BC"/>
    <w:rsid w:val="27DF08E2"/>
    <w:rsid w:val="38457C11"/>
    <w:rsid w:val="3F1B7BF8"/>
    <w:rsid w:val="5EA5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40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2023-01-13T07:04:00Z</dcterms:created>
  <dc:creator>YZ-ZFD</dc:creator>
  <cp:lastModifiedBy>1</cp:lastModifiedBy>
  <dcterms:modified xsi:type="dcterms:W3CDTF">2024-01-08T01:48:24Z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