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轻微违法行为不予行政处罚清单</w:t>
      </w:r>
    </w:p>
    <w:bookmarkEnd w:id="0"/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center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tbl>
      <w:tblPr>
        <w:tblStyle w:val="12"/>
        <w:tblW w:w="12774" w:type="dxa"/>
        <w:tblInd w:w="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710"/>
        <w:gridCol w:w="810"/>
        <w:gridCol w:w="856"/>
        <w:gridCol w:w="3859"/>
        <w:gridCol w:w="2269"/>
        <w:gridCol w:w="2681"/>
        <w:gridCol w:w="10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裁量基准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编码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行为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违反法律法规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处罚依据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适用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条件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措施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C4600600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未按要求履行维护市容环境卫生责任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【城镇地区】违反条款：第二十一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条第一款，第二十三条第一款第（一）项、第（二）项、第（三）项，及第二十四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第二款；处罚条款：第二十四条第二款，责令改正，并处200元以上1000元以下罚款。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【农村地区】违反条款：第二十一条第一款，第二十三条第二款，及《关于印发北京市农村地区环境卫生责任区责任标准（试行）的通知》（京政管发〔2008〕49号）（根据具体情形，引用到相关条款）；处罚条款：第二十四条第二款，责令改正，并处200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C4601500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擅自摆摊设点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违反条款：第三十五条第一款；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处罚条款：第三十五条第五款，责令改正，没收违法所得和非法财物，并可处500元以上5000元以下的罚款。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C4601600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乱堆物料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违反条款：第三十五条第一款；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处罚条款：第三十五条第五款，责令改正，没收违法所得和非法财物，并可处500元以上5000元以下的罚款。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C4601800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店外经营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违反条款：第三十五条第三款；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处罚条款：第三十五条第五款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责令改正，并可处300元以上3000元以下的罚款.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C4602000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在城市道路及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其他公共场所晾晒衣物、吊挂物品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处罚条款：第三十六条第二款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责令改正，并可处20元以上50元以下罚款。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C4602500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未按规定管护牌匾标识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违反、处罚条款：第三十九第二款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责令停止使用，限期修复，并可处500元以上5000元以下罚款。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C4604900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随地吐痰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随地便溺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随地丢弃废弃物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违反条款：第五十二条第一款第（二）项；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5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乱倒污水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（垃圾）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在城镇地区饲养家禽家畜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违反、处罚条款：第五十三条第一款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责令限期改正，并可按照每只（头）处20元以上50元以下罚款。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C4611500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未落实“门前三包”责任制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《北京市“门前三包”责任制管理办法》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违反条款：第三条第（一）项、第（二）项、第（三）项；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处罚条款：第八条，对违反本办法的单位应当责令改正，并视情节轻重，处200元以上1000元以下的罚款，并对单位负责人处20元以上50元以下的罚款。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7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C4611400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未按规定扫雪铲冰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《北京市人民政府关于扫雪铲冰管理的规定》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违反条款：第三条第一款、第二款；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处罚条款：第六条，责令改正，并处200元以上1000元以下罚款。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C4635200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无照经营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《无证无照经营查处办法》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违反条款：第二条；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处罚条款：第十三条，责令停止违法行为，没收违法所得，并处1万元以下的罚款。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C4650900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电子显示装置不符合设置规范（或者运行时间要求）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《北京市户外广告设施、牌匾标识和标语宣传品设置管理条例》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违反条款：第二十三条；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处罚条款：第五十条，由街道办事处或者乡镇人民政府责令限期改正；逾期不改正的，处一千元以上一万元以下罚款。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C4602500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违法设置固定式牌匾标识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《北京市户外广告设施、牌匾标识和标语宣传品设置管理条例》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3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违反条款：第三十条；第三十一条；第三十五条第二款；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32"/>
                <w:sz w:val="24"/>
                <w:szCs w:val="24"/>
                <w:highlight w:val="none"/>
              </w:rPr>
              <w:t>（根据发生违法行为选择适用）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处罚条款：第四十九条第三款，以及《北京市市容环境卫生条例》第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三十九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条第一款，责令限期改正，逾期不改正的，予以强制拆除，并可处500元以上5000元以下罚款。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C4611900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未按规定管护宣传设施或者标语宣传品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《北京市标语宣传品设置管理规定》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违反条款：第十五条第一款；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处罚条款：第二十条第一款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责令限期改正，可处100元以上1000元以下罚款。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1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C4612000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未及时撤除标语宣传品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《北京市标语宣传品设置管理规定》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违反条款：第十五条第二款；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处罚条款：第二十条第一款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责令限期改正，可处100元以上1000元以下罚款。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C4647800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主动向消费者提供一次性用品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违反条款：第二十六条第二款；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处罚条款：第六十六条第二款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责令立即改正，处五千元以上一万元以下罚款；再次违反规定的，处一万元以上五万元以下罚款。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5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未将生活垃圾分别投入相应标识的收集容器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对单位：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责令立即改正，情节严重的，处五万元以上五十万元以下罚款。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afterAutospacing="0" w:line="340" w:lineRule="exact"/>
              <w:ind w:left="640" w:leftChars="200" w:firstLine="42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对个人：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由生活垃圾分类管理责任人进行劝阻</w:t>
            </w:r>
            <w:r>
              <w:rPr>
                <w:rFonts w:hint="eastAsia" w:hAnsi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对拒不听从劝阻的，生活垃圾分类管理责任人应当向城市管理综合执法部门报告，由城市管理综合执法部门给予书面警告；再次违反规定的，处五十元以上二百元以下罚款。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体积较大的废弃物品未单独堆放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对单位：违反条款：第三十四条第一款第（二）项；处罚条款：第六十八条第一款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责令立即改正，情节严重的，处五万元以上五十万元以下罚款。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对个人：违反条款：第三十四条第一款第（二）项；处罚条款：第六十八条第二款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农村村民产生的灰土未按规定投放的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8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居民装饰装修房屋过程中产生的建筑垃圾未按指定的时间、地点和要求单独堆放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违反条款：第三十四条第二款；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1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C4607900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未按规定设置生活垃圾分类收集容器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处罚条款：第六十九条第一款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责令立即改正，处三千元以上三万元以下罚款。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8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C4607900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未按规定管护生活垃圾分类收集容器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处罚条款：第六十九条第一款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责令立即改正，处三千元以上三万元以下罚款。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未明确生活垃圾投放的时间、地点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违反条款：第三十六条第一款第（四）项；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处罚条款：第六十九条第一款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责令立即改正，处三千元以上三万元以下罚款。　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携犬人未清除户外犬粪便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《北京市养犬管理规定》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违反条款：第十七条第（六）项；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处罚条款：第三十条</w:t>
            </w:r>
            <w:r>
              <w:rPr>
                <w:rFonts w:hint="eastAsia" w:hAnsi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公共场所标识单独使用外语的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违反条款：第十六条第一款；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处罚条款：第三十条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由城市管理综合执法机构责令改正；拒不改正的，给予警告，并可处五千元以上一万元以下罚款。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6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应当设置、使用公共场所外语标识而未设置、使用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违反条款：第十七条第一款；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处罚条款：第三十一条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由城市管理综合执法机构责令改正；拒不改正的，给予警告，并可处二千元以上五千元以下罚款。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区级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afterAutospacing="0" w:line="340" w:lineRule="exact"/>
              <w:ind w:left="640" w:leftChars="200"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公共场所外语标识译写错误或者明显不当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违反条款：第十九条第一款；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处罚条款：第三十三条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由城市管理综合执法机构责令改正；拒不改正的，给予警告，并可处二千元以上五千元以下罚款。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20" w:firstLineChars="100"/>
        <w:jc w:val="both"/>
        <w:textAlignment w:val="center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yellow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640" w:hanging="640" w:hanging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sectPr>
          <w:pgSz w:w="16838" w:h="11906" w:orient="landscape"/>
          <w:pgMar w:top="1587" w:right="2098" w:bottom="1474" w:left="1984" w:header="851" w:footer="1587" w:gutter="0"/>
          <w:pgNumType w:fmt="numberInDash"/>
          <w:cols w:space="720" w:num="1"/>
          <w:rtlGutter w:val="0"/>
          <w:docGrid w:type="lines" w:linePitch="327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清单中未列明的其他执法事项，符合《中华人民共和国行政处罚法》规定的应当不予行政处罚或者酌定不予行政处罚情形的，按照《中华人民共和国行政处罚法》的规定依法执行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光书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roxy 7">
    <w:altName w:val="Courier New"/>
    <w:panose1 w:val="00000000000000000000"/>
    <w:charset w:val="00"/>
    <w:family w:val="auto"/>
    <w:pitch w:val="default"/>
    <w:sig w:usb0="00000000" w:usb1="00000000" w:usb2="00000000" w:usb3="00000000" w:csb0="0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14412"/>
    <w:rsid w:val="00845A70"/>
    <w:rsid w:val="02D023AB"/>
    <w:rsid w:val="0C8E1096"/>
    <w:rsid w:val="1D114412"/>
    <w:rsid w:val="1E0326C9"/>
    <w:rsid w:val="1EC56E41"/>
    <w:rsid w:val="2D364D0B"/>
    <w:rsid w:val="356F3A91"/>
    <w:rsid w:val="36603893"/>
    <w:rsid w:val="36DA3EDF"/>
    <w:rsid w:val="449F1CE0"/>
    <w:rsid w:val="487E5E80"/>
    <w:rsid w:val="50CA4304"/>
    <w:rsid w:val="5F3735F5"/>
    <w:rsid w:val="77814F34"/>
    <w:rsid w:val="7C7A5864"/>
    <w:rsid w:val="7F16574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50" w:beforeLines="50" w:after="50" w:afterLines="50" w:line="360" w:lineRule="auto"/>
      <w:ind w:firstLine="0" w:firstLineChars="0"/>
      <w:jc w:val="center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4">
    <w:name w:val="heading 2"/>
    <w:basedOn w:val="1"/>
    <w:next w:val="5"/>
    <w:unhideWhenUsed/>
    <w:qFormat/>
    <w:uiPriority w:val="0"/>
    <w:pPr>
      <w:keepNext/>
      <w:keepLines/>
      <w:adjustRightInd w:val="0"/>
      <w:spacing w:before="50" w:beforeLines="50" w:after="50" w:afterLines="50" w:line="360" w:lineRule="auto"/>
      <w:ind w:firstLine="0" w:firstLineChars="0"/>
      <w:jc w:val="left"/>
      <w:textAlignment w:val="baseline"/>
      <w:outlineLvl w:val="1"/>
    </w:pPr>
    <w:rPr>
      <w:rFonts w:ascii="Arial" w:hAnsi="Arial" w:eastAsia="黑体"/>
      <w:kern w:val="0"/>
      <w:sz w:val="28"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jc w:val="center"/>
    </w:pPr>
    <w:rPr>
      <w:rFonts w:ascii="方正小标宋_GBK" w:hAnsi="Times New Roman" w:eastAsia="方正小标宋_GBK"/>
      <w:b/>
      <w:bCs/>
      <w:snapToGrid/>
      <w:kern w:val="2"/>
      <w:sz w:val="36"/>
      <w:szCs w:val="24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toc 3"/>
    <w:basedOn w:val="1"/>
    <w:next w:val="1"/>
    <w:qFormat/>
    <w:uiPriority w:val="0"/>
    <w:pPr>
      <w:spacing w:line="360" w:lineRule="auto"/>
      <w:ind w:left="840" w:leftChars="400"/>
    </w:pPr>
    <w:rPr>
      <w:rFonts w:ascii="Calibri" w:hAnsi="Calibri" w:eastAsia="宋体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8">
    <w:name w:val="toc 1"/>
    <w:basedOn w:val="1"/>
    <w:next w:val="1"/>
    <w:qFormat/>
    <w:uiPriority w:val="0"/>
    <w:pPr>
      <w:spacing w:before="50" w:beforeLines="50" w:line="360" w:lineRule="auto"/>
    </w:pPr>
    <w:rPr>
      <w:rFonts w:ascii="Times New Roman" w:hAnsi="Times New Roman" w:eastAsia="黑体"/>
      <w:sz w:val="24"/>
    </w:rPr>
  </w:style>
  <w:style w:type="paragraph" w:styleId="9">
    <w:name w:val="toc 2"/>
    <w:basedOn w:val="1"/>
    <w:next w:val="1"/>
    <w:qFormat/>
    <w:uiPriority w:val="0"/>
    <w:pPr>
      <w:spacing w:line="360" w:lineRule="auto"/>
      <w:ind w:left="200" w:leftChars="200"/>
    </w:pPr>
    <w:rPr>
      <w:rFonts w:ascii="Calibri" w:hAnsi="Calibri" w:eastAsia="宋体" w:cs="Times New Roman"/>
      <w:sz w:val="24"/>
      <w:szCs w:val="22"/>
    </w:rPr>
  </w:style>
  <w:style w:type="paragraph" w:styleId="10">
    <w:name w:val="toc 9"/>
    <w:basedOn w:val="1"/>
    <w:next w:val="1"/>
    <w:qFormat/>
    <w:uiPriority w:val="0"/>
    <w:pPr>
      <w:spacing w:line="360" w:lineRule="auto"/>
      <w:ind w:left="0" w:leftChars="0"/>
      <w:jc w:val="center"/>
    </w:pPr>
    <w:rPr>
      <w:rFonts w:ascii="Times New Roman" w:hAnsi="Times New Roman" w:eastAsia="黑体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2023-02-02T06:39:00Z</dcterms:created>
  <dc:creator>刘晓昕</dc:creator>
  <cp:lastModifiedBy>刘晓昕</cp:lastModifiedBy>
  <dcterms:modified xsi:type="dcterms:W3CDTF">2023-02-02T06:40:53Z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