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outlineLvl w:val="9"/>
        <w:rPr>
          <w:rFonts w:hint="eastAsia" w:ascii="方正小标宋简体" w:hAnsi="方正小标宋简体" w:eastAsia="方正小标宋简体" w:cs="方正小标宋简体"/>
          <w:i w:val="0"/>
          <w:caps w:val="0"/>
          <w:color w:val="000000" w:themeColor="text1"/>
          <w:spacing w:val="0"/>
          <w:sz w:val="44"/>
          <w:szCs w:val="44"/>
          <w:shd w:val="clear" w:fill="FFFFFF"/>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outlineLvl w:val="9"/>
        <w:rPr>
          <w:rFonts w:hint="eastAsia" w:ascii="方正小标宋简体" w:hAnsi="方正小标宋简体" w:eastAsia="方正小标宋简体" w:cs="方正小标宋简体"/>
          <w:i w:val="0"/>
          <w:caps w:val="0"/>
          <w:color w:val="000000" w:themeColor="text1"/>
          <w:spacing w:val="0"/>
          <w:sz w:val="44"/>
          <w:szCs w:val="44"/>
          <w:shd w:val="clear" w:fill="FFFFFF"/>
          <w:lang w:eastAsia="zh-CN"/>
          <w14:textFill>
            <w14:solidFill>
              <w14:schemeClr w14:val="tx1"/>
            </w14:solidFill>
          </w14:textFill>
        </w:rPr>
      </w:pPr>
      <w:r>
        <w:rPr>
          <w:rFonts w:hint="eastAsia" w:ascii="方正小标宋简体" w:hAnsi="方正小标宋简体" w:eastAsia="方正小标宋简体" w:cs="方正小标宋简体"/>
          <w:i w:val="0"/>
          <w:caps w:val="0"/>
          <w:color w:val="000000" w:themeColor="text1"/>
          <w:spacing w:val="0"/>
          <w:sz w:val="44"/>
          <w:szCs w:val="44"/>
          <w:shd w:val="clear" w:fill="FFFFFF"/>
          <w14:textFill>
            <w14:solidFill>
              <w14:schemeClr w14:val="tx1"/>
            </w14:solidFill>
          </w14:textFill>
        </w:rPr>
        <w:t>北京市</w:t>
      </w:r>
      <w:r>
        <w:rPr>
          <w:rFonts w:hint="eastAsia" w:ascii="方正小标宋简体" w:hAnsi="方正小标宋简体" w:eastAsia="方正小标宋简体" w:cs="方正小标宋简体"/>
          <w:i w:val="0"/>
          <w:caps w:val="0"/>
          <w:color w:val="000000" w:themeColor="text1"/>
          <w:spacing w:val="0"/>
          <w:sz w:val="44"/>
          <w:szCs w:val="44"/>
          <w:shd w:val="clear" w:fill="FFFFFF"/>
          <w:lang w:eastAsia="zh-CN"/>
          <w14:textFill>
            <w14:solidFill>
              <w14:schemeClr w14:val="tx1"/>
            </w14:solidFill>
          </w14:textFill>
        </w:rPr>
        <w:t>通州区发展和改革委员会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outlineLvl w:val="9"/>
        <w:rPr>
          <w:rFonts w:hint="eastAsia" w:ascii="方正小标宋简体" w:hAnsi="方正小标宋简体" w:eastAsia="方正小标宋简体" w:cs="方正小标宋简体"/>
          <w:i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i w:val="0"/>
          <w:caps w:val="0"/>
          <w:color w:val="000000" w:themeColor="text1"/>
          <w:spacing w:val="0"/>
          <w:sz w:val="44"/>
          <w:szCs w:val="44"/>
          <w:shd w:val="clear" w:fill="FFFFFF"/>
          <w14:textFill>
            <w14:solidFill>
              <w14:schemeClr w14:val="tx1"/>
            </w14:solidFill>
          </w14:textFill>
        </w:rPr>
        <w:t>重大行政执法决定法制审核目录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黑体" w:hAnsi="黑体" w:eastAsia="黑体" w:cs="黑体"/>
          <w:i w:val="0"/>
          <w:caps w:val="0"/>
          <w:color w:val="000000" w:themeColor="text1"/>
          <w:spacing w:val="0"/>
          <w:sz w:val="32"/>
          <w:szCs w:val="32"/>
          <w:shd w:val="clear" w:fill="FFFFFF"/>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黑体" w:hAnsi="黑体" w:eastAsia="黑体" w:cs="黑体"/>
          <w:i w:val="0"/>
          <w:caps w:val="0"/>
          <w:color w:val="000000" w:themeColor="text1"/>
          <w:spacing w:val="0"/>
          <w:sz w:val="32"/>
          <w:szCs w:val="32"/>
          <w14:textFill>
            <w14:solidFill>
              <w14:schemeClr w14:val="tx1"/>
            </w14:solidFill>
          </w14:textFill>
        </w:rPr>
      </w:pPr>
      <w:r>
        <w:rPr>
          <w:rFonts w:hint="eastAsia" w:ascii="黑体" w:hAnsi="黑体" w:eastAsia="黑体" w:cs="黑体"/>
          <w:i w:val="0"/>
          <w:caps w:val="0"/>
          <w:color w:val="000000" w:themeColor="text1"/>
          <w:spacing w:val="0"/>
          <w:sz w:val="32"/>
          <w:szCs w:val="32"/>
          <w:shd w:val="clear" w:fill="FFFFFF"/>
          <w14:textFill>
            <w14:solidFill>
              <w14:schemeClr w14:val="tx1"/>
            </w14:solidFill>
          </w14:textFill>
        </w:rPr>
        <w:t>一、重大许可审批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1.不予许可审批以及变更、撤销、撤回已经生效的许可审批的；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2.经过听证程序作出的；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3.行政执法机构认为情况疑难复杂经主管委领导审定需提交集体决策的；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4.法律法规规章规定的其他重大行政许可审批决定。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outlineLvl w:val="9"/>
        <w:rPr>
          <w:rFonts w:hint="eastAsia" w:ascii="黑体" w:hAnsi="黑体" w:eastAsia="黑体" w:cs="黑体"/>
          <w:i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caps w:val="0"/>
          <w:color w:val="000000" w:themeColor="text1"/>
          <w:spacing w:val="0"/>
          <w:sz w:val="32"/>
          <w:szCs w:val="32"/>
          <w:shd w:val="clear" w:fill="FFFFFF"/>
          <w14:textFill>
            <w14:solidFill>
              <w14:schemeClr w14:val="tx1"/>
            </w14:solidFill>
          </w14:textFill>
        </w:rPr>
        <w:t>二、重大处罚决定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1.涉及重大公共利益的；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2.处以100</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0</w:t>
      </w:r>
      <w:bookmarkStart w:id="0" w:name="_GoBack"/>
      <w:bookmarkEnd w:id="0"/>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元以上罚款或相应数额没收的；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3.直接关系当事人或者第三者重大权益，经过听证程序作出的；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4.涉嫌犯罪案件移送的；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5.案件情况疑难复杂、涉及多个法律关系的；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6.行政执法机关认为属于重大的其他行政处罚决定；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7.法律法规规定应当进行法制审核的其他情形。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outlineLvl w:val="9"/>
        <w:rPr>
          <w:rFonts w:hint="eastAsia" w:ascii="黑体" w:hAnsi="黑体" w:eastAsia="黑体" w:cs="黑体"/>
          <w:i w:val="0"/>
          <w:caps w:val="0"/>
          <w:color w:val="000000" w:themeColor="text1"/>
          <w:spacing w:val="0"/>
          <w:sz w:val="32"/>
          <w:szCs w:val="32"/>
          <w:shd w:val="clear" w:fill="FFFFFF"/>
          <w14:textFill>
            <w14:solidFill>
              <w14:schemeClr w14:val="tx1"/>
            </w14:solidFill>
          </w14:textFill>
        </w:rPr>
      </w:pPr>
      <w:r>
        <w:rPr>
          <w:rFonts w:hint="eastAsia" w:ascii="黑体" w:hAnsi="黑体" w:eastAsia="黑体" w:cs="黑体"/>
          <w:i w:val="0"/>
          <w:caps w:val="0"/>
          <w:color w:val="000000" w:themeColor="text1"/>
          <w:spacing w:val="0"/>
          <w:sz w:val="32"/>
          <w:szCs w:val="32"/>
          <w:shd w:val="clear" w:fill="FFFFFF"/>
          <w14:textFill>
            <w14:solidFill>
              <w14:schemeClr w14:val="tx1"/>
            </w14:solidFill>
          </w14:textFill>
        </w:rPr>
        <w:t>三、其他重大决定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1.责令停止项目建设实施的；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2.停止拨付政府投资资金或者收回已拨付资金的；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3.节能领域严重违法行为需报请市政府处理的；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4.需要申请人民法院采取行政强制执行措施的；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5.其他重大行政确认、行政奖励决定经主管委领导审定需提交集体决策的。</w:t>
      </w:r>
    </w:p>
    <w:p>
      <w:pPr>
        <w:keepNext w:val="0"/>
        <w:keepLines w:val="0"/>
        <w:pageBreakBefore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172F27"/>
    <w:rsid w:val="3C172F27"/>
    <w:rsid w:val="7AFF5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2021-09-10T16:24:00Z</dcterms:created>
  <dc:creator>user</dc:creator>
  <cp:lastModifiedBy>qhtf</cp:lastModifiedBy>
  <dcterms:modified xsi:type="dcterms:W3CDTF">2024-03-14T16:09:15Z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ies>
</file>