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D2C6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/>
          <w:bCs/>
          <w:color w:val="auto"/>
          <w:kern w:val="0"/>
          <w:sz w:val="44"/>
          <w:szCs w:val="44"/>
          <w:highlight w:val="none"/>
          <w:lang w:val="en-US" w:eastAsia="zh-CN"/>
        </w:rPr>
        <w:t>北京市通州区马驹桥镇大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auto"/>
          <w:kern w:val="0"/>
          <w:sz w:val="44"/>
          <w:szCs w:val="44"/>
          <w:highlight w:val="none"/>
          <w:lang w:val="en-US" w:eastAsia="zh-CN"/>
        </w:rPr>
        <w:t>杜社中心幼儿园</w:t>
      </w: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2022年预算情况说明</w:t>
      </w:r>
    </w:p>
    <w:p w14:paraId="157F29CB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</w:p>
    <w:p w14:paraId="7B787555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目    录</w:t>
      </w:r>
    </w:p>
    <w:p w14:paraId="47C461F0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1DAB54FE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494B1D54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2E62DA89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四、2022年度单位“三公”经费财政拨款预算说明</w:t>
      </w:r>
    </w:p>
    <w:p w14:paraId="758C7398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五、2022年度其他重要事项的情况说明</w:t>
      </w:r>
    </w:p>
    <w:p w14:paraId="4EA9C02A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0F5AAE3A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</w:p>
    <w:p w14:paraId="637766EE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6272F29D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单位机构设置、主要职责</w:t>
      </w:r>
    </w:p>
    <w:p w14:paraId="5CE4612A">
      <w:pPr>
        <w:spacing w:line="560" w:lineRule="exact"/>
        <w:ind w:firstLine="960" w:firstLineChars="300"/>
        <w:rPr>
          <w:rFonts w:hint="default" w:ascii="仿宋_GB2312" w:hAnsi="Calibri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宋体"/>
          <w:kern w:val="0"/>
          <w:sz w:val="32"/>
          <w:szCs w:val="32"/>
          <w:lang w:val="zh-CN"/>
        </w:rPr>
        <w:t>内设机构</w:t>
      </w:r>
      <w:r>
        <w:rPr>
          <w:rFonts w:hint="eastAsia" w:ascii="仿宋_GB2312" w:eastAsia="仿宋_GB2312" w:cs="宋体"/>
          <w:kern w:val="0"/>
          <w:sz w:val="32"/>
          <w:szCs w:val="32"/>
          <w:lang w:val="zh-CN"/>
        </w:rPr>
        <w:t>：</w:t>
      </w:r>
    </w:p>
    <w:p w14:paraId="43E57A37">
      <w:pPr>
        <w:spacing w:line="560" w:lineRule="exact"/>
        <w:ind w:firstLine="1600" w:firstLineChars="500"/>
        <w:rPr>
          <w:rFonts w:hint="default" w:ascii="仿宋_GB2312" w:hAnsi="Calibri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宋体"/>
          <w:kern w:val="0"/>
          <w:sz w:val="32"/>
          <w:szCs w:val="32"/>
          <w:highlight w:val="none"/>
          <w:lang w:val="zh-CN"/>
        </w:rPr>
        <w:t>办公室</w:t>
      </w:r>
      <w:r>
        <w:rPr>
          <w:rFonts w:hint="eastAsia" w:ascii="仿宋_GB2312" w:eastAsia="仿宋_GB2312" w:cs="宋体"/>
          <w:kern w:val="0"/>
          <w:sz w:val="32"/>
          <w:szCs w:val="32"/>
          <w:highlight w:val="none"/>
          <w:lang w:val="zh-CN"/>
        </w:rPr>
        <w:t>：</w:t>
      </w:r>
      <w:r>
        <w:rPr>
          <w:rFonts w:hint="eastAsia" w:ascii="仿宋_GB2312" w:eastAsia="仿宋_GB2312" w:cs="宋体"/>
          <w:kern w:val="0"/>
          <w:sz w:val="32"/>
          <w:szCs w:val="32"/>
          <w:highlight w:val="none"/>
          <w:lang w:val="en-US" w:eastAsia="zh-CN"/>
        </w:rPr>
        <w:t>幼儿园正常运行</w:t>
      </w:r>
    </w:p>
    <w:p w14:paraId="47699FD4">
      <w:pPr>
        <w:spacing w:line="560" w:lineRule="exact"/>
        <w:ind w:firstLine="1600" w:firstLineChars="5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宋体"/>
          <w:kern w:val="0"/>
          <w:sz w:val="32"/>
          <w:szCs w:val="32"/>
          <w:highlight w:val="none"/>
          <w:lang w:val="zh-CN"/>
        </w:rPr>
        <w:t>总务处</w:t>
      </w:r>
      <w:r>
        <w:rPr>
          <w:rFonts w:hint="eastAsia" w:ascii="仿宋_GB2312" w:eastAsia="仿宋_GB2312" w:cs="宋体"/>
          <w:kern w:val="0"/>
          <w:sz w:val="32"/>
          <w:szCs w:val="32"/>
          <w:highlight w:val="none"/>
          <w:lang w:val="zh-CN"/>
        </w:rPr>
        <w:t>：</w:t>
      </w:r>
      <w:r>
        <w:rPr>
          <w:rFonts w:hint="eastAsia" w:ascii="仿宋_GB2312" w:eastAsia="仿宋_GB2312" w:cs="宋体"/>
          <w:kern w:val="0"/>
          <w:sz w:val="32"/>
          <w:szCs w:val="32"/>
          <w:highlight w:val="none"/>
          <w:lang w:val="en-US" w:eastAsia="zh-CN"/>
        </w:rPr>
        <w:t>前勤教师后勤保障工作</w:t>
      </w:r>
    </w:p>
    <w:p w14:paraId="7610DB63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（二）人员构成情况</w:t>
      </w:r>
    </w:p>
    <w:p w14:paraId="3F4AC653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我单位事业编制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  <w:highlight w:val="none"/>
        </w:rPr>
        <w:t>人，实际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highlight w:val="none"/>
        </w:rPr>
        <w:t>人；聘用人员（包括其他聘用人员--临时工等）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  <w:highlight w:val="none"/>
        </w:rPr>
        <w:t>人。</w:t>
      </w:r>
    </w:p>
    <w:p w14:paraId="4C07AD96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（三）本预算年度的主要工作任务</w:t>
      </w:r>
    </w:p>
    <w:p w14:paraId="29DADE29">
      <w:pPr>
        <w:spacing w:line="560" w:lineRule="exact"/>
        <w:ind w:firstLine="555"/>
        <w:rPr>
          <w:rFonts w:hint="default" w:ascii="仿宋_GB2312" w:eastAsia="仿宋_GB2312"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2022年，我单位主要工作在新园建设，及幼儿园设施完善。</w:t>
      </w:r>
    </w:p>
    <w:p w14:paraId="488D681B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二、2022年度单位收入预算说明</w:t>
      </w:r>
    </w:p>
    <w:p w14:paraId="2FEDE58E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2022年收入预算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2094.7</w:t>
      </w:r>
      <w:r>
        <w:rPr>
          <w:rFonts w:hint="eastAsia" w:ascii="仿宋_GB2312" w:eastAsia="仿宋_GB2312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2122.55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27.85</w:t>
      </w:r>
      <w:r>
        <w:rPr>
          <w:rFonts w:hint="eastAsia" w:ascii="仿宋_GB2312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eastAsia="仿宋_GB2312"/>
          <w:sz w:val="32"/>
          <w:szCs w:val="32"/>
          <w:highlight w:val="none"/>
        </w:rPr>
        <w:t>%。其中：财政拨款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2094.7</w:t>
      </w:r>
      <w:r>
        <w:rPr>
          <w:rFonts w:hint="eastAsia" w:ascii="仿宋_GB2312" w:eastAsia="仿宋_GB2312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2122.55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27.85</w:t>
      </w:r>
      <w:r>
        <w:rPr>
          <w:rFonts w:hint="eastAsia" w:ascii="仿宋_GB2312" w:eastAsia="仿宋_GB2312"/>
          <w:sz w:val="32"/>
          <w:szCs w:val="32"/>
          <w:highlight w:val="none"/>
        </w:rPr>
        <w:t>万元；统筹使用结余资金安排预算0万元，与2021年0万元持平；其他资金0万元，与2021年0万元持平。</w:t>
      </w:r>
    </w:p>
    <w:p w14:paraId="3FC1D1C2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三、2022年度单位支出预算说明</w:t>
      </w:r>
    </w:p>
    <w:p w14:paraId="03424F84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（一）基本支出预算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2094.7</w:t>
      </w:r>
      <w:r>
        <w:rPr>
          <w:rFonts w:hint="eastAsia" w:ascii="仿宋_GB2312" w:eastAsia="仿宋_GB2312"/>
          <w:sz w:val="32"/>
          <w:szCs w:val="32"/>
          <w:highlight w:val="none"/>
        </w:rPr>
        <w:t>万元，占总支出预算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highlight w:val="none"/>
        </w:rPr>
        <w:t>%，比2021年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2122.55</w:t>
      </w:r>
      <w:r>
        <w:rPr>
          <w:rFonts w:hint="eastAsia" w:ascii="仿宋_GB2312" w:eastAsia="仿宋_GB2312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27.85</w:t>
      </w:r>
      <w:r>
        <w:rPr>
          <w:rFonts w:hint="eastAsia" w:ascii="仿宋_GB2312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eastAsia="仿宋_GB2312"/>
          <w:sz w:val="32"/>
          <w:szCs w:val="32"/>
          <w:highlight w:val="none"/>
        </w:rPr>
        <w:t>%，主要增加原因为人员经费增加。</w:t>
      </w:r>
    </w:p>
    <w:p w14:paraId="682BFCCB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（二）无项目支出预算0万元，与2021年0万元持平</w:t>
      </w:r>
    </w:p>
    <w:p w14:paraId="2BA7FBD6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（三）无上缴上级支出</w:t>
      </w:r>
    </w:p>
    <w:p w14:paraId="1B555008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（四）无事业单位经营支出</w:t>
      </w:r>
    </w:p>
    <w:p w14:paraId="7B275FA5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（五）无对附属单位补助支出</w:t>
      </w:r>
    </w:p>
    <w:p w14:paraId="1DD50E49">
      <w:pPr>
        <w:spacing w:line="560" w:lineRule="exact"/>
        <w:jc w:val="center"/>
        <w:rPr>
          <w:rFonts w:ascii="黑体" w:eastAsia="黑体"/>
          <w:b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四、2022年度</w:t>
      </w:r>
      <w:r>
        <w:rPr>
          <w:rFonts w:hint="eastAsia" w:ascii="黑体" w:eastAsia="黑体"/>
          <w:b/>
          <w:sz w:val="32"/>
          <w:szCs w:val="32"/>
          <w:highlight w:val="none"/>
        </w:rPr>
        <w:t>单位“三公”经费财政拨款预算说明</w:t>
      </w:r>
    </w:p>
    <w:p w14:paraId="07CDA8DA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  <w:highlight w:val="none"/>
        </w:rPr>
        <w:t>的单位范围</w:t>
      </w:r>
    </w:p>
    <w:p w14:paraId="1121299E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本单位因公出国（境）费用、公务接待费、公务用车购置和运行维护费开支单位包括0个所属单位。</w:t>
      </w:r>
    </w:p>
    <w:p w14:paraId="1C1AECCB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  <w:highlight w:val="none"/>
        </w:rPr>
        <w:t>财政拨款情况说明</w:t>
      </w:r>
    </w:p>
    <w:p w14:paraId="0C6D8838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2022年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  <w:highlight w:val="none"/>
        </w:rPr>
        <w:t>财政拨款预算0万元，与2021年0万元持平。其中：</w:t>
      </w:r>
    </w:p>
    <w:p w14:paraId="38479791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1、因公出国（境）费用。2022年预算数0万元，与2021年0万元持平。</w:t>
      </w:r>
    </w:p>
    <w:p w14:paraId="1B97A175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2、公务接待费。2022年预算0万元，与2021年0万元持平。</w:t>
      </w:r>
    </w:p>
    <w:p w14:paraId="7E70B160">
      <w:pPr>
        <w:spacing w:line="560" w:lineRule="exact"/>
        <w:ind w:firstLine="6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245200F8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  <w:highlight w:val="none"/>
        </w:rPr>
        <w:t>五、其他重要事项的情况说明</w:t>
      </w:r>
    </w:p>
    <w:p w14:paraId="5DB3FD8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（一）机关运行经费情况说明</w:t>
      </w:r>
    </w:p>
    <w:p w14:paraId="3F09C23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本单位无</w:t>
      </w:r>
      <w:r>
        <w:rPr>
          <w:rFonts w:ascii="仿宋_GB2312" w:eastAsia="仿宋_GB2312"/>
          <w:sz w:val="32"/>
          <w:szCs w:val="32"/>
          <w:highlight w:val="none"/>
        </w:rPr>
        <w:t>机关运行经费。</w:t>
      </w:r>
    </w:p>
    <w:p w14:paraId="40E4C55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（二）项目支出绩效目标及评价结果情况说明</w:t>
      </w:r>
    </w:p>
    <w:p w14:paraId="406A5F8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本单位预算</w:t>
      </w:r>
      <w:r>
        <w:rPr>
          <w:rFonts w:ascii="仿宋_GB2312" w:eastAsia="仿宋_GB2312"/>
          <w:sz w:val="32"/>
          <w:szCs w:val="32"/>
          <w:highlight w:val="none"/>
        </w:rPr>
        <w:t>批复无项目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 w14:paraId="57A4864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bookmarkStart w:id="0" w:name="OLE_LINK2"/>
      <w:r>
        <w:rPr>
          <w:rFonts w:hint="eastAsia" w:ascii="仿宋_GB2312" w:eastAsia="仿宋_GB2312"/>
          <w:sz w:val="32"/>
          <w:szCs w:val="32"/>
          <w:highlight w:val="none"/>
        </w:rPr>
        <w:t>（三）重点行政事业性收费情况说明</w:t>
      </w:r>
    </w:p>
    <w:bookmarkEnd w:id="0"/>
    <w:p w14:paraId="169F3BAF">
      <w:pPr>
        <w:spacing w:line="560" w:lineRule="exact"/>
        <w:ind w:firstLine="800" w:firstLineChars="25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保育教育费：收费依据市发展改革委、市教委和市财政局《关于规范本市幼儿园收费有关问题的通知》（京发改规〔2012〕4号），收费标准：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二级</w:t>
      </w:r>
      <w:r>
        <w:rPr>
          <w:rFonts w:hint="eastAsia" w:ascii="仿宋_GB2312" w:eastAsia="仿宋_GB2312"/>
          <w:sz w:val="32"/>
          <w:szCs w:val="32"/>
          <w:highlight w:val="none"/>
        </w:rPr>
        <w:t>园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400</w:t>
      </w:r>
      <w:r>
        <w:rPr>
          <w:rFonts w:hint="eastAsia" w:ascii="仿宋_GB2312" w:eastAsia="仿宋_GB2312"/>
          <w:sz w:val="32"/>
          <w:szCs w:val="32"/>
          <w:highlight w:val="none"/>
        </w:rPr>
        <w:t>元/生.月，收入预计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105.6</w:t>
      </w:r>
      <w:r>
        <w:rPr>
          <w:rFonts w:hint="eastAsia" w:ascii="仿宋_GB2312" w:eastAsia="仿宋_GB2312"/>
          <w:sz w:val="32"/>
          <w:szCs w:val="32"/>
          <w:highlight w:val="none"/>
        </w:rPr>
        <w:t>万元，支出已纳入一般预算统筹使用。（幼儿园填写）</w:t>
      </w:r>
    </w:p>
    <w:p w14:paraId="6043670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（四）国有资本经营预算财政拨款情况及国有资产占用情况说明</w:t>
      </w:r>
    </w:p>
    <w:p w14:paraId="323213B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本单位2022年无国有资本经营预算财政拨款安排的预算。</w:t>
      </w:r>
    </w:p>
    <w:p w14:paraId="24AFC37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截止202</w:t>
      </w:r>
      <w:r>
        <w:rPr>
          <w:rFonts w:ascii="仿宋_GB2312" w:eastAsia="仿宋_GB2312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年12月31日，本单位货币资金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559.32</w:t>
      </w:r>
      <w:r>
        <w:rPr>
          <w:rFonts w:hint="eastAsia" w:ascii="仿宋_GB2312" w:eastAsia="仿宋_GB2312"/>
          <w:sz w:val="32"/>
          <w:szCs w:val="32"/>
          <w:highlight w:val="none"/>
        </w:rPr>
        <w:t>万元（其中银行存款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559.32</w:t>
      </w:r>
      <w:r>
        <w:rPr>
          <w:rFonts w:hint="eastAsia" w:ascii="仿宋_GB2312" w:eastAsia="仿宋_GB2312"/>
          <w:sz w:val="32"/>
          <w:szCs w:val="32"/>
          <w:highlight w:val="none"/>
        </w:rPr>
        <w:t>万元），房屋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万元，车辆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万元，在建工程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</w:p>
    <w:p w14:paraId="1AF5873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截至2021年12月31日，本单位共有车辆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辆。</w:t>
      </w:r>
    </w:p>
    <w:p w14:paraId="3BBD8F2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（五）政府采购预算财政拨款情况说明</w:t>
      </w:r>
    </w:p>
    <w:p w14:paraId="4EB56AD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本单位2022年无政府采购预算财政拨款安排的预算。</w:t>
      </w:r>
    </w:p>
    <w:p w14:paraId="4C22BDA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（六）政府购买服务预算财政拨款情况说明</w:t>
      </w:r>
    </w:p>
    <w:p w14:paraId="131999B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本单位2022年无政府购买服务预算财政拨款安排的预算。</w:t>
      </w:r>
    </w:p>
    <w:p w14:paraId="2E8F88D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（七）名词解释</w:t>
      </w:r>
    </w:p>
    <w:p w14:paraId="066C0D5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60289F9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165EE5A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6DA2DA1A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0E578ECE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45249EA4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1E5B9CAB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17D64703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53457DC8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5F3202ED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1EA5B950">
      <w:pPr>
        <w:spacing w:line="560" w:lineRule="exact"/>
        <w:ind w:firstLine="555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1C1163AC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3A80FA40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详见2022年度单位预算公开报表</w:t>
      </w:r>
    </w:p>
    <w:p w14:paraId="70D73343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 w14:paraId="06030665"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0C190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3A0F788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D7B9F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9830807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JmZDlhMTk1NmEyMDkyNjY2YjYxYjJjZmU2YWE0YmEifQ=="/>
  </w:docVars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1D7E7201"/>
    <w:rsid w:val="5800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2433</Words>
  <Characters>2630</Characters>
  <Lines>21</Lines>
  <Paragraphs>6</Paragraphs>
  <TotalTime>2</TotalTime>
  <ScaleCrop>false</ScaleCrop>
  <LinksUpToDate>false</LinksUpToDate>
  <CharactersWithSpaces>2635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2025-03-24T06:55:04Z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F9BE526105C94A868D95104D98FB9222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