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B805E">
      <w:pPr>
        <w:spacing w:line="560" w:lineRule="exact"/>
        <w:jc w:val="center"/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  <w:t>北京市通州区潞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lang w:eastAsia="zh-CN"/>
        </w:rPr>
        <w:t>苑小学</w:t>
      </w:r>
    </w:p>
    <w:p w14:paraId="2A01D1EE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2022年预算情况说明</w:t>
      </w:r>
    </w:p>
    <w:p w14:paraId="5E1C19DE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31107D34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7FFBBE98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3266B8B4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3D706A6D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5001388D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77AE948A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4A24482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24116D3B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3676B12E">
      <w:pPr>
        <w:widowControl/>
        <w:shd w:val="clear"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一、2022年度预算单位情况说明</w:t>
      </w:r>
    </w:p>
    <w:p w14:paraId="4633361F">
      <w:pPr>
        <w:numPr>
          <w:ilvl w:val="0"/>
          <w:numId w:val="1"/>
        </w:numPr>
        <w:shd w:val="clear"/>
        <w:spacing w:line="560" w:lineRule="exact"/>
        <w:ind w:firstLine="555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单位机构设置、主要职责</w:t>
      </w:r>
    </w:p>
    <w:p w14:paraId="26C59612">
      <w:pPr>
        <w:numPr>
          <w:ilvl w:val="0"/>
          <w:numId w:val="0"/>
        </w:numPr>
        <w:shd w:val="clear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</w:rPr>
        <w:t>单位机构设置</w:t>
      </w:r>
    </w:p>
    <w:p w14:paraId="11C283B3">
      <w:pPr>
        <w:numPr>
          <w:ilvl w:val="0"/>
          <w:numId w:val="0"/>
        </w:numPr>
        <w:shd w:val="clear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北京市通州区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潞苑</w:t>
      </w:r>
      <w:r>
        <w:rPr>
          <w:rFonts w:hint="eastAsia" w:ascii="仿宋_GB2312" w:eastAsia="仿宋_GB2312"/>
          <w:sz w:val="32"/>
          <w:szCs w:val="32"/>
          <w:highlight w:val="none"/>
        </w:rPr>
        <w:t>小学独立机构数1个，内设校长室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办公室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教学办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德育办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</w:rPr>
        <w:t>总务处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共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33</w:t>
      </w:r>
      <w:r>
        <w:rPr>
          <w:rFonts w:hint="eastAsia" w:ascii="仿宋_GB2312" w:eastAsia="仿宋_GB2312"/>
          <w:sz w:val="32"/>
          <w:szCs w:val="32"/>
          <w:highlight w:val="none"/>
        </w:rPr>
        <w:t>个教学班。</w:t>
      </w:r>
    </w:p>
    <w:p w14:paraId="00AC2643">
      <w:pPr>
        <w:shd w:val="clear"/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2.单位主要职责</w:t>
      </w:r>
    </w:p>
    <w:p w14:paraId="08D44D8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我校全面贯彻落党的教育方针政策，按国家教育计划，实施小学义务教育职责。</w:t>
      </w:r>
    </w:p>
    <w:p w14:paraId="34729E0D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7EFDD641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事业编制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91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人，实际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人；聘用人员（包括其他聘用人员--临时工等）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12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人。</w:t>
      </w:r>
    </w:p>
    <w:p w14:paraId="12E5D7A1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离退休人员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人。</w:t>
      </w:r>
    </w:p>
    <w:p w14:paraId="5066A1D9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（三）本预算年度的主要工作任务</w:t>
      </w:r>
    </w:p>
    <w:p w14:paraId="05677667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sz w:val="32"/>
          <w:szCs w:val="32"/>
        </w:rPr>
        <w:t>加强党组织建设，引领学校发展。</w:t>
      </w:r>
    </w:p>
    <w:p w14:paraId="6D48DF8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按照“通州区教育系统机关事业单位党建工作分级分类考核评价指标体系”中B+T+X(标准+特色+先进)、党风廉政建设的标准等相关工作要求，规范党支部的各项常规工作，夯实党建工作基础。</w:t>
      </w:r>
    </w:p>
    <w:p w14:paraId="0E342789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规范支部组织生活，发挥战斗堡垒作用。</w:t>
      </w:r>
    </w:p>
    <w:p w14:paraId="14A06E81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加强政治理论学习，提高思想觉悟。</w:t>
      </w:r>
    </w:p>
    <w:p w14:paraId="67594D1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加强队伍建设，壮大组织力量。</w:t>
      </w:r>
    </w:p>
    <w:p w14:paraId="6C0D3E0B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严格党的纪律建设，发挥先锋模范作用。</w:t>
      </w:r>
    </w:p>
    <w:p w14:paraId="177CA497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开展12345+特色活动，丰富党员教育内容和生活。</w:t>
      </w:r>
    </w:p>
    <w:p w14:paraId="1030F9CF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开展党建研究工作。</w:t>
      </w:r>
    </w:p>
    <w:p w14:paraId="638C0075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 w:cs="Times New Roman"/>
          <w:sz w:val="32"/>
          <w:szCs w:val="32"/>
        </w:rPr>
        <w:t>科学管理，文化立校，逐步提高学校管理水平。</w:t>
      </w:r>
    </w:p>
    <w:p w14:paraId="3C9DEAAE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推进学校标准化建设，提高办学质量。</w:t>
      </w:r>
    </w:p>
    <w:p w14:paraId="20D7F951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加强学校治理，推进依法治校。</w:t>
      </w:r>
    </w:p>
    <w:p w14:paraId="1FEAE7AF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全面落实学校文化理念，通过多种形式提高干部教师对文化理念的认同感。</w:t>
      </w:r>
    </w:p>
    <w:p w14:paraId="0B0E45EC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加强对学校各类项目研究和科研课题的管理与支持力度，力争研究工作扎实推进、注重过程管理、服务学校内涵发展。</w:t>
      </w:r>
    </w:p>
    <w:p w14:paraId="3B160E74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以学校文化理念为指导，积极推进学校特色发展。</w:t>
      </w:r>
    </w:p>
    <w:p w14:paraId="12F01274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加强对外交流，促进师生、学校发展。</w:t>
      </w:r>
    </w:p>
    <w:p w14:paraId="428ECCC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加强宣传工作，提高学校美誉度</w:t>
      </w:r>
    </w:p>
    <w:p w14:paraId="44C2FB4F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做好相关管理工作。</w:t>
      </w:r>
    </w:p>
    <w:p w14:paraId="29A7642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Calibri" w:eastAsia="仿宋_GB2312" w:cs="Times New Roman"/>
          <w:sz w:val="32"/>
          <w:szCs w:val="32"/>
        </w:rPr>
        <w:t>加强队伍建设，为学校发展提供保障。</w:t>
      </w:r>
    </w:p>
    <w:p w14:paraId="711896A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教师队伍是学校发展的关键力量，努力建设一支团结协作、勇挑重担、敢于实践的干部教师队伍是我们的工作重点。</w:t>
      </w:r>
    </w:p>
    <w:p w14:paraId="7EECC4F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加强师德建设，规范教育行为。</w:t>
      </w:r>
    </w:p>
    <w:p w14:paraId="1DD0C50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加强基本功训练，提高专业能力。</w:t>
      </w:r>
    </w:p>
    <w:p w14:paraId="054B350D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实施分层培养，促进专业成长。</w:t>
      </w:r>
    </w:p>
    <w:p w14:paraId="4FF2511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加强学习交流，树立终身学习意识。</w:t>
      </w:r>
    </w:p>
    <w:p w14:paraId="5F507527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做好继教工作，提升职业素养。</w:t>
      </w:r>
    </w:p>
    <w:p w14:paraId="03CC4E0A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仿宋_GB2312" w:hAnsi="Calibri" w:eastAsia="仿宋_GB2312" w:cs="Times New Roman"/>
          <w:sz w:val="32"/>
          <w:szCs w:val="32"/>
        </w:rPr>
        <w:t>创新德育工作，引领学生成长。</w:t>
      </w:r>
    </w:p>
    <w:p w14:paraId="38162FE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以学校办学理念为指导，加强爱党、爱国教育、习惯养成教育和中华传统文化教育，拓宽德育途径，创新德育形式，提高德育实效性。</w:t>
      </w:r>
    </w:p>
    <w:p w14:paraId="36536846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加强班主任队伍建设，引领班主任专业成长。</w:t>
      </w:r>
    </w:p>
    <w:p w14:paraId="4046241E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以爱党、爱国教育为核心，培育新时代的好少年。</w:t>
      </w:r>
    </w:p>
    <w:p w14:paraId="33ABAA86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抓实习惯养成教育，培养有品质的潞苑学子。</w:t>
      </w:r>
    </w:p>
    <w:p w14:paraId="0FAF23A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落实中华传统文化教育，培养有文化基因的潞苑学子。</w:t>
      </w:r>
    </w:p>
    <w:p w14:paraId="5327205E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丰富校园文化，为学生搭建展示平台。</w:t>
      </w:r>
    </w:p>
    <w:p w14:paraId="6C1FE785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开展少先队工作，发挥队组织育人作用。</w:t>
      </w:r>
    </w:p>
    <w:p w14:paraId="73E1E2BB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做好综合素质提升工程，打造精品活动社团。</w:t>
      </w:r>
    </w:p>
    <w:p w14:paraId="47CAE0F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注重家校合作，形成教育合力。</w:t>
      </w:r>
    </w:p>
    <w:p w14:paraId="33116A24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加强心理健康教育。</w:t>
      </w:r>
    </w:p>
    <w:p w14:paraId="6A02BBBC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加强劳动和勤俭教育。</w:t>
      </w:r>
    </w:p>
    <w:p w14:paraId="070476D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仿宋_GB2312" w:hAnsi="Calibri" w:eastAsia="仿宋_GB2312" w:cs="Times New Roman"/>
          <w:sz w:val="32"/>
          <w:szCs w:val="32"/>
        </w:rPr>
        <w:t>加强教学管理，提高教学质量。</w:t>
      </w:r>
    </w:p>
    <w:p w14:paraId="6FEC12A5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规范课程管理，完善学校课程体系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 w14:paraId="1BE7512C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细化教学常规，强化过程管理。</w:t>
      </w:r>
    </w:p>
    <w:p w14:paraId="36C47489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加强校本教研，提升课堂教学质量。</w:t>
      </w:r>
    </w:p>
    <w:p w14:paraId="34D2000E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加强科研工作，引领学校内涵提升及教师专业发展。</w:t>
      </w:r>
    </w:p>
    <w:p w14:paraId="278056B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6.</w:t>
      </w:r>
      <w:r>
        <w:rPr>
          <w:rFonts w:hint="eastAsia" w:ascii="仿宋_GB2312" w:hAnsi="Calibri" w:eastAsia="仿宋_GB2312" w:cs="Times New Roman"/>
          <w:sz w:val="32"/>
          <w:szCs w:val="32"/>
        </w:rPr>
        <w:t>丰富体育、艺术、科技活动，促进学生身心健康发展。</w:t>
      </w:r>
    </w:p>
    <w:p w14:paraId="32D9DBA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体育与健康工作</w:t>
      </w:r>
    </w:p>
    <w:p w14:paraId="0D1A407E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艺术、科技工作</w:t>
      </w:r>
    </w:p>
    <w:p w14:paraId="725C5284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7.</w:t>
      </w:r>
      <w:r>
        <w:rPr>
          <w:rFonts w:hint="eastAsia" w:ascii="仿宋_GB2312" w:hAnsi="Calibri" w:eastAsia="仿宋_GB2312" w:cs="Times New Roman"/>
          <w:sz w:val="32"/>
          <w:szCs w:val="32"/>
        </w:rPr>
        <w:t>做好卫生保健工作，确保学生健康成长。</w:t>
      </w:r>
    </w:p>
    <w:p w14:paraId="75049210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8.</w:t>
      </w:r>
      <w:r>
        <w:rPr>
          <w:rFonts w:hint="eastAsia" w:ascii="仿宋_GB2312" w:hAnsi="Calibri" w:eastAsia="仿宋_GB2312" w:cs="Times New Roman"/>
          <w:sz w:val="32"/>
          <w:szCs w:val="32"/>
        </w:rPr>
        <w:t>完善电教工作，服务师生发展</w:t>
      </w:r>
    </w:p>
    <w:p w14:paraId="7ABDD66D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9.</w:t>
      </w:r>
      <w:r>
        <w:rPr>
          <w:rFonts w:hint="eastAsia" w:ascii="仿宋_GB2312" w:hAnsi="Calibri" w:eastAsia="仿宋_GB2312" w:cs="Times New Roman"/>
          <w:sz w:val="32"/>
          <w:szCs w:val="32"/>
        </w:rPr>
        <w:t>完善工会组织及设施建设，提升教师生活品质。</w:t>
      </w:r>
    </w:p>
    <w:p w14:paraId="6303EB62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10.</w:t>
      </w:r>
      <w:r>
        <w:rPr>
          <w:rFonts w:hint="eastAsia" w:ascii="仿宋_GB2312" w:hAnsi="Calibri" w:eastAsia="仿宋_GB2312" w:cs="Times New Roman"/>
          <w:sz w:val="32"/>
          <w:szCs w:val="32"/>
        </w:rPr>
        <w:t>做好后勤保障，全力支持教育教学工作。</w:t>
      </w:r>
    </w:p>
    <w:p w14:paraId="3CD06D8B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完善并落实各项规章制度，抓好校产的常规性管理</w:t>
      </w:r>
    </w:p>
    <w:p w14:paraId="2FA45B5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抓好学校的硬件建设和设备接收、验收工作。</w:t>
      </w:r>
    </w:p>
    <w:p w14:paraId="33A291D6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常规管理 </w:t>
      </w:r>
    </w:p>
    <w:p w14:paraId="7298DF21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11.</w:t>
      </w:r>
      <w:r>
        <w:rPr>
          <w:rFonts w:hint="eastAsia" w:ascii="仿宋_GB2312" w:hAnsi="Calibri" w:eastAsia="仿宋_GB2312" w:cs="Times New Roman"/>
          <w:sz w:val="32"/>
          <w:szCs w:val="32"/>
        </w:rPr>
        <w:t>落实法制安全教育工作，为学校工作护航。</w:t>
      </w:r>
    </w:p>
    <w:p w14:paraId="71EC7321">
      <w:pPr>
        <w:widowControl/>
        <w:spacing w:after="240" w:line="560" w:lineRule="exact"/>
        <w:jc w:val="left"/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</w:pPr>
    </w:p>
    <w:p w14:paraId="0D772F73">
      <w:pPr>
        <w:widowControl/>
        <w:spacing w:after="240" w:line="560" w:lineRule="exact"/>
        <w:ind w:firstLine="643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4776C94B">
      <w:pPr>
        <w:shd w:val="clear" w:fill="FFFFFF" w:themeFill="background1"/>
        <w:spacing w:line="560" w:lineRule="exact"/>
        <w:ind w:firstLine="555"/>
        <w:rPr>
          <w:rFonts w:ascii="仿宋_GB2312" w:eastAsia="仿宋_GB2312"/>
          <w:sz w:val="32"/>
          <w:szCs w:val="32"/>
          <w:shd w:val="clear" w:color="auto" w:fill="auto"/>
        </w:rPr>
      </w:pP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2022年收入预算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1558.99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238.64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1320.35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553.28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 xml:space="preserve"> %。其中：财政拨款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1558.99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238.64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  <w:lang w:val="en-US" w:eastAsia="zh-CN"/>
        </w:rPr>
        <w:t>1320.35</w:t>
      </w:r>
      <w:r>
        <w:rPr>
          <w:rFonts w:hint="eastAsia" w:ascii="仿宋_GB2312" w:eastAsia="仿宋_GB2312"/>
          <w:sz w:val="32"/>
          <w:szCs w:val="32"/>
          <w:highlight w:val="none"/>
          <w:shd w:val="clear" w:color="auto" w:fill="auto"/>
        </w:rPr>
        <w:t>万元；统筹使用结余资金安排预算0万元，与2021年0万元持平；其他资金0万元，与2021</w:t>
      </w:r>
      <w:r>
        <w:rPr>
          <w:rFonts w:hint="eastAsia" w:ascii="仿宋_GB2312" w:eastAsia="仿宋_GB2312"/>
          <w:sz w:val="32"/>
          <w:szCs w:val="32"/>
          <w:shd w:val="clear" w:color="auto" w:fill="auto"/>
        </w:rPr>
        <w:t>年0万元持平。</w:t>
      </w:r>
    </w:p>
    <w:p w14:paraId="2E413139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4AEF814C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（一）基本支出预算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1558.99</w:t>
      </w:r>
      <w:r>
        <w:rPr>
          <w:rFonts w:hint="eastAsia" w:ascii="仿宋_GB2312" w:eastAsia="仿宋_GB2312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%，比2021年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238.64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1320.35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553.28</w:t>
      </w:r>
      <w:r>
        <w:rPr>
          <w:rFonts w:hint="eastAsia" w:ascii="仿宋_GB2312" w:eastAsia="仿宋_GB2312"/>
          <w:sz w:val="32"/>
          <w:szCs w:val="32"/>
          <w:highlight w:val="none"/>
        </w:rPr>
        <w:t>%，主要增加原因为人员经费增加。</w:t>
      </w:r>
    </w:p>
    <w:p w14:paraId="4C662B9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（二）无项目支出预算0万元，与2021年0万元持平</w:t>
      </w:r>
    </w:p>
    <w:p w14:paraId="30A3D299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132F4A18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016F4CB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595ECF78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71A60DD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3A5ADF2A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4021E2D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56987DFD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4161A1EA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4837A171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5586226D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3240F232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7ADF281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75462DC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3470D8C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575C76B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0E3231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6FB769D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本单位2022年无重点行政事业性收费（不涉及的单位填写）。</w:t>
      </w:r>
    </w:p>
    <w:p w14:paraId="0A059B5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60BFC2A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48E00DD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截止202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年12月31日，本单位货币资金530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</w:rPr>
        <w:t>万元（其中银行存款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530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万元），房屋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万元，车辆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13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</w:rPr>
        <w:t>万元，在建工程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 w14:paraId="4A9CAF9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截至2021年12月31日，本单位共有车辆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辆。</w:t>
      </w:r>
    </w:p>
    <w:p w14:paraId="453A198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17A8CF6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483FE15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3B27437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059F52C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31D8A08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586F495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3C769FE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02F771F1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66F5E069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36080777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338A19A6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6B400E3D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00F82118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708CD7A1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7EDBC62C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1C0A8C8B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38FCF362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20C7C731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0CECF826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07F89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3B40D53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219AD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2BE12F22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033F1251"/>
    <w:rsid w:val="07C55BC8"/>
    <w:rsid w:val="0E325057"/>
    <w:rsid w:val="184B651C"/>
    <w:rsid w:val="1AEC5594"/>
    <w:rsid w:val="24F91CED"/>
    <w:rsid w:val="2B71790A"/>
    <w:rsid w:val="2D1B5500"/>
    <w:rsid w:val="31F129B9"/>
    <w:rsid w:val="34FB36F3"/>
    <w:rsid w:val="3D520E64"/>
    <w:rsid w:val="545702DC"/>
    <w:rsid w:val="5EE85573"/>
    <w:rsid w:val="63DE4C73"/>
    <w:rsid w:val="701A0C5C"/>
    <w:rsid w:val="71A74C3E"/>
    <w:rsid w:val="7936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9</Pages>
  <Words>3563</Words>
  <Characters>3790</Characters>
  <Lines>21</Lines>
  <Paragraphs>6</Paragraphs>
  <TotalTime>0</TotalTime>
  <ScaleCrop>false</ScaleCrop>
  <LinksUpToDate>false</LinksUpToDate>
  <CharactersWithSpaces>3823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2025-03-24T06:55:49Z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D647E18CC8914D6C90BFE571132363F9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