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ADD43"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北京市通州区新华学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校</w:t>
      </w:r>
    </w:p>
    <w:p w14:paraId="2C8E7E41"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</w:rPr>
        <w:t>2022年预算情况说明</w:t>
      </w:r>
    </w:p>
    <w:p w14:paraId="6924F5D5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auto"/>
          <w:kern w:val="0"/>
          <w:sz w:val="44"/>
          <w:szCs w:val="44"/>
          <w:highlight w:val="none"/>
        </w:rPr>
      </w:pPr>
    </w:p>
    <w:p w14:paraId="52FC6EAA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目    录</w:t>
      </w:r>
    </w:p>
    <w:p w14:paraId="77764E37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一、2022年度预算单位情况说明</w:t>
      </w:r>
    </w:p>
    <w:p w14:paraId="31975595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二、2022年度单位收入预算说明</w:t>
      </w:r>
    </w:p>
    <w:p w14:paraId="44A9740D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三、2022年度单位支出预算说明</w:t>
      </w:r>
    </w:p>
    <w:p w14:paraId="343DE009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四、2022年度单位“三公”经费财政拨款预算说明</w:t>
      </w:r>
    </w:p>
    <w:p w14:paraId="68D082F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五、2022年度其他重要事项的情况说明</w:t>
      </w:r>
    </w:p>
    <w:p w14:paraId="1AA3F2C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六、2022年度单位预算附表</w:t>
      </w:r>
    </w:p>
    <w:p w14:paraId="71B8936E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color w:val="auto"/>
          <w:sz w:val="32"/>
          <w:szCs w:val="32"/>
          <w:highlight w:val="none"/>
        </w:rPr>
      </w:pPr>
    </w:p>
    <w:p w14:paraId="30529116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一、2022年度预算单位情况说明</w:t>
      </w:r>
    </w:p>
    <w:p w14:paraId="70EFFDED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单位机构设置、主要职责</w:t>
      </w:r>
    </w:p>
    <w:p w14:paraId="34FB11D6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1、校长室：组织拟订和实施学校发展规划、重大教育教学和招生考试改革措施、重要行政规章制度、基本管理制度、重要办学资源配置方案。</w:t>
      </w:r>
    </w:p>
    <w:p w14:paraId="532C8CCF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2、 办公室：负责学校工作计划、总结、通知、规章制度的撰写。负责收发公文，学校内外联系及对外宣传工作，督促、检查各项工作 的落实情况，负责项目管理、财务管理等各项工作。        </w:t>
      </w:r>
    </w:p>
    <w:p w14:paraId="7D7CBC5B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3、教务处：开齐开足各类课程，合法合规选用教材，组织开展教学、科研活动，严格执行课程方案和教学计划, 负责组织招生考试工作。开展教师的继续教育工作。组织开展各类交流与合作，依法代表学校与各级政府、社会各界和境外机构等开展合作交流。 负责学校的职评、岗聘、考核、招聘等各项人事工作。负责学校的体育、健康、卫生工作。负责学生学籍管理相关工作。</w:t>
      </w:r>
    </w:p>
    <w:p w14:paraId="6D3B5EB2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4、德育处：组织开展思想品德教育、体育、美育和劳动教育，促进学生德智体美劳全面发展。  组织开展少先大队的各项工作。负责学校工会、党务、老教协、关工委、安全等相关工作。 </w:t>
      </w:r>
    </w:p>
    <w:p w14:paraId="08AAA878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5、总务处：分管后勤保障中心。负责学校总务、后勤、基础建设、绿化美化、安全保卫、卫生保洁、资产管理等工作。</w:t>
      </w:r>
    </w:p>
    <w:p w14:paraId="7AFC9A9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31EF48A5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（二）人员构成情况</w:t>
      </w:r>
    </w:p>
    <w:p w14:paraId="2B485560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我单位事业编制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人，实际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人；聘用人员（包括其他聘用人员--临时工等）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人。</w:t>
      </w:r>
    </w:p>
    <w:p w14:paraId="245F0DCE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离退休人员 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人，其中：离休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人，退休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人。</w:t>
      </w:r>
    </w:p>
    <w:p w14:paraId="7EE554C3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（三）本预算年度的主要工作任务</w:t>
      </w:r>
    </w:p>
    <w:p w14:paraId="3BFD1A86">
      <w:pPr>
        <w:spacing w:line="560" w:lineRule="exact"/>
        <w:ind w:firstLine="555"/>
        <w:rPr>
          <w:rFonts w:hint="default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2022年本单位主要工作为继续配合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上级部门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执行学校的分流及机构改革事务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，做好相关调配工作，并完成上级部门安排的相关统计、调查等工作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5A7E1E3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二、2022年度单位收入预算说明</w:t>
      </w:r>
    </w:p>
    <w:p w14:paraId="2807D91E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2022年收入预算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19.95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19.36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3281.36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%。其中：财政拨款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19.95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19.36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万元；统筹使用结余资金安排预算0万元，与2021年0万元持平；其他资金0万元，与2021年0万元持平。</w:t>
      </w:r>
    </w:p>
    <w:p w14:paraId="6B10E20A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三、2022年度单位支出预算说明</w:t>
      </w:r>
    </w:p>
    <w:p w14:paraId="0E4CDD2C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（一）基本支出预算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19.95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%，比2021年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19.36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3281.36%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，主要增加原因为人员经费增加。</w:t>
      </w:r>
    </w:p>
    <w:p w14:paraId="2746CF39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（二）无项目支出预算0万元，与2021年0万元持平</w:t>
      </w:r>
    </w:p>
    <w:p w14:paraId="4F6639E4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（三）无上缴上级支出</w:t>
      </w:r>
    </w:p>
    <w:p w14:paraId="79D36585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（四）无事业单位经营支出</w:t>
      </w:r>
    </w:p>
    <w:p w14:paraId="39F1EB26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（五）无对附属单位补助支出</w:t>
      </w:r>
    </w:p>
    <w:p w14:paraId="0D0D64B8">
      <w:pPr>
        <w:spacing w:line="560" w:lineRule="exact"/>
        <w:jc w:val="center"/>
        <w:rPr>
          <w:rFonts w:ascii="黑体" w:eastAsia="黑体"/>
          <w:b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四、2022年度</w:t>
      </w:r>
      <w:r>
        <w:rPr>
          <w:rFonts w:hint="eastAsia" w:ascii="黑体" w:eastAsia="黑体"/>
          <w:b/>
          <w:color w:val="auto"/>
          <w:sz w:val="32"/>
          <w:szCs w:val="32"/>
          <w:highlight w:val="none"/>
        </w:rPr>
        <w:t>单位“三公”经费财政拨款预算说明</w:t>
      </w:r>
    </w:p>
    <w:p w14:paraId="5345512B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的单位范围</w:t>
      </w:r>
    </w:p>
    <w:p w14:paraId="4FA7E2DB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本单位因公出国（境）费用、公务接待费、公务用车购置和运行维护费开支单位包括0个所属单位。</w:t>
      </w:r>
    </w:p>
    <w:p w14:paraId="56DF2CF8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财政拨款情况说明</w:t>
      </w:r>
    </w:p>
    <w:p w14:paraId="5E88C8A5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2022年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财政拨款预算0万元，与2021年0万元持平。其中：</w:t>
      </w:r>
    </w:p>
    <w:p w14:paraId="5537BD84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1、因公出国（境）费用。2022年预算数0万元，与2021年0万元持平。</w:t>
      </w:r>
    </w:p>
    <w:p w14:paraId="7DFF5B79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2、公务接待费。2022年预算0万元，与2021年0万元持平。</w:t>
      </w:r>
    </w:p>
    <w:p w14:paraId="67E99BBF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34E6771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五、其他重要事项的情况说明</w:t>
      </w:r>
    </w:p>
    <w:p w14:paraId="13455FAB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（一）机关运行经费情况说明</w:t>
      </w:r>
    </w:p>
    <w:p w14:paraId="569326D2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本单位无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机关运行经费。</w:t>
      </w:r>
    </w:p>
    <w:p w14:paraId="43D6F22B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（二）项目支出绩效目标及评价结果情况说明</w:t>
      </w:r>
    </w:p>
    <w:p w14:paraId="0CFBC678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本单位预算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批复无项目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</w:p>
    <w:p w14:paraId="58E46A38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bookmarkStart w:id="0" w:name="OLE_LINK2"/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（三）重点行政事业性收费情况说明</w:t>
      </w:r>
    </w:p>
    <w:bookmarkEnd w:id="0"/>
    <w:p w14:paraId="7E387CE7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本单位2022年无重点行政事业性收费。</w:t>
      </w:r>
    </w:p>
    <w:p w14:paraId="63CDA40B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（四）国有资本经营预算财政拨款情况及国有资产占用情况说明</w:t>
      </w:r>
    </w:p>
    <w:p w14:paraId="15010587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本单位2022年无国有资本经营预算财政拨款安排的预算。</w:t>
      </w:r>
    </w:p>
    <w:p w14:paraId="4156DA8F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截止202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年12月31日，本单位货币资金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15.55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万元（其中银行存款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15.55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万元），房屋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万元，车辆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万元，在建工程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 w14:paraId="3181568D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截至2021年12月31日，本单位共有车辆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辆。</w:t>
      </w:r>
    </w:p>
    <w:p w14:paraId="662F4B12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（五）政府采购预算财政拨款情况说明</w:t>
      </w:r>
    </w:p>
    <w:p w14:paraId="754F28F6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本单位2022年无政府采购预算财政拨款安排的预算。</w:t>
      </w:r>
    </w:p>
    <w:p w14:paraId="0A4C26C8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（六）政府购买服务预算财政拨款情况说明</w:t>
      </w:r>
    </w:p>
    <w:p w14:paraId="51A2A3CA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本单位2022年无政府购买服务预算财政拨款安排的预算。</w:t>
      </w:r>
    </w:p>
    <w:p w14:paraId="03306D41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（七）名词解释</w:t>
      </w:r>
    </w:p>
    <w:p w14:paraId="5D8D2342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6EE73E81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0B81CFD6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6F88A99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43380B4E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1FFBE23F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11022DE3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443EC3E2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16A2972E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3D93CA7C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14D0657A">
      <w:pPr>
        <w:spacing w:line="560" w:lineRule="exact"/>
        <w:ind w:firstLine="555"/>
        <w:outlineLvl w:val="0"/>
        <w:rPr>
          <w:rFonts w:ascii="仿宋_GB2312" w:eastAsia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4DC797B6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六、2022年度单位预算附表</w:t>
      </w:r>
    </w:p>
    <w:p w14:paraId="188203E4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详见2022年度单位预算公开报表</w:t>
      </w:r>
    </w:p>
    <w:p w14:paraId="28F188B4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  <w:highlight w:val="none"/>
        </w:rPr>
      </w:pPr>
    </w:p>
    <w:p w14:paraId="55E1039F">
      <w:pPr>
        <w:rPr>
          <w:color w:val="auto"/>
          <w:highlight w:val="none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DD23F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6E19E0A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6546B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196B91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iNThmZjZiZThiMzFkMTJlOWUzOWE2OWNhMjk2YTIifQ=="/>
  </w:docVars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1D197B32"/>
    <w:rsid w:val="1E2A5326"/>
    <w:rsid w:val="239F61FC"/>
    <w:rsid w:val="37031D89"/>
    <w:rsid w:val="399872D1"/>
    <w:rsid w:val="3BAA7E0D"/>
    <w:rsid w:val="49063818"/>
    <w:rsid w:val="4D3D7826"/>
    <w:rsid w:val="4FD22C93"/>
    <w:rsid w:val="518014CC"/>
    <w:rsid w:val="5B662C04"/>
    <w:rsid w:val="62E73E2E"/>
    <w:rsid w:val="64AD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  <w:style w:type="character" w:customStyle="1" w:styleId="11">
    <w:name w:val="font71"/>
    <w:basedOn w:val="6"/>
    <w:qFormat/>
    <w:uiPriority w:val="0"/>
    <w:rPr>
      <w:rFonts w:hint="default" w:ascii="Times New Roman" w:hAnsi="Times New Roman" w:eastAsia="楷体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2818</Words>
  <Characters>2998</Characters>
  <Lines>21</Lines>
  <Paragraphs>6</Paragraphs>
  <TotalTime>0</TotalTime>
  <ScaleCrop>false</ScaleCrop>
  <LinksUpToDate>false</LinksUpToDate>
  <CharactersWithSpaces>3043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2025-03-24T06:45:19Z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DA3976098051473DB1554F1087B8E39B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