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A2" w:rsidRDefault="00C25E73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2020年预算绩效工作开展情况说明</w:t>
      </w:r>
    </w:p>
    <w:p w:rsidR="006D2FA2" w:rsidRDefault="006D2FA2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D2FA2" w:rsidRDefault="00C25E73">
      <w:pPr>
        <w:pStyle w:val="a6"/>
        <w:snapToGrid w:val="0"/>
        <w:spacing w:before="0" w:beforeAutospacing="0" w:after="0" w:afterAutospacing="0" w:line="560" w:lineRule="exact"/>
        <w:ind w:firstLineChars="200" w:firstLine="640"/>
        <w:textAlignment w:val="baseline"/>
        <w:rPr>
          <w:rStyle w:val="bjh-p"/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为全面提升预算绩效管理水平，2020</w:t>
      </w:r>
      <w:r w:rsidR="00BD004F"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年，我区通过建机制、扩范围、抓重点、补短板，</w:t>
      </w:r>
      <w:r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推动绩效工作水平迈上新台阶，</w:t>
      </w:r>
      <w:r w:rsidR="00BD004F">
        <w:rPr>
          <w:rFonts w:ascii="仿宋_GB2312" w:eastAsia="仿宋_GB2312" w:hAnsi="仿宋_GB2312" w:cs="仿宋_GB2312"/>
          <w:sz w:val="32"/>
          <w:szCs w:val="32"/>
        </w:rPr>
        <w:t>加快构建全方位、全过程、全覆盖的预算绩效管理</w:t>
      </w:r>
      <w:r w:rsidR="00BD004F">
        <w:rPr>
          <w:rFonts w:ascii="仿宋_GB2312" w:eastAsia="仿宋_GB2312" w:hAnsi="仿宋_GB2312" w:cs="仿宋_GB2312" w:hint="eastAsia"/>
          <w:sz w:val="32"/>
          <w:szCs w:val="32"/>
        </w:rPr>
        <w:t>机制，</w:t>
      </w:r>
      <w:r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推动财政资金聚力增效。</w:t>
      </w:r>
    </w:p>
    <w:p w:rsidR="006D2FA2" w:rsidRDefault="00C25E73">
      <w:pPr>
        <w:pStyle w:val="a6"/>
        <w:snapToGrid w:val="0"/>
        <w:spacing w:before="0" w:beforeAutospacing="0" w:after="0" w:afterAutospacing="0" w:line="560" w:lineRule="exact"/>
        <w:ind w:firstLineChars="200" w:firstLine="640"/>
        <w:textAlignment w:val="baseline"/>
        <w:rPr>
          <w:rStyle w:val="bjh-p"/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Style w:val="bjh-p"/>
          <w:rFonts w:ascii="黑体" w:eastAsia="黑体" w:hAnsi="黑体" w:cs="黑体" w:hint="eastAsia"/>
          <w:color w:val="333333"/>
          <w:sz w:val="32"/>
          <w:szCs w:val="32"/>
        </w:rPr>
        <w:t>一、积极完善预算绩效管理制度</w:t>
      </w:r>
    </w:p>
    <w:p w:rsidR="006D2FA2" w:rsidRDefault="00D4537E">
      <w:pPr>
        <w:pStyle w:val="a6"/>
        <w:snapToGrid w:val="0"/>
        <w:spacing w:before="0" w:beforeAutospacing="0" w:after="0" w:afterAutospacing="0" w:line="560" w:lineRule="exact"/>
        <w:ind w:firstLineChars="200" w:firstLine="640"/>
        <w:textAlignment w:val="baseline"/>
        <w:rPr>
          <w:rStyle w:val="bjh-p"/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为</w:t>
      </w:r>
      <w:r w:rsidR="00C25E73"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推进</w:t>
      </w:r>
      <w:r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我区预算绩效管理</w:t>
      </w:r>
      <w:r w:rsidR="00C25E73"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全面落实，明确各部门、各单位预算绩效管理主体责任，制定</w:t>
      </w:r>
      <w:r w:rsidR="00C25E73">
        <w:rPr>
          <w:rFonts w:ascii="仿宋_GB2312" w:eastAsia="仿宋_GB2312" w:hAnsi="仿宋_GB2312" w:cs="仿宋_GB2312" w:hint="eastAsia"/>
          <w:sz w:val="32"/>
          <w:szCs w:val="32"/>
        </w:rPr>
        <w:t>《绩效评价结果应用办法》与《预算绩效管理问责办法》，</w:t>
      </w:r>
      <w:r w:rsidR="00C25E73"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加强绩效考评结果运用</w:t>
      </w:r>
      <w:r w:rsidR="00C25E73">
        <w:rPr>
          <w:rFonts w:ascii="仿宋_GB2312" w:eastAsia="仿宋_GB2312" w:hAnsi="仿宋_GB2312" w:cs="仿宋_GB2312" w:hint="eastAsia"/>
          <w:sz w:val="32"/>
          <w:szCs w:val="32"/>
        </w:rPr>
        <w:t>，提升绩效评价结果运用的规范性和有效性，</w:t>
      </w:r>
      <w:r w:rsidR="00C25E73"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完善“全过程闭环”。</w:t>
      </w:r>
    </w:p>
    <w:p w:rsidR="006D2FA2" w:rsidRDefault="00C25E73">
      <w:pPr>
        <w:snapToGrid w:val="0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为规范“</w:t>
      </w:r>
      <w:r w:rsidR="00D4537E"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抗</w:t>
      </w:r>
      <w:proofErr w:type="gramStart"/>
      <w:r w:rsidR="00D4537E"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疫</w:t>
      </w:r>
      <w:proofErr w:type="gramEnd"/>
      <w:r w:rsidR="00D4537E"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特别国债</w:t>
      </w:r>
      <w:r w:rsidR="00BD004F"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资金”全过程绩效管理，我局制定并印发《通州区抗疫特别国债资金绩效管理办法》，明确</w:t>
      </w:r>
      <w:r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项目申请部门实</w:t>
      </w:r>
      <w:r w:rsidR="00BD004F"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施本部门的全过程绩效管理工作的责任，加强“抗</w:t>
      </w:r>
      <w:proofErr w:type="gramStart"/>
      <w:r w:rsidR="00BD004F"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疫</w:t>
      </w:r>
      <w:proofErr w:type="gramEnd"/>
      <w:r w:rsidR="00BD004F">
        <w:rPr>
          <w:rStyle w:val="bjh-p"/>
          <w:rFonts w:ascii="仿宋_GB2312" w:eastAsia="仿宋_GB2312" w:hAnsi="仿宋_GB2312" w:cs="仿宋_GB2312" w:hint="eastAsia"/>
          <w:color w:val="333333"/>
          <w:sz w:val="32"/>
          <w:szCs w:val="32"/>
        </w:rPr>
        <w:t>特别国债资金”绩效力度，提高资金配置效率和使用效益。</w:t>
      </w:r>
    </w:p>
    <w:p w:rsidR="006D2FA2" w:rsidRDefault="00BD004F">
      <w:pPr>
        <w:pStyle w:val="a6"/>
        <w:snapToGrid w:val="0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结合我区实际工作需求，全面梳理并完善我区预算绩效管理体系，</w:t>
      </w:r>
      <w:r w:rsidR="00C25E73">
        <w:rPr>
          <w:rFonts w:ascii="仿宋_GB2312" w:eastAsia="仿宋_GB2312" w:hAnsi="仿宋_GB2312" w:cs="仿宋_GB2312" w:hint="eastAsia"/>
          <w:sz w:val="32"/>
          <w:szCs w:val="32"/>
        </w:rPr>
        <w:t>规范财政部门与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</w:t>
      </w:r>
      <w:r w:rsidR="00C25E73">
        <w:rPr>
          <w:rFonts w:ascii="仿宋_GB2312" w:eastAsia="仿宋_GB2312" w:hAnsi="仿宋_GB2312" w:cs="仿宋_GB2312" w:hint="eastAsia"/>
          <w:sz w:val="32"/>
          <w:szCs w:val="32"/>
        </w:rPr>
        <w:t>各部门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C25E73">
        <w:rPr>
          <w:rFonts w:ascii="仿宋_GB2312" w:eastAsia="仿宋_GB2312" w:hAnsi="仿宋_GB2312" w:cs="仿宋_GB2312" w:hint="eastAsia"/>
          <w:sz w:val="32"/>
          <w:szCs w:val="32"/>
        </w:rPr>
        <w:t>工作职责与操作流程，草拟了</w:t>
      </w:r>
      <w:r>
        <w:rPr>
          <w:rFonts w:ascii="仿宋_GB2312" w:eastAsia="仿宋_GB2312" w:hAnsi="仿宋_GB2312" w:cs="仿宋_GB2312" w:hint="eastAsia"/>
          <w:sz w:val="32"/>
          <w:szCs w:val="32"/>
        </w:rPr>
        <w:t>“预算绩效管理办法”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C25E73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13A3F">
        <w:rPr>
          <w:rFonts w:ascii="仿宋_GB2312" w:eastAsia="仿宋_GB2312" w:hAnsi="仿宋_GB2312" w:cs="仿宋_GB2312" w:hint="eastAsia"/>
          <w:sz w:val="32"/>
          <w:szCs w:val="32"/>
        </w:rPr>
        <w:t>不断深化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财政支出绩效评价管理改革</w:t>
      </w:r>
      <w:r w:rsidR="00313A3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D2FA2" w:rsidRDefault="00C25E73">
      <w:pPr>
        <w:pStyle w:val="a6"/>
        <w:snapToGrid w:val="0"/>
        <w:spacing w:before="0" w:beforeAutospacing="0" w:after="0" w:afterAutospacing="0" w:line="560" w:lineRule="exact"/>
        <w:ind w:firstLineChars="200" w:firstLine="640"/>
        <w:textAlignment w:val="baseline"/>
        <w:rPr>
          <w:rStyle w:val="bjh-p"/>
          <w:rFonts w:ascii="黑体" w:eastAsia="黑体" w:hAnsi="黑体" w:cs="黑体"/>
          <w:color w:val="333333"/>
          <w:sz w:val="32"/>
          <w:szCs w:val="32"/>
        </w:rPr>
      </w:pPr>
      <w:r>
        <w:rPr>
          <w:rStyle w:val="bjh-p"/>
          <w:rFonts w:ascii="黑体" w:eastAsia="黑体" w:hAnsi="黑体" w:cs="黑体" w:hint="eastAsia"/>
          <w:color w:val="333333"/>
          <w:sz w:val="32"/>
          <w:szCs w:val="32"/>
        </w:rPr>
        <w:t>二、预算绩效管理工作提质增效</w:t>
      </w:r>
    </w:p>
    <w:p w:rsidR="006D2FA2" w:rsidRDefault="00C25E73">
      <w:pPr>
        <w:spacing w:line="560" w:lineRule="exact"/>
        <w:ind w:firstLine="630"/>
        <w:textAlignment w:val="baseline"/>
        <w:rPr>
          <w:rStyle w:val="bjh-p"/>
          <w:rFonts w:ascii="仿宋_GB2312" w:eastAsia="仿宋_GB2312" w:hAnsi="仿宋_GB2312" w:cs="仿宋_GB2312"/>
          <w:sz w:val="32"/>
          <w:szCs w:val="32"/>
        </w:rPr>
      </w:pPr>
      <w:r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在政府“过</w:t>
      </w:r>
      <w:r w:rsidR="00D4537E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紧</w:t>
      </w:r>
      <w:r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日子”背景下，2020年的绩效考评工作主导“核成本、促管理”思路，对42个财政支出项目和两个预算部</w:t>
      </w:r>
      <w:r>
        <w:rPr>
          <w:rStyle w:val="bjh-p"/>
          <w:rFonts w:ascii="仿宋_GB2312" w:eastAsia="仿宋_GB2312" w:hAnsi="仿宋_GB2312" w:cs="仿宋_GB2312" w:hint="eastAsia"/>
          <w:sz w:val="32"/>
          <w:szCs w:val="32"/>
        </w:rPr>
        <w:lastRenderedPageBreak/>
        <w:t>门整体财政支出情况开展了支出绩效评价（涉及年度预算资金27.65亿元）；对20个财政支出项目进行了成本绩效分析（涉及年度预算经费20.16亿元），其中6个项目形成了新的定额（涉及年预算经费支出9.7亿元），对不具备定额形成条件的项目，进行了单项支出的分析核减，单项核减率最高达到30%；对总金额14.7亿元的86个项目进行了事前评估（其中不予支持项目32个，部分支持项目23个，结论为支持项目31个，支持项目资金约7亿元）。在绩效考评工作中，今年体现以下特点：</w:t>
      </w:r>
    </w:p>
    <w:p w:rsidR="006D2FA2" w:rsidRPr="00B820A3" w:rsidRDefault="00C25E73">
      <w:pPr>
        <w:spacing w:line="560" w:lineRule="exact"/>
        <w:ind w:firstLine="630"/>
        <w:textAlignment w:val="baseline"/>
        <w:rPr>
          <w:rStyle w:val="bjh-p"/>
          <w:rFonts w:ascii="仿宋_GB2312" w:eastAsia="仿宋_GB2312" w:hAnsi="仿宋_GB2312" w:cs="仿宋_GB2312"/>
          <w:sz w:val="32"/>
          <w:szCs w:val="32"/>
        </w:rPr>
      </w:pPr>
      <w:r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（一）</w:t>
      </w:r>
      <w:r w:rsid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试行</w:t>
      </w:r>
      <w:r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全成本预算绩效</w:t>
      </w:r>
      <w:r w:rsid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管理。为</w:t>
      </w:r>
      <w:r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将绩效理念和成本意识贯穿预算管理全过程，2020年首次对“城镇绿地养护费”、“绿化带保洁服务费”、“天桥及地下通道保洁服务费”、</w:t>
      </w:r>
      <w:r w:rsidRPr="00B820A3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道路清扫保洁费”、“垃圾收集、清运、转运费”、“公厕运维费”6个项目开展全成本预算绩效管理，</w:t>
      </w:r>
      <w:r w:rsid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迈出</w:t>
      </w:r>
      <w:r w:rsidRPr="00B820A3">
        <w:rPr>
          <w:rFonts w:ascii="仿宋_GB2312" w:eastAsia="仿宋_GB2312" w:hAnsi="仿宋_GB2312" w:cs="仿宋_GB2312" w:hint="eastAsia"/>
          <w:sz w:val="32"/>
          <w:szCs w:val="32"/>
        </w:rPr>
        <w:t>财政支出绩效评价管理改革的第一步，</w:t>
      </w:r>
      <w:r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对相关领域资金投入及运行成本进行全成本绩效分析，经分析，4个项目实现了定额调减，其中2个项目调减率超过10%，</w:t>
      </w:r>
      <w:r w:rsid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全成本绩效分析结果已在编制2021年部门</w:t>
      </w:r>
      <w:r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预算</w:t>
      </w:r>
      <w:r w:rsid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时</w:t>
      </w:r>
      <w:r w:rsidR="00FE0411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全部</w:t>
      </w:r>
      <w:r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采用，</w:t>
      </w:r>
      <w:r w:rsidR="00FE0411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我区正在</w:t>
      </w:r>
      <w:r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形成</w:t>
      </w:r>
      <w:r w:rsidR="00FE0411"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支出责任明确</w:t>
      </w:r>
      <w:r w:rsidR="00FE0411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、</w:t>
      </w:r>
      <w:r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成本管控</w:t>
      </w:r>
      <w:r w:rsidR="00FE0411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有效、</w:t>
      </w:r>
      <w:r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管理效能</w:t>
      </w:r>
      <w:r w:rsidR="00FE0411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提升</w:t>
      </w:r>
      <w:r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的良好态势。</w:t>
      </w:r>
    </w:p>
    <w:p w:rsidR="006D2FA2" w:rsidRPr="00B820A3" w:rsidRDefault="00B820A3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（二</w:t>
      </w:r>
      <w:r w:rsidR="00C25E73"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）</w:t>
      </w:r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进一步</w:t>
      </w:r>
      <w:r w:rsidR="00C25E73" w:rsidRPr="00B820A3">
        <w:rPr>
          <w:rFonts w:ascii="仿宋_GB2312" w:eastAsia="仿宋_GB2312" w:hAnsi="仿宋_GB2312" w:cs="仿宋_GB2312" w:hint="eastAsia"/>
          <w:bCs/>
          <w:sz w:val="32"/>
          <w:szCs w:val="32"/>
        </w:rPr>
        <w:t>提升绩效运行监控水平。</w:t>
      </w:r>
      <w:r w:rsidR="00C25E73"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加强</w:t>
      </w:r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绩效自评和绩效跟踪的督导和检查，指导预算部门有序开展绩效自评工作，切实增强部门资金支出责任和使用效率意识。</w:t>
      </w:r>
      <w:proofErr w:type="gramStart"/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除相关</w:t>
      </w:r>
      <w:proofErr w:type="gramEnd"/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部门自行实施的绩效管理外，财政部门对</w:t>
      </w:r>
      <w:r w:rsidR="00FE0411">
        <w:rPr>
          <w:rFonts w:ascii="仿宋_GB2312" w:eastAsia="仿宋_GB2312" w:hAnsi="仿宋_GB2312" w:cs="仿宋_GB2312" w:hint="eastAsia"/>
          <w:sz w:val="32"/>
          <w:szCs w:val="32"/>
        </w:rPr>
        <w:t>抗</w:t>
      </w:r>
      <w:proofErr w:type="gramStart"/>
      <w:r w:rsidR="00FE0411" w:rsidRPr="00B820A3"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 w:rsidR="00FE0411" w:rsidRPr="00B820A3">
        <w:rPr>
          <w:rFonts w:ascii="仿宋_GB2312" w:eastAsia="仿宋_GB2312" w:hAnsi="仿宋_GB2312" w:cs="仿宋_GB2312" w:hint="eastAsia"/>
          <w:sz w:val="32"/>
          <w:szCs w:val="32"/>
        </w:rPr>
        <w:t>特别国债</w:t>
      </w:r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项目绩效目标实现程度和</w:t>
      </w:r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预算执行进度</w:t>
      </w:r>
      <w:r w:rsidR="00FE0411">
        <w:rPr>
          <w:rFonts w:ascii="仿宋_GB2312" w:eastAsia="仿宋_GB2312" w:hAnsi="仿宋_GB2312" w:cs="仿宋_GB2312" w:hint="eastAsia"/>
          <w:sz w:val="32"/>
          <w:szCs w:val="32"/>
        </w:rPr>
        <w:t>实行</w:t>
      </w:r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“双监控”</w:t>
      </w:r>
      <w:r w:rsidR="00FE041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D2FA2" w:rsidRPr="00B820A3" w:rsidRDefault="00FE0411">
      <w:pPr>
        <w:spacing w:line="560" w:lineRule="exact"/>
        <w:ind w:firstLineChars="200" w:firstLine="640"/>
        <w:textAlignment w:val="baseline"/>
        <w:rPr>
          <w:rStyle w:val="bjh-p"/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（三）深化事前评估机制。评估总规模逐年递增，评估工作</w:t>
      </w:r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质量逐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提升。</w:t>
      </w:r>
      <w:r w:rsidR="00C25E73"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我区每年于</w:t>
      </w:r>
      <w:r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下一</w:t>
      </w:r>
      <w:r w:rsidR="00C25E73"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年度预算编制前开展财政支出事前绩效评估工作，作为预算安排的必备要件，2020年事前评估项目达到86个，评估项目数量达历史新高。</w:t>
      </w:r>
      <w:r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并严格</w:t>
      </w:r>
      <w:r w:rsidR="00C25E73"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按照北京市对事前评估</w:t>
      </w:r>
      <w:r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的最新要求，</w:t>
      </w:r>
      <w:r w:rsidR="00C25E73" w:rsidRPr="00B820A3">
        <w:rPr>
          <w:rStyle w:val="bjh-p"/>
          <w:rFonts w:ascii="仿宋_GB2312" w:eastAsia="仿宋_GB2312" w:hAnsi="仿宋_GB2312" w:cs="仿宋_GB2312" w:hint="eastAsia"/>
          <w:sz w:val="32"/>
          <w:szCs w:val="32"/>
        </w:rPr>
        <w:t>把控评估质量，提升预算绩效管理水平。</w:t>
      </w:r>
    </w:p>
    <w:p w:rsidR="006D2FA2" w:rsidRPr="00B820A3" w:rsidRDefault="00FE0411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加大财政绩效评价力度。</w:t>
      </w:r>
      <w:r w:rsidR="00C25E73" w:rsidRPr="00B820A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进一步扩大绩效评价工作范围，将“疏解整治促提升” 工作经费等重大事项经费纳入财政绩效评价范围。</w:t>
      </w:r>
      <w:r w:rsidR="00C25E73" w:rsidRPr="00B820A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严格评价标准与力度，</w:t>
      </w:r>
      <w:proofErr w:type="gramStart"/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以评促学</w:t>
      </w:r>
      <w:proofErr w:type="gramEnd"/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，推进改革，</w:t>
      </w:r>
      <w:r w:rsidR="002E0E10">
        <w:rPr>
          <w:rFonts w:ascii="仿宋_GB2312" w:eastAsia="仿宋_GB2312" w:hAnsi="仿宋_GB2312" w:cs="仿宋_GB2312" w:hint="eastAsia"/>
          <w:sz w:val="32"/>
          <w:szCs w:val="32"/>
        </w:rPr>
        <w:t>不断以</w:t>
      </w:r>
      <w:r w:rsidR="002E0E10" w:rsidRPr="00B820A3">
        <w:rPr>
          <w:rFonts w:ascii="仿宋_GB2312" w:eastAsia="仿宋_GB2312" w:hAnsi="仿宋_GB2312" w:cs="仿宋_GB2312" w:hint="eastAsia"/>
          <w:sz w:val="32"/>
          <w:szCs w:val="32"/>
        </w:rPr>
        <w:t>副中心</w:t>
      </w:r>
      <w:r w:rsidR="002E0E10">
        <w:rPr>
          <w:rFonts w:ascii="仿宋_GB2312" w:eastAsia="仿宋_GB2312" w:hAnsi="仿宋_GB2312" w:cs="仿宋_GB2312" w:hint="eastAsia"/>
          <w:sz w:val="32"/>
          <w:szCs w:val="32"/>
        </w:rPr>
        <w:t>标准</w:t>
      </w:r>
      <w:r w:rsidR="002E0E10" w:rsidRPr="00B820A3"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各部门</w:t>
      </w:r>
      <w:r w:rsidR="002E0E10">
        <w:rPr>
          <w:rFonts w:ascii="仿宋_GB2312" w:eastAsia="仿宋_GB2312" w:hAnsi="仿宋_GB2312" w:cs="仿宋_GB2312" w:hint="eastAsia"/>
          <w:sz w:val="32"/>
          <w:szCs w:val="32"/>
        </w:rPr>
        <w:t>提升</w:t>
      </w:r>
      <w:r w:rsidR="00C25E73" w:rsidRPr="00B820A3">
        <w:rPr>
          <w:rFonts w:ascii="仿宋_GB2312" w:eastAsia="仿宋_GB2312" w:hAnsi="仿宋_GB2312" w:cs="仿宋_GB2312" w:hint="eastAsia"/>
          <w:sz w:val="32"/>
          <w:szCs w:val="32"/>
        </w:rPr>
        <w:t>预算绩效管理能力。</w:t>
      </w:r>
    </w:p>
    <w:p w:rsidR="006D2FA2" w:rsidRPr="00B820A3" w:rsidRDefault="006D2FA2">
      <w:pPr>
        <w:spacing w:line="560" w:lineRule="exact"/>
        <w:ind w:right="480" w:firstLineChars="200" w:firstLine="640"/>
        <w:jc w:val="righ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sectPr w:rsidR="006D2FA2" w:rsidRPr="00B820A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72" w:rsidRDefault="001C7072" w:rsidP="00D4537E">
      <w:r>
        <w:separator/>
      </w:r>
    </w:p>
  </w:endnote>
  <w:endnote w:type="continuationSeparator" w:id="0">
    <w:p w:rsidR="001C7072" w:rsidRDefault="001C7072" w:rsidP="00D4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72" w:rsidRDefault="001C7072" w:rsidP="00D4537E">
      <w:r>
        <w:separator/>
      </w:r>
    </w:p>
  </w:footnote>
  <w:footnote w:type="continuationSeparator" w:id="0">
    <w:p w:rsidR="001C7072" w:rsidRDefault="001C7072" w:rsidP="00D4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AAA"/>
    <w:rsid w:val="0000064B"/>
    <w:rsid w:val="00004A4D"/>
    <w:rsid w:val="00005BA9"/>
    <w:rsid w:val="000144F8"/>
    <w:rsid w:val="00015861"/>
    <w:rsid w:val="00027BE6"/>
    <w:rsid w:val="000547DD"/>
    <w:rsid w:val="00057553"/>
    <w:rsid w:val="00072FC9"/>
    <w:rsid w:val="00077AAA"/>
    <w:rsid w:val="00083EB0"/>
    <w:rsid w:val="000D2220"/>
    <w:rsid w:val="000F2CEC"/>
    <w:rsid w:val="000F3FAD"/>
    <w:rsid w:val="001116A0"/>
    <w:rsid w:val="00130992"/>
    <w:rsid w:val="00150DB3"/>
    <w:rsid w:val="001826AF"/>
    <w:rsid w:val="001B6F19"/>
    <w:rsid w:val="001C7072"/>
    <w:rsid w:val="001E3C71"/>
    <w:rsid w:val="00204AAA"/>
    <w:rsid w:val="00214A98"/>
    <w:rsid w:val="0028588E"/>
    <w:rsid w:val="0028615A"/>
    <w:rsid w:val="002E0E10"/>
    <w:rsid w:val="002F02EC"/>
    <w:rsid w:val="00313A3F"/>
    <w:rsid w:val="00325690"/>
    <w:rsid w:val="003355EC"/>
    <w:rsid w:val="00341EA7"/>
    <w:rsid w:val="00342BD8"/>
    <w:rsid w:val="00363519"/>
    <w:rsid w:val="003672EE"/>
    <w:rsid w:val="00383424"/>
    <w:rsid w:val="00387CDE"/>
    <w:rsid w:val="00390F35"/>
    <w:rsid w:val="003B3482"/>
    <w:rsid w:val="003D764E"/>
    <w:rsid w:val="00423D12"/>
    <w:rsid w:val="00451EA1"/>
    <w:rsid w:val="004E26A3"/>
    <w:rsid w:val="005529BA"/>
    <w:rsid w:val="00554127"/>
    <w:rsid w:val="00602B61"/>
    <w:rsid w:val="006355C6"/>
    <w:rsid w:val="006B3D61"/>
    <w:rsid w:val="006D2FA2"/>
    <w:rsid w:val="006E7118"/>
    <w:rsid w:val="0071010D"/>
    <w:rsid w:val="007455EB"/>
    <w:rsid w:val="0075067C"/>
    <w:rsid w:val="007660F2"/>
    <w:rsid w:val="00782721"/>
    <w:rsid w:val="007A3BD8"/>
    <w:rsid w:val="007D6F40"/>
    <w:rsid w:val="00806DAF"/>
    <w:rsid w:val="00814ABC"/>
    <w:rsid w:val="00815EA6"/>
    <w:rsid w:val="00817638"/>
    <w:rsid w:val="008229B8"/>
    <w:rsid w:val="00824AD6"/>
    <w:rsid w:val="008A05F9"/>
    <w:rsid w:val="008A2EE9"/>
    <w:rsid w:val="008A5D9B"/>
    <w:rsid w:val="008A68AF"/>
    <w:rsid w:val="008C3859"/>
    <w:rsid w:val="008D3A66"/>
    <w:rsid w:val="008F77F4"/>
    <w:rsid w:val="0091083B"/>
    <w:rsid w:val="00941A40"/>
    <w:rsid w:val="00950A4D"/>
    <w:rsid w:val="00990D10"/>
    <w:rsid w:val="009C584A"/>
    <w:rsid w:val="009F327F"/>
    <w:rsid w:val="009F65DA"/>
    <w:rsid w:val="00A36BA2"/>
    <w:rsid w:val="00A81EB6"/>
    <w:rsid w:val="00AB1A2D"/>
    <w:rsid w:val="00AB639E"/>
    <w:rsid w:val="00AF1F46"/>
    <w:rsid w:val="00AF2EAC"/>
    <w:rsid w:val="00B812E1"/>
    <w:rsid w:val="00B820A3"/>
    <w:rsid w:val="00BC4925"/>
    <w:rsid w:val="00BD004F"/>
    <w:rsid w:val="00BF4AE7"/>
    <w:rsid w:val="00C25E73"/>
    <w:rsid w:val="00C3646F"/>
    <w:rsid w:val="00C57A48"/>
    <w:rsid w:val="00CF417A"/>
    <w:rsid w:val="00D31525"/>
    <w:rsid w:val="00D32A6D"/>
    <w:rsid w:val="00D41C5D"/>
    <w:rsid w:val="00D4537E"/>
    <w:rsid w:val="00D62F17"/>
    <w:rsid w:val="00D64DC2"/>
    <w:rsid w:val="00D86BBD"/>
    <w:rsid w:val="00D86C9C"/>
    <w:rsid w:val="00D92F46"/>
    <w:rsid w:val="00DA5E8B"/>
    <w:rsid w:val="00DC1AA3"/>
    <w:rsid w:val="00DD4B57"/>
    <w:rsid w:val="00DE73E7"/>
    <w:rsid w:val="00E06F20"/>
    <w:rsid w:val="00E1031A"/>
    <w:rsid w:val="00E32022"/>
    <w:rsid w:val="00E42277"/>
    <w:rsid w:val="00E75D24"/>
    <w:rsid w:val="00E77FAD"/>
    <w:rsid w:val="00E8625F"/>
    <w:rsid w:val="00E929BE"/>
    <w:rsid w:val="00EB4949"/>
    <w:rsid w:val="00EC1495"/>
    <w:rsid w:val="00EC7BB5"/>
    <w:rsid w:val="00EE0461"/>
    <w:rsid w:val="00EE2C6C"/>
    <w:rsid w:val="00EE7754"/>
    <w:rsid w:val="00F10112"/>
    <w:rsid w:val="00F24923"/>
    <w:rsid w:val="00F35694"/>
    <w:rsid w:val="00F8798F"/>
    <w:rsid w:val="00FE0411"/>
    <w:rsid w:val="1EBD20EF"/>
    <w:rsid w:val="1F5C724F"/>
    <w:rsid w:val="34C6380F"/>
    <w:rsid w:val="3E0B3906"/>
    <w:rsid w:val="44277D4C"/>
    <w:rsid w:val="53DD7BF0"/>
    <w:rsid w:val="54E1639F"/>
    <w:rsid w:val="551260D6"/>
    <w:rsid w:val="712C0444"/>
    <w:rsid w:val="78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qFormat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28D2A-C7C7-48EC-B2EE-79B8EDDF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kjuy</cp:lastModifiedBy>
  <cp:revision>7</cp:revision>
  <cp:lastPrinted>2020-12-31T03:50:00Z</cp:lastPrinted>
  <dcterms:created xsi:type="dcterms:W3CDTF">2021-02-18T07:48:00Z</dcterms:created>
  <dcterms:modified xsi:type="dcterms:W3CDTF">2021-08-19T07:14:00Z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