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bidi w:val="0"/>
        <w:rPr>
          <w:rFonts w:hint="default" w:ascii="Times New Roman" w:hAnsi="Times New Roman" w:cs="Times New Roman"/>
          <w:highlight w:val="none"/>
          <w:lang w:val="en-US" w:eastAsia="zh-CN"/>
        </w:rPr>
      </w:pPr>
      <w:bookmarkStart w:id="0" w:name="_Toc19956_WPSOffice_Level1"/>
      <w:bookmarkStart w:id="1" w:name="_Toc495"/>
      <w:bookmarkStart w:id="2" w:name="_Toc18521"/>
      <w:bookmarkStart w:id="3" w:name="_Toc7956"/>
      <w:r>
        <w:rPr>
          <w:rFonts w:hint="default" w:ascii="Times New Roman" w:hAnsi="Times New Roman" w:cs="Times New Roman"/>
          <w:highlight w:val="none"/>
          <w:lang w:val="en-US" w:eastAsia="zh-CN"/>
        </w:rPr>
        <w:t>关于北京城市副中心加快推进产业高质量发展打造“三最”营商品牌的实施细则</w:t>
      </w:r>
      <w:bookmarkEnd w:id="0"/>
      <w:bookmarkEnd w:id="1"/>
      <w:bookmarkEnd w:id="2"/>
      <w:bookmarkEnd w:id="3"/>
    </w:p>
    <w:p>
      <w:pPr>
        <w:keepNext w:val="0"/>
        <w:keepLines w:val="0"/>
        <w:pageBreakBefore w:val="0"/>
        <w:widowControl w:val="0"/>
        <w:kinsoku/>
        <w:wordWrap/>
        <w:overflowPunct/>
        <w:topLinePunct w:val="0"/>
        <w:autoSpaceDE/>
        <w:autoSpaceDN/>
        <w:bidi w:val="0"/>
        <w:adjustRightInd/>
        <w:snapToGrid/>
        <w:spacing w:line="600" w:lineRule="exact"/>
        <w:ind w:firstLine="420"/>
        <w:jc w:val="both"/>
        <w:textAlignment w:val="auto"/>
        <w:rPr>
          <w:rFonts w:hint="default" w:ascii="Times New Roman" w:hAnsi="Times New Roman" w:eastAsia="仿宋_GB2312" w:cs="Times New Roman"/>
          <w:kern w:val="2"/>
          <w:sz w:val="38"/>
          <w:szCs w:val="38"/>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rPr>
      </w:pPr>
      <w:r>
        <w:rPr>
          <w:rFonts w:hint="default" w:ascii="Times New Roman" w:hAnsi="Times New Roman" w:eastAsia="仿宋_GB2312" w:cs="Times New Roman"/>
          <w:sz w:val="38"/>
          <w:szCs w:val="38"/>
          <w:highlight w:val="none"/>
        </w:rPr>
        <w:t>为深入落实《关于加快推进北京城市副中心产业高质量发展的若干措施》以打造“北京服务”为主线，强化改革引领和数字赋能双轮驱动，着力夯基础、拓视野、促改革、强数据、优服务</w:t>
      </w:r>
      <w:bookmarkStart w:id="4" w:name="_GoBack"/>
      <w:bookmarkEnd w:id="4"/>
      <w:r>
        <w:rPr>
          <w:rFonts w:hint="default" w:ascii="Times New Roman" w:hAnsi="Times New Roman" w:eastAsia="仿宋_GB2312" w:cs="Times New Roman"/>
          <w:sz w:val="38"/>
          <w:szCs w:val="38"/>
          <w:highlight w:val="none"/>
        </w:rPr>
        <w:t>，全面提升群众企业获得感和满意度，在打造城市发展样板的新征程上推动城市副中心营商环境全面上台阶，促进产业高质量发展，特制定</w:t>
      </w:r>
      <w:r>
        <w:rPr>
          <w:rFonts w:hint="eastAsia" w:ascii="Times New Roman" w:hAnsi="Times New Roman" w:eastAsia="仿宋_GB2312" w:cs="Times New Roman"/>
          <w:sz w:val="38"/>
          <w:szCs w:val="38"/>
          <w:highlight w:val="none"/>
          <w:lang w:val="en-US" w:eastAsia="zh-CN"/>
        </w:rPr>
        <w:t>本</w:t>
      </w:r>
      <w:r>
        <w:rPr>
          <w:rFonts w:hint="default" w:ascii="Times New Roman" w:hAnsi="Times New Roman" w:eastAsia="仿宋_GB2312" w:cs="Times New Roman"/>
          <w:sz w:val="38"/>
          <w:szCs w:val="38"/>
          <w:highlight w:val="none"/>
        </w:rPr>
        <w:t>细则。</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黑体" w:cs="Times New Roman"/>
          <w:sz w:val="38"/>
          <w:szCs w:val="38"/>
          <w:highlight w:val="none"/>
        </w:rPr>
      </w:pPr>
      <w:r>
        <w:rPr>
          <w:rFonts w:hint="default" w:ascii="Times New Roman" w:hAnsi="Times New Roman" w:eastAsia="黑体" w:cs="Times New Roman"/>
          <w:sz w:val="38"/>
          <w:szCs w:val="38"/>
          <w:highlight w:val="none"/>
        </w:rPr>
        <w:t>一、凝聚改革合力，形成综合成本最低、审批效率最高、行政服务最好的营商环境</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rPr>
      </w:pPr>
      <w:r>
        <w:rPr>
          <w:rFonts w:hint="default" w:ascii="Times New Roman" w:hAnsi="Times New Roman" w:eastAsia="仿宋_GB2312" w:cs="Times New Roman"/>
          <w:sz w:val="38"/>
          <w:szCs w:val="38"/>
          <w:highlight w:val="none"/>
        </w:rPr>
        <w:t>1.全面推行“一业一证”改革，制定本区改革工作方案，整合餐饮店、超市/便利店等40个行业涉及的多项行政审批，推动跨部门多事项在副中心政务中心综合窗口集成办理，实现“一次告知、一表申请、一窗受理、一网通办、一证准营、一码联动”。</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lang w:val="en-US" w:eastAsia="zh-CN"/>
        </w:rPr>
      </w:pPr>
      <w:r>
        <w:rPr>
          <w:rFonts w:hint="default" w:ascii="Times New Roman" w:hAnsi="Times New Roman" w:eastAsia="仿宋_GB2312" w:cs="Times New Roman"/>
          <w:sz w:val="38"/>
          <w:szCs w:val="38"/>
          <w:highlight w:val="none"/>
        </w:rPr>
        <w:t>2.全面</w:t>
      </w:r>
      <w:r>
        <w:rPr>
          <w:rFonts w:hint="default" w:ascii="Times New Roman" w:hAnsi="Times New Roman" w:eastAsia="仿宋_GB2312" w:cs="Times New Roman"/>
          <w:sz w:val="38"/>
          <w:szCs w:val="38"/>
          <w:highlight w:val="none"/>
          <w:lang w:val="en-US" w:eastAsia="zh-CN"/>
        </w:rPr>
        <w:t>实行</w:t>
      </w:r>
      <w:r>
        <w:rPr>
          <w:rFonts w:hint="default" w:ascii="Times New Roman" w:hAnsi="Times New Roman" w:eastAsia="仿宋_GB2312" w:cs="Times New Roman"/>
          <w:sz w:val="38"/>
          <w:szCs w:val="38"/>
          <w:highlight w:val="none"/>
        </w:rPr>
        <w:t>“</w:t>
      </w:r>
      <w:r>
        <w:rPr>
          <w:rFonts w:hint="default" w:ascii="Times New Roman" w:hAnsi="Times New Roman" w:eastAsia="仿宋_GB2312" w:cs="Times New Roman"/>
          <w:sz w:val="38"/>
          <w:szCs w:val="38"/>
          <w:highlight w:val="none"/>
          <w:lang w:val="en-US" w:eastAsia="zh-CN"/>
        </w:rPr>
        <w:t>高效办成</w:t>
      </w:r>
      <w:r>
        <w:rPr>
          <w:rFonts w:hint="default" w:ascii="Times New Roman" w:hAnsi="Times New Roman" w:eastAsia="仿宋_GB2312" w:cs="Times New Roman"/>
          <w:sz w:val="38"/>
          <w:szCs w:val="38"/>
          <w:highlight w:val="none"/>
        </w:rPr>
        <w:t>一件事”服务，</w:t>
      </w:r>
      <w:r>
        <w:rPr>
          <w:rFonts w:hint="default" w:ascii="Times New Roman" w:hAnsi="Times New Roman" w:eastAsia="仿宋_GB2312" w:cs="Times New Roman"/>
          <w:i w:val="0"/>
          <w:iCs w:val="0"/>
          <w:caps w:val="0"/>
          <w:color w:val="000000"/>
          <w:spacing w:val="0"/>
          <w:kern w:val="0"/>
          <w:sz w:val="38"/>
          <w:szCs w:val="38"/>
          <w:highlight w:val="none"/>
          <w:shd w:val="clear" w:color="auto" w:fill="FFFFFF"/>
          <w:lang w:val="en-US" w:eastAsia="zh-CN" w:bidi="ar"/>
        </w:rPr>
        <w:t>聚焦企业和群众实际“办事”需求，在经营主体办事方面，</w:t>
      </w:r>
      <w:r>
        <w:rPr>
          <w:rFonts w:hint="default" w:ascii="Times New Roman" w:hAnsi="Times New Roman" w:eastAsia="仿宋_GB2312" w:cs="Times New Roman"/>
          <w:sz w:val="38"/>
          <w:szCs w:val="38"/>
          <w:highlight w:val="none"/>
          <w:lang w:val="en-US" w:eastAsia="zh-CN"/>
        </w:rPr>
        <w:t>实现企业信息变更、开办餐饮店、企业上市/破产查询、</w:t>
      </w:r>
      <w:r>
        <w:rPr>
          <w:rFonts w:hint="default" w:ascii="Times New Roman" w:hAnsi="Times New Roman" w:eastAsia="仿宋_GB2312" w:cs="Times New Roman"/>
          <w:sz w:val="38"/>
          <w:szCs w:val="38"/>
          <w:highlight w:val="none"/>
        </w:rPr>
        <w:t>举办大型活动审批</w:t>
      </w:r>
      <w:r>
        <w:rPr>
          <w:rFonts w:hint="default" w:ascii="Times New Roman" w:hAnsi="Times New Roman" w:eastAsia="仿宋_GB2312" w:cs="Times New Roman"/>
          <w:sz w:val="38"/>
          <w:szCs w:val="38"/>
          <w:highlight w:val="none"/>
          <w:lang w:val="en-US" w:eastAsia="zh-CN"/>
        </w:rPr>
        <w:t>等一件事集成服务</w:t>
      </w:r>
      <w:r>
        <w:rPr>
          <w:rFonts w:hint="default" w:ascii="Times New Roman" w:hAnsi="Times New Roman" w:eastAsia="仿宋_GB2312" w:cs="Times New Roman"/>
          <w:sz w:val="38"/>
          <w:szCs w:val="38"/>
          <w:highlight w:val="none"/>
        </w:rPr>
        <w:t>，</w:t>
      </w:r>
      <w:r>
        <w:rPr>
          <w:rFonts w:hint="default" w:ascii="Times New Roman" w:hAnsi="Times New Roman" w:eastAsia="仿宋_GB2312" w:cs="Times New Roman"/>
          <w:sz w:val="38"/>
          <w:szCs w:val="38"/>
          <w:highlight w:val="none"/>
          <w:lang w:val="en-US" w:eastAsia="zh-CN"/>
        </w:rPr>
        <w:t>在民生业务方面，实现新生儿出生、退休服务、公民身后、军人退役服务、扶残助困服务等一件事集成服务，在区级、乡镇（街道）政务服务中心提供帮办、协办服务。聚焦副中心建设，</w:t>
      </w:r>
      <w:r>
        <w:rPr>
          <w:rFonts w:hint="default" w:ascii="Times New Roman" w:hAnsi="Times New Roman" w:eastAsia="仿宋_GB2312" w:cs="Times New Roman"/>
          <w:sz w:val="38"/>
          <w:szCs w:val="38"/>
          <w:highlight w:val="none"/>
        </w:rPr>
        <w:t>打造定制化、套餐式涉企服务“一类事”场景</w:t>
      </w:r>
      <w:r>
        <w:rPr>
          <w:rFonts w:hint="default" w:ascii="Times New Roman" w:hAnsi="Times New Roman" w:eastAsia="仿宋_GB2312" w:cs="Times New Roman"/>
          <w:sz w:val="38"/>
          <w:szCs w:val="38"/>
          <w:highlight w:val="none"/>
          <w:lang w:val="en-US" w:eastAsia="zh-CN"/>
        </w:rPr>
        <w:t>服务</w:t>
      </w:r>
      <w:r>
        <w:rPr>
          <w:rFonts w:hint="default" w:ascii="Times New Roman" w:hAnsi="Times New Roman" w:eastAsia="仿宋_GB2312" w:cs="Times New Roman"/>
          <w:sz w:val="38"/>
          <w:szCs w:val="38"/>
          <w:highlight w:val="none"/>
        </w:rPr>
        <w:t>，</w:t>
      </w:r>
      <w:r>
        <w:rPr>
          <w:rFonts w:hint="default" w:ascii="Times New Roman" w:hAnsi="Times New Roman" w:eastAsia="仿宋_GB2312" w:cs="Times New Roman"/>
          <w:sz w:val="38"/>
          <w:szCs w:val="38"/>
          <w:highlight w:val="none"/>
          <w:lang w:val="en-US" w:eastAsia="zh-CN"/>
        </w:rPr>
        <w:t>为新建综合商业体、连锁企业、总部企业、园区</w:t>
      </w:r>
      <w:r>
        <w:rPr>
          <w:rFonts w:hint="default" w:ascii="Times New Roman" w:hAnsi="Times New Roman" w:eastAsia="仿宋_GB2312" w:cs="Times New Roman"/>
          <w:sz w:val="38"/>
          <w:szCs w:val="38"/>
          <w:highlight w:val="none"/>
        </w:rPr>
        <w:t>提供</w:t>
      </w:r>
      <w:r>
        <w:rPr>
          <w:rFonts w:hint="default" w:ascii="Times New Roman" w:hAnsi="Times New Roman" w:eastAsia="仿宋_GB2312" w:cs="Times New Roman"/>
          <w:sz w:val="38"/>
          <w:szCs w:val="38"/>
          <w:highlight w:val="none"/>
          <w:lang w:val="en-US" w:eastAsia="zh-CN"/>
        </w:rPr>
        <w:t>定制精准</w:t>
      </w:r>
      <w:r>
        <w:rPr>
          <w:rFonts w:hint="default" w:ascii="Times New Roman" w:hAnsi="Times New Roman" w:eastAsia="仿宋_GB2312" w:cs="Times New Roman"/>
          <w:sz w:val="38"/>
          <w:szCs w:val="38"/>
          <w:highlight w:val="none"/>
          <w:lang w:eastAsia="zh-CN"/>
        </w:rPr>
        <w:t>的</w:t>
      </w:r>
      <w:r>
        <w:rPr>
          <w:rFonts w:hint="default" w:ascii="Times New Roman" w:hAnsi="Times New Roman" w:eastAsia="仿宋_GB2312" w:cs="Times New Roman"/>
          <w:sz w:val="38"/>
          <w:szCs w:val="38"/>
          <w:highlight w:val="none"/>
          <w:lang w:val="en-US" w:eastAsia="zh-CN"/>
        </w:rPr>
        <w:t>推荐、咨询、解读、申报</w:t>
      </w:r>
      <w:r>
        <w:rPr>
          <w:rFonts w:hint="default" w:ascii="Times New Roman" w:hAnsi="Times New Roman" w:eastAsia="仿宋_GB2312" w:cs="Times New Roman"/>
          <w:sz w:val="38"/>
          <w:szCs w:val="38"/>
          <w:highlight w:val="none"/>
        </w:rPr>
        <w:t>服务。</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lang w:eastAsia="zh-CN"/>
        </w:rPr>
      </w:pPr>
      <w:r>
        <w:rPr>
          <w:rFonts w:hint="default" w:ascii="Times New Roman" w:hAnsi="Times New Roman" w:eastAsia="仿宋_GB2312" w:cs="Times New Roman"/>
          <w:sz w:val="38"/>
          <w:szCs w:val="38"/>
          <w:highlight w:val="none"/>
        </w:rPr>
        <w:t>3.加强惠企金融服务，将北京市贷款服务中心业务延伸至副中心政务中心，使驻区企业能够享受更多元、便捷的融资服务。</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rPr>
      </w:pPr>
      <w:r>
        <w:rPr>
          <w:rFonts w:hint="default" w:ascii="Times New Roman" w:hAnsi="Times New Roman" w:eastAsia="仿宋_GB2312" w:cs="Times New Roman"/>
          <w:sz w:val="38"/>
          <w:szCs w:val="38"/>
          <w:highlight w:val="none"/>
        </w:rPr>
        <w:t>4.加强知识产权服务，设立北京市知识产权保护中心通州分中心，做深做细知识产权培训服务，强化专利预审、商标受理、知识产权咨询等服务功能，便利企业享受注册受理、变更登记、质押登记等一站式服务。</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rPr>
      </w:pPr>
      <w:r>
        <w:rPr>
          <w:rFonts w:hint="default" w:ascii="Times New Roman" w:hAnsi="Times New Roman" w:eastAsia="仿宋_GB2312" w:cs="Times New Roman"/>
          <w:sz w:val="38"/>
          <w:szCs w:val="38"/>
          <w:highlight w:val="none"/>
        </w:rPr>
        <w:t>5.在副中心政务中心增设“投资副中心”政策咨询窗口，优化产业政策兑现流程，向投资者提供帮办、</w:t>
      </w:r>
      <w:r>
        <w:rPr>
          <w:rFonts w:hint="default" w:ascii="Times New Roman" w:hAnsi="Times New Roman" w:eastAsia="仿宋_GB2312" w:cs="Times New Roman"/>
          <w:sz w:val="38"/>
          <w:szCs w:val="38"/>
          <w:highlight w:val="none"/>
          <w:lang w:eastAsia="zh-CN"/>
        </w:rPr>
        <w:t>导</w:t>
      </w:r>
      <w:r>
        <w:rPr>
          <w:rFonts w:hint="default" w:ascii="Times New Roman" w:hAnsi="Times New Roman" w:eastAsia="仿宋_GB2312" w:cs="Times New Roman"/>
          <w:sz w:val="38"/>
          <w:szCs w:val="38"/>
          <w:highlight w:val="none"/>
        </w:rPr>
        <w:t>办等投资副中心绿色通道。</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rPr>
      </w:pPr>
      <w:r>
        <w:rPr>
          <w:rFonts w:hint="default" w:ascii="Times New Roman" w:hAnsi="Times New Roman" w:eastAsia="仿宋_GB2312" w:cs="Times New Roman"/>
          <w:sz w:val="38"/>
          <w:szCs w:val="38"/>
          <w:highlight w:val="none"/>
        </w:rPr>
        <w:t>6.提高市政公用设施审批效率，实行水、电、气、热、通信、有线电视、网络等服务事项一口受理、一次踏勘、一站办理。</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黑体" w:cs="Times New Roman"/>
          <w:sz w:val="38"/>
          <w:szCs w:val="38"/>
          <w:highlight w:val="none"/>
        </w:rPr>
      </w:pPr>
      <w:r>
        <w:rPr>
          <w:rFonts w:hint="default" w:ascii="Times New Roman" w:hAnsi="Times New Roman" w:eastAsia="黑体" w:cs="Times New Roman"/>
          <w:sz w:val="38"/>
          <w:szCs w:val="38"/>
          <w:highlight w:val="none"/>
        </w:rPr>
        <w:t>二、打造“智慧通办”品牌，实现政策直享、服务直达、诉求直通的服务模式</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rPr>
      </w:pPr>
      <w:r>
        <w:rPr>
          <w:rFonts w:hint="default" w:ascii="Times New Roman" w:hAnsi="Times New Roman" w:eastAsia="仿宋_GB2312" w:cs="Times New Roman"/>
          <w:sz w:val="38"/>
          <w:szCs w:val="38"/>
          <w:highlight w:val="none"/>
          <w:lang w:val="en-US" w:eastAsia="zh-CN"/>
        </w:rPr>
        <w:t>7</w:t>
      </w:r>
      <w:r>
        <w:rPr>
          <w:rFonts w:hint="default" w:ascii="Times New Roman" w:hAnsi="Times New Roman" w:eastAsia="仿宋_GB2312" w:cs="Times New Roman"/>
          <w:sz w:val="38"/>
          <w:szCs w:val="38"/>
          <w:highlight w:val="none"/>
        </w:rPr>
        <w:t>.依托智能终端，实现政务服务“智能自助办”，企业可通过智能终端自行完成市、区两级政务服务从事项申报、材料提交、在线审核、视频交互、结果制发的全流程跨层级、跨地区办理。</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lang w:val="en-US" w:eastAsia="zh-CN"/>
        </w:rPr>
      </w:pPr>
      <w:r>
        <w:rPr>
          <w:rFonts w:hint="default" w:ascii="Times New Roman" w:hAnsi="Times New Roman" w:eastAsia="仿宋_GB2312" w:cs="Times New Roman"/>
          <w:sz w:val="38"/>
          <w:szCs w:val="38"/>
          <w:highlight w:val="none"/>
          <w:lang w:val="en-US" w:eastAsia="zh-CN"/>
        </w:rPr>
        <w:t>8</w:t>
      </w:r>
      <w:r>
        <w:rPr>
          <w:rFonts w:hint="default" w:ascii="Times New Roman" w:hAnsi="Times New Roman" w:eastAsia="仿宋_GB2312" w:cs="Times New Roman"/>
          <w:sz w:val="38"/>
          <w:szCs w:val="38"/>
          <w:highlight w:val="none"/>
        </w:rPr>
        <w:t>.全面打造“智慧通办”品牌，依托“云窗口”服务模式，智能终端和政务服务专员下沉至各乡镇（街道）政务服务中心，形成政务服务跨层级办理、智能化运行的智慧政务服务体系</w:t>
      </w:r>
      <w:r>
        <w:rPr>
          <w:rFonts w:hint="default" w:ascii="Times New Roman" w:hAnsi="Times New Roman" w:eastAsia="仿宋_GB2312" w:cs="Times New Roman"/>
          <w:sz w:val="38"/>
          <w:szCs w:val="38"/>
          <w:highlight w:val="none"/>
          <w:lang w:eastAsia="zh-CN"/>
        </w:rPr>
        <w:t>，</w:t>
      </w:r>
      <w:r>
        <w:rPr>
          <w:rFonts w:hint="default" w:ascii="Times New Roman" w:hAnsi="Times New Roman" w:eastAsia="仿宋_GB2312" w:cs="Times New Roman"/>
          <w:sz w:val="38"/>
          <w:szCs w:val="38"/>
          <w:highlight w:val="none"/>
          <w:lang w:val="en-US" w:eastAsia="zh-CN"/>
        </w:rPr>
        <w:t>企业在属地即可享受同区级政务大厅同质同效的政务服务体验。</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rPr>
      </w:pPr>
      <w:r>
        <w:rPr>
          <w:rFonts w:hint="default" w:ascii="Times New Roman" w:hAnsi="Times New Roman" w:eastAsia="仿宋_GB2312" w:cs="Times New Roman"/>
          <w:sz w:val="38"/>
          <w:szCs w:val="38"/>
          <w:highlight w:val="none"/>
          <w:lang w:val="en-US" w:eastAsia="zh-CN"/>
        </w:rPr>
        <w:t>9</w:t>
      </w:r>
      <w:r>
        <w:rPr>
          <w:rFonts w:hint="default" w:ascii="Times New Roman" w:hAnsi="Times New Roman" w:eastAsia="仿宋_GB2312" w:cs="Times New Roman"/>
          <w:sz w:val="38"/>
          <w:szCs w:val="38"/>
          <w:highlight w:val="none"/>
        </w:rPr>
        <w:t>.加强涉企政策服务，依托政务服务“云直播”、“政管家”企业公众号、通州区政策兑现平台等渠道和市、区相关媒体加强惠企政策发布、解读、匹配、推送、兑现等服务，变企业“被动申领”为“送策上门”。</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rPr>
      </w:pPr>
      <w:r>
        <w:rPr>
          <w:rFonts w:hint="default" w:ascii="Times New Roman" w:hAnsi="Times New Roman" w:eastAsia="仿宋_GB2312" w:cs="Times New Roman"/>
          <w:sz w:val="38"/>
          <w:szCs w:val="38"/>
          <w:highlight w:val="none"/>
          <w:lang w:val="en-US" w:eastAsia="zh-CN"/>
        </w:rPr>
        <w:t>10</w:t>
      </w:r>
      <w:r>
        <w:rPr>
          <w:rFonts w:hint="default" w:ascii="Times New Roman" w:hAnsi="Times New Roman" w:eastAsia="仿宋_GB2312" w:cs="Times New Roman"/>
          <w:sz w:val="38"/>
          <w:szCs w:val="38"/>
          <w:highlight w:val="none"/>
        </w:rPr>
        <w:t>.充分利用政务专员服务企业模式，借助在线导办、“政管家”企业微信号做好线上咨询解答、材料辅导，线下全流程帮办协办、需求调研、服务对接。</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黑体" w:cs="Times New Roman"/>
          <w:sz w:val="38"/>
          <w:szCs w:val="38"/>
          <w:highlight w:val="none"/>
        </w:rPr>
      </w:pPr>
      <w:r>
        <w:rPr>
          <w:rFonts w:hint="default" w:ascii="Times New Roman" w:hAnsi="Times New Roman" w:eastAsia="黑体" w:cs="Times New Roman"/>
          <w:sz w:val="38"/>
          <w:szCs w:val="38"/>
          <w:highlight w:val="none"/>
        </w:rPr>
        <w:t>三、设置产业园区服务站，</w:t>
      </w:r>
      <w:r>
        <w:rPr>
          <w:rFonts w:hint="default" w:ascii="Times New Roman" w:hAnsi="Times New Roman" w:eastAsia="黑体" w:cs="Times New Roman"/>
          <w:sz w:val="38"/>
          <w:szCs w:val="38"/>
          <w:highlight w:val="none"/>
          <w:lang w:val="en-US" w:eastAsia="zh-CN"/>
        </w:rPr>
        <w:t>实现</w:t>
      </w:r>
      <w:r>
        <w:rPr>
          <w:rFonts w:hint="default" w:ascii="Times New Roman" w:hAnsi="Times New Roman" w:eastAsia="黑体" w:cs="Times New Roman"/>
          <w:sz w:val="38"/>
          <w:szCs w:val="38"/>
          <w:highlight w:val="none"/>
        </w:rPr>
        <w:t>园区企业就近办、马上办、帮办协办的延伸服务</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lang w:val="en-US" w:eastAsia="zh-CN"/>
        </w:rPr>
      </w:pPr>
      <w:r>
        <w:rPr>
          <w:rFonts w:hint="default" w:ascii="Times New Roman" w:hAnsi="Times New Roman" w:eastAsia="仿宋_GB2312" w:cs="Times New Roman"/>
          <w:sz w:val="38"/>
          <w:szCs w:val="38"/>
          <w:highlight w:val="none"/>
        </w:rPr>
        <w:t>1</w:t>
      </w:r>
      <w:r>
        <w:rPr>
          <w:rFonts w:hint="default" w:ascii="Times New Roman" w:hAnsi="Times New Roman" w:eastAsia="仿宋_GB2312" w:cs="Times New Roman"/>
          <w:sz w:val="38"/>
          <w:szCs w:val="38"/>
          <w:highlight w:val="none"/>
          <w:lang w:val="en-US" w:eastAsia="zh-CN"/>
        </w:rPr>
        <w:t>1</w:t>
      </w:r>
      <w:r>
        <w:rPr>
          <w:rFonts w:hint="default" w:ascii="Times New Roman" w:hAnsi="Times New Roman" w:eastAsia="仿宋_GB2312" w:cs="Times New Roman"/>
          <w:sz w:val="38"/>
          <w:szCs w:val="38"/>
          <w:highlight w:val="none"/>
        </w:rPr>
        <w:t>.</w:t>
      </w:r>
      <w:r>
        <w:rPr>
          <w:rFonts w:hint="default" w:ascii="Times New Roman" w:hAnsi="Times New Roman" w:eastAsia="仿宋_GB2312" w:cs="Times New Roman"/>
          <w:sz w:val="38"/>
          <w:szCs w:val="38"/>
          <w:highlight w:val="none"/>
          <w:lang w:val="en-US" w:eastAsia="zh-CN"/>
        </w:rPr>
        <w:t>深化公共支撑服务建设，统筹协调专业服务机构服务资源，依托副中心一体化政务服务平台和“云窗口”系统，推动公共服务业务向重点园区延伸，为园区企业提供法律、税务、股权、五险、知识产权、原产地证、贷款等公共服务，构建“政务智享”服务集群，实现利企服务精准直达。</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rPr>
      </w:pPr>
      <w:r>
        <w:rPr>
          <w:rFonts w:hint="default" w:ascii="Times New Roman" w:hAnsi="Times New Roman" w:eastAsia="仿宋_GB2312" w:cs="Times New Roman"/>
          <w:sz w:val="38"/>
          <w:szCs w:val="38"/>
          <w:highlight w:val="none"/>
          <w:lang w:val="en-US" w:eastAsia="zh-CN"/>
        </w:rPr>
        <w:t>1</w:t>
      </w:r>
      <w:r>
        <w:rPr>
          <w:rFonts w:hint="default" w:ascii="Times New Roman" w:hAnsi="Times New Roman" w:eastAsia="仿宋_GB2312" w:cs="Times New Roman"/>
          <w:sz w:val="38"/>
          <w:szCs w:val="38"/>
          <w:highlight w:val="none"/>
        </w:rPr>
        <w:t>2.依托</w:t>
      </w:r>
      <w:r>
        <w:rPr>
          <w:rFonts w:hint="default" w:ascii="Times New Roman" w:hAnsi="Times New Roman" w:eastAsia="仿宋_GB2312" w:cs="Times New Roman"/>
          <w:sz w:val="38"/>
          <w:szCs w:val="38"/>
          <w:highlight w:val="none"/>
          <w:lang w:val="en-US" w:eastAsia="zh-CN"/>
        </w:rPr>
        <w:t>副中心</w:t>
      </w:r>
      <w:r>
        <w:rPr>
          <w:rFonts w:hint="default" w:ascii="Times New Roman" w:hAnsi="Times New Roman" w:eastAsia="仿宋_GB2312" w:cs="Times New Roman"/>
          <w:sz w:val="38"/>
          <w:szCs w:val="38"/>
          <w:highlight w:val="none"/>
        </w:rPr>
        <w:t>智能自助终端，推动</w:t>
      </w:r>
      <w:r>
        <w:rPr>
          <w:rFonts w:hint="default" w:ascii="Times New Roman" w:hAnsi="Times New Roman" w:eastAsia="仿宋_GB2312" w:cs="Times New Roman"/>
          <w:sz w:val="38"/>
          <w:szCs w:val="38"/>
          <w:highlight w:val="none"/>
          <w:lang w:val="en-US" w:eastAsia="zh-CN"/>
        </w:rPr>
        <w:t>市、区两级</w:t>
      </w:r>
      <w:r>
        <w:rPr>
          <w:rFonts w:hint="default" w:ascii="Times New Roman" w:hAnsi="Times New Roman" w:eastAsia="仿宋_GB2312" w:cs="Times New Roman"/>
          <w:sz w:val="38"/>
          <w:szCs w:val="38"/>
          <w:highlight w:val="none"/>
        </w:rPr>
        <w:t>政务服务向产业园区、文创园区、商圈等延伸。实现企业“不出园区”即可享受到专业人员的帮办</w:t>
      </w:r>
      <w:r>
        <w:rPr>
          <w:rFonts w:hint="default" w:ascii="Times New Roman" w:hAnsi="Times New Roman" w:eastAsia="仿宋_GB2312" w:cs="Times New Roman"/>
          <w:sz w:val="38"/>
          <w:szCs w:val="38"/>
          <w:highlight w:val="none"/>
          <w:lang w:eastAsia="zh-CN"/>
        </w:rPr>
        <w:t>、</w:t>
      </w:r>
      <w:r>
        <w:rPr>
          <w:rFonts w:hint="default" w:ascii="Times New Roman" w:hAnsi="Times New Roman" w:eastAsia="仿宋_GB2312" w:cs="Times New Roman"/>
          <w:sz w:val="38"/>
          <w:szCs w:val="38"/>
          <w:highlight w:val="none"/>
          <w:lang w:val="en-US" w:eastAsia="zh-CN"/>
        </w:rPr>
        <w:t>协办</w:t>
      </w:r>
      <w:r>
        <w:rPr>
          <w:rFonts w:hint="default" w:ascii="Times New Roman" w:hAnsi="Times New Roman" w:eastAsia="仿宋_GB2312" w:cs="Times New Roman"/>
          <w:sz w:val="38"/>
          <w:szCs w:val="38"/>
          <w:highlight w:val="none"/>
        </w:rPr>
        <w:t>服务。</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rPr>
      </w:pPr>
      <w:r>
        <w:rPr>
          <w:rFonts w:hint="default" w:ascii="Times New Roman" w:hAnsi="Times New Roman" w:eastAsia="仿宋_GB2312" w:cs="Times New Roman"/>
          <w:sz w:val="38"/>
          <w:szCs w:val="38"/>
          <w:highlight w:val="none"/>
          <w:lang w:val="en-US" w:eastAsia="zh-CN"/>
        </w:rPr>
        <w:t>1</w:t>
      </w:r>
      <w:r>
        <w:rPr>
          <w:rFonts w:hint="default" w:ascii="Times New Roman" w:hAnsi="Times New Roman" w:eastAsia="仿宋_GB2312" w:cs="Times New Roman"/>
          <w:sz w:val="38"/>
          <w:szCs w:val="38"/>
          <w:highlight w:val="none"/>
        </w:rPr>
        <w:t>3.按照“补位不越位、错位不失位”原则，建立与产业牵头部门、投促部门、各乡镇（街道）、园区运营主体和招商引资中介机构工作对接机制，为企业提供无缝衔接的“接力式”服务。</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黑体" w:cs="Times New Roman"/>
          <w:sz w:val="38"/>
          <w:szCs w:val="38"/>
          <w:highlight w:val="none"/>
        </w:rPr>
      </w:pPr>
      <w:r>
        <w:rPr>
          <w:rFonts w:hint="default" w:ascii="Times New Roman" w:hAnsi="Times New Roman" w:eastAsia="黑体" w:cs="Times New Roman"/>
          <w:sz w:val="38"/>
          <w:szCs w:val="38"/>
          <w:highlight w:val="none"/>
        </w:rPr>
        <w:t>四</w:t>
      </w:r>
      <w:r>
        <w:rPr>
          <w:rFonts w:hint="default" w:ascii="Times New Roman" w:hAnsi="Times New Roman" w:eastAsia="黑体" w:cs="Times New Roman"/>
          <w:sz w:val="38"/>
          <w:szCs w:val="38"/>
          <w:highlight w:val="none"/>
          <w:lang w:eastAsia="zh-CN"/>
        </w:rPr>
        <w:t>、</w:t>
      </w:r>
      <w:r>
        <w:rPr>
          <w:rFonts w:hint="default" w:ascii="Times New Roman" w:hAnsi="Times New Roman" w:eastAsia="黑体" w:cs="Times New Roman"/>
          <w:sz w:val="38"/>
          <w:szCs w:val="38"/>
          <w:highlight w:val="none"/>
        </w:rPr>
        <w:t>加大企业服务力度，实现系统谋划、统筹推进、服务水平再提升</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rPr>
      </w:pPr>
      <w:r>
        <w:rPr>
          <w:rFonts w:hint="default" w:ascii="Times New Roman" w:hAnsi="Times New Roman" w:eastAsia="仿宋_GB2312" w:cs="Times New Roman"/>
          <w:sz w:val="38"/>
          <w:szCs w:val="38"/>
          <w:highlight w:val="none"/>
        </w:rPr>
        <w:t>1</w:t>
      </w:r>
      <w:r>
        <w:rPr>
          <w:rFonts w:hint="default" w:ascii="Times New Roman" w:hAnsi="Times New Roman" w:eastAsia="仿宋_GB2312" w:cs="Times New Roman"/>
          <w:sz w:val="38"/>
          <w:szCs w:val="38"/>
          <w:highlight w:val="none"/>
          <w:lang w:val="en-US" w:eastAsia="zh-CN"/>
        </w:rPr>
        <w:t>4</w:t>
      </w:r>
      <w:r>
        <w:rPr>
          <w:rFonts w:hint="default" w:ascii="Times New Roman" w:hAnsi="Times New Roman" w:eastAsia="仿宋_GB2312" w:cs="Times New Roman"/>
          <w:sz w:val="38"/>
          <w:szCs w:val="38"/>
          <w:highlight w:val="none"/>
        </w:rPr>
        <w:t>.以市级营商环境年度任务为基础，充分对标世行新评估、国家和北京市区级营商环境评价体系要求，结合我区发展实际和区位优势，每年压茬出台优化营商环境改革方案。同时建立改革任务动态调增机制，将企业提出的共性诉求制定为改革任务，推动解决制约企业发展问题。</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rPr>
      </w:pPr>
      <w:r>
        <w:rPr>
          <w:rFonts w:hint="default" w:ascii="Times New Roman" w:hAnsi="Times New Roman" w:eastAsia="仿宋_GB2312" w:cs="Times New Roman"/>
          <w:sz w:val="38"/>
          <w:szCs w:val="38"/>
          <w:highlight w:val="none"/>
          <w:lang w:val="en-US" w:eastAsia="zh-CN"/>
        </w:rPr>
        <w:t>15</w:t>
      </w:r>
      <w:r>
        <w:rPr>
          <w:rFonts w:hint="default" w:ascii="Times New Roman" w:hAnsi="Times New Roman" w:eastAsia="仿宋_GB2312" w:cs="Times New Roman"/>
          <w:sz w:val="38"/>
          <w:szCs w:val="38"/>
          <w:highlight w:val="none"/>
        </w:rPr>
        <w:t>.组织开展重点功能区推介、惠企政策宣传解读、项目投资洽谈会商、企业沙龙论坛等多元化</w:t>
      </w:r>
      <w:r>
        <w:rPr>
          <w:rFonts w:hint="default" w:ascii="Times New Roman" w:hAnsi="Times New Roman" w:eastAsia="仿宋_GB2312" w:cs="Times New Roman"/>
          <w:sz w:val="38"/>
          <w:szCs w:val="38"/>
          <w:highlight w:val="none"/>
          <w:lang w:eastAsia="zh-CN"/>
        </w:rPr>
        <w:t>营</w:t>
      </w:r>
      <w:r>
        <w:rPr>
          <w:rFonts w:hint="default" w:ascii="Times New Roman" w:hAnsi="Times New Roman" w:eastAsia="仿宋_GB2312" w:cs="Times New Roman"/>
          <w:sz w:val="38"/>
          <w:szCs w:val="38"/>
          <w:highlight w:val="none"/>
        </w:rPr>
        <w:t>商活动，设置</w:t>
      </w:r>
      <w:r>
        <w:rPr>
          <w:rFonts w:hint="default" w:ascii="Times New Roman" w:hAnsi="Times New Roman" w:eastAsia="仿宋_GB2312" w:cs="Times New Roman"/>
          <w:sz w:val="38"/>
          <w:szCs w:val="38"/>
          <w:highlight w:val="none"/>
          <w:lang w:eastAsia="zh-CN"/>
        </w:rPr>
        <w:t>营</w:t>
      </w:r>
      <w:r>
        <w:rPr>
          <w:rFonts w:hint="default" w:ascii="Times New Roman" w:hAnsi="Times New Roman" w:eastAsia="仿宋_GB2312" w:cs="Times New Roman"/>
          <w:sz w:val="38"/>
          <w:szCs w:val="38"/>
          <w:highlight w:val="none"/>
        </w:rPr>
        <w:t>商服务专员为企业提供全生命周期的“在地化”、</w:t>
      </w:r>
      <w:r>
        <w:rPr>
          <w:rFonts w:hint="default" w:ascii="Times New Roman" w:hAnsi="Times New Roman" w:eastAsia="仿宋_GB2312" w:cs="Times New Roman"/>
          <w:sz w:val="38"/>
          <w:szCs w:val="38"/>
          <w:highlight w:val="none"/>
          <w:lang w:eastAsia="zh-CN"/>
        </w:rPr>
        <w:t>伙伴</w:t>
      </w:r>
      <w:r>
        <w:rPr>
          <w:rFonts w:hint="default" w:ascii="Times New Roman" w:hAnsi="Times New Roman" w:eastAsia="仿宋_GB2312" w:cs="Times New Roman"/>
          <w:sz w:val="38"/>
          <w:szCs w:val="38"/>
          <w:highlight w:val="none"/>
        </w:rPr>
        <w:t>式服务。</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rPr>
      </w:pPr>
      <w:r>
        <w:rPr>
          <w:rFonts w:hint="default" w:ascii="Times New Roman" w:hAnsi="Times New Roman" w:eastAsia="仿宋_GB2312" w:cs="Times New Roman"/>
          <w:sz w:val="38"/>
          <w:szCs w:val="38"/>
          <w:highlight w:val="none"/>
          <w:lang w:val="en-US" w:eastAsia="zh-CN"/>
        </w:rPr>
        <w:t>1</w:t>
      </w:r>
      <w:r>
        <w:rPr>
          <w:rFonts w:hint="default" w:ascii="Times New Roman" w:hAnsi="Times New Roman" w:eastAsia="仿宋_GB2312" w:cs="Times New Roman"/>
          <w:sz w:val="38"/>
          <w:szCs w:val="38"/>
          <w:highlight w:val="none"/>
        </w:rPr>
        <w:t>6.以“助力城市副中心高质量发展”为主题，办好“政策公开讲”“政务开放日”等活动，有序引导群众企业参与营商环境建设、城市管理运行，搭建政府与社会沟通桥梁，回应社会关切。</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rPr>
      </w:pPr>
      <w:r>
        <w:rPr>
          <w:rFonts w:hint="default" w:ascii="Times New Roman" w:hAnsi="Times New Roman" w:eastAsia="仿宋_GB2312" w:cs="Times New Roman"/>
          <w:sz w:val="38"/>
          <w:szCs w:val="38"/>
          <w:highlight w:val="none"/>
          <w:lang w:val="en-US" w:eastAsia="zh-CN"/>
        </w:rPr>
        <w:t>17</w:t>
      </w:r>
      <w:r>
        <w:rPr>
          <w:rFonts w:hint="default" w:ascii="Times New Roman" w:hAnsi="Times New Roman" w:eastAsia="仿宋_GB2312" w:cs="Times New Roman"/>
          <w:sz w:val="38"/>
          <w:szCs w:val="38"/>
          <w:highlight w:val="none"/>
        </w:rPr>
        <w:t>.充分发挥“服务包”管家走访、人大代表和政协委员建议、政务服务体验官、12345企业服务热线、反映“办不成事”窗口的作用，建立常态化沟通、督导、协商和共同推进工作机制。着力提升“通州服务”意识，问计于企、问需于企、问策于企，切实把企业捧在手上</w:t>
      </w:r>
      <w:r>
        <w:rPr>
          <w:rFonts w:hint="default" w:ascii="Times New Roman" w:hAnsi="Times New Roman" w:eastAsia="仿宋_GB2312" w:cs="Times New Roman"/>
          <w:sz w:val="38"/>
          <w:szCs w:val="38"/>
          <w:highlight w:val="none"/>
          <w:lang w:eastAsia="zh-CN"/>
        </w:rPr>
        <w:t>、</w:t>
      </w:r>
      <w:r>
        <w:rPr>
          <w:rFonts w:hint="default" w:ascii="Times New Roman" w:hAnsi="Times New Roman" w:eastAsia="仿宋_GB2312" w:cs="Times New Roman"/>
          <w:sz w:val="38"/>
          <w:szCs w:val="38"/>
          <w:highlight w:val="none"/>
        </w:rPr>
        <w:t>挂在</w:t>
      </w:r>
      <w:r>
        <w:rPr>
          <w:rFonts w:hint="default" w:ascii="Times New Roman" w:hAnsi="Times New Roman" w:eastAsia="仿宋_GB2312" w:cs="Times New Roman"/>
          <w:sz w:val="38"/>
          <w:szCs w:val="38"/>
          <w:highlight w:val="none"/>
          <w:lang w:eastAsia="zh-CN"/>
        </w:rPr>
        <w:t>心上</w:t>
      </w:r>
      <w:r>
        <w:rPr>
          <w:rFonts w:hint="default" w:ascii="Times New Roman" w:hAnsi="Times New Roman" w:eastAsia="仿宋_GB2312" w:cs="Times New Roman"/>
          <w:sz w:val="38"/>
          <w:szCs w:val="38"/>
          <w:highlight w:val="none"/>
        </w:rPr>
        <w:t>、扛在肩上，提升企业的存在感、获得感、满意度。</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rPr>
      </w:pPr>
      <w:r>
        <w:rPr>
          <w:rFonts w:hint="default" w:ascii="Times New Roman" w:hAnsi="Times New Roman" w:eastAsia="仿宋_GB2312" w:cs="Times New Roman"/>
          <w:sz w:val="38"/>
          <w:szCs w:val="38"/>
          <w:highlight w:val="none"/>
          <w:lang w:val="en-US" w:eastAsia="zh-CN"/>
        </w:rPr>
        <w:t>18</w:t>
      </w:r>
      <w:r>
        <w:rPr>
          <w:rFonts w:hint="default" w:ascii="Times New Roman" w:hAnsi="Times New Roman" w:eastAsia="仿宋_GB2312" w:cs="Times New Roman"/>
          <w:sz w:val="38"/>
          <w:szCs w:val="38"/>
          <w:highlight w:val="none"/>
        </w:rPr>
        <w:t>.高度重视优化营商环境工作，将其作为“一把手”工程，坚持顶格推动，以一流营商环境激发企业发展“新活力”。创新改革任务闭环管理机制，以月调度、季暗访、定期开展企业座谈为具体举措，全面了解实际改革成效，确保全年任务见实效。</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黑体" w:cs="Times New Roman"/>
          <w:sz w:val="38"/>
          <w:szCs w:val="38"/>
          <w:highlight w:val="none"/>
          <w:lang w:val="en-US" w:eastAsia="zh-CN"/>
        </w:rPr>
      </w:pPr>
      <w:r>
        <w:rPr>
          <w:rFonts w:hint="default" w:ascii="Times New Roman" w:hAnsi="Times New Roman" w:eastAsia="黑体" w:cs="Times New Roman"/>
          <w:sz w:val="38"/>
          <w:szCs w:val="38"/>
          <w:highlight w:val="none"/>
          <w:lang w:val="en-US" w:eastAsia="zh-CN"/>
        </w:rPr>
        <w:t>五、建立“我帮企业拓市场”服务机制，发挥桥梁纽带作用，搭建平台、扶企富企</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rPr>
      </w:pPr>
      <w:r>
        <w:rPr>
          <w:rFonts w:hint="default" w:ascii="Times New Roman" w:hAnsi="Times New Roman" w:eastAsia="仿宋_GB2312" w:cs="Times New Roman"/>
          <w:sz w:val="38"/>
          <w:szCs w:val="38"/>
          <w:highlight w:val="none"/>
          <w:lang w:val="en-US" w:eastAsia="zh-CN"/>
        </w:rPr>
        <w:t>19</w:t>
      </w:r>
      <w:r>
        <w:rPr>
          <w:rFonts w:hint="default" w:ascii="Times New Roman" w:hAnsi="Times New Roman" w:eastAsia="仿宋_GB2312" w:cs="Times New Roman"/>
          <w:sz w:val="38"/>
          <w:szCs w:val="38"/>
          <w:highlight w:val="none"/>
        </w:rPr>
        <w:t>.在</w:t>
      </w:r>
      <w:r>
        <w:rPr>
          <w:rFonts w:hint="default" w:ascii="Times New Roman" w:hAnsi="Times New Roman" w:eastAsia="仿宋_GB2312" w:cs="Times New Roman"/>
          <w:sz w:val="38"/>
          <w:szCs w:val="38"/>
          <w:highlight w:val="none"/>
          <w:lang w:eastAsia="zh-CN"/>
        </w:rPr>
        <w:t>城市</w:t>
      </w:r>
      <w:r>
        <w:rPr>
          <w:rFonts w:hint="default" w:ascii="Times New Roman" w:hAnsi="Times New Roman" w:eastAsia="仿宋_GB2312" w:cs="Times New Roman"/>
          <w:sz w:val="38"/>
          <w:szCs w:val="38"/>
          <w:highlight w:val="none"/>
        </w:rPr>
        <w:t>副中心会客厅、“两区”会客厅、政务服务中心等</w:t>
      </w:r>
      <w:r>
        <w:rPr>
          <w:rFonts w:hint="default" w:ascii="Times New Roman" w:hAnsi="Times New Roman" w:eastAsia="仿宋_GB2312" w:cs="Times New Roman"/>
          <w:sz w:val="38"/>
          <w:szCs w:val="38"/>
          <w:highlight w:val="none"/>
          <w:lang w:eastAsia="zh-CN"/>
        </w:rPr>
        <w:t>场</w:t>
      </w:r>
      <w:r>
        <w:rPr>
          <w:rFonts w:hint="default" w:ascii="Times New Roman" w:hAnsi="Times New Roman" w:eastAsia="仿宋_GB2312" w:cs="Times New Roman"/>
          <w:sz w:val="38"/>
          <w:szCs w:val="38"/>
          <w:highlight w:val="none"/>
        </w:rPr>
        <w:t>地设置企业产品展厅、数字化产品展示“橱窗”，依托“融媒体+”平台优势,全力推进“融媒体+</w:t>
      </w:r>
      <w:r>
        <w:rPr>
          <w:rFonts w:hint="default" w:ascii="Times New Roman" w:hAnsi="Times New Roman" w:eastAsia="仿宋_GB2312" w:cs="Times New Roman"/>
          <w:sz w:val="38"/>
          <w:szCs w:val="38"/>
          <w:highlight w:val="none"/>
          <w:lang w:val="en-US" w:eastAsia="zh-CN"/>
        </w:rPr>
        <w:t>我帮企业拓市场</w:t>
      </w:r>
      <w:r>
        <w:rPr>
          <w:rFonts w:hint="default" w:ascii="Times New Roman" w:hAnsi="Times New Roman" w:eastAsia="仿宋_GB2312" w:cs="Times New Roman"/>
          <w:sz w:val="38"/>
          <w:szCs w:val="38"/>
          <w:highlight w:val="none"/>
        </w:rPr>
        <w:t>”主题宣传，展示</w:t>
      </w:r>
      <w:r>
        <w:rPr>
          <w:rFonts w:hint="default" w:ascii="Times New Roman" w:hAnsi="Times New Roman" w:eastAsia="仿宋_GB2312" w:cs="Times New Roman"/>
          <w:sz w:val="38"/>
          <w:szCs w:val="38"/>
          <w:highlight w:val="none"/>
          <w:lang w:eastAsia="zh-CN"/>
        </w:rPr>
        <w:t>城市副中心</w:t>
      </w:r>
      <w:r>
        <w:rPr>
          <w:rFonts w:hint="default" w:ascii="Times New Roman" w:hAnsi="Times New Roman" w:eastAsia="仿宋_GB2312" w:cs="Times New Roman"/>
          <w:sz w:val="38"/>
          <w:szCs w:val="38"/>
          <w:highlight w:val="none"/>
        </w:rPr>
        <w:t>企业优质产品，提升企业品牌知名度。</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rPr>
      </w:pPr>
      <w:r>
        <w:rPr>
          <w:rFonts w:hint="default" w:ascii="Times New Roman" w:hAnsi="Times New Roman" w:eastAsia="仿宋_GB2312" w:cs="Times New Roman"/>
          <w:sz w:val="38"/>
          <w:szCs w:val="38"/>
          <w:highlight w:val="none"/>
          <w:lang w:val="en-US" w:eastAsia="zh-CN"/>
        </w:rPr>
        <w:t>20</w:t>
      </w:r>
      <w:r>
        <w:rPr>
          <w:rFonts w:hint="default" w:ascii="Times New Roman" w:hAnsi="Times New Roman" w:eastAsia="仿宋_GB2312" w:cs="Times New Roman"/>
          <w:sz w:val="38"/>
          <w:szCs w:val="38"/>
          <w:highlight w:val="none"/>
        </w:rPr>
        <w:t>.</w:t>
      </w:r>
      <w:r>
        <w:rPr>
          <w:rFonts w:hint="default" w:ascii="Times New Roman" w:hAnsi="Times New Roman" w:eastAsia="仿宋_GB2312" w:cs="Times New Roman"/>
          <w:sz w:val="38"/>
          <w:szCs w:val="38"/>
          <w:highlight w:val="none"/>
          <w:lang w:eastAsia="zh-CN"/>
        </w:rPr>
        <w:t>强化场景供需对接，通过部门派单、场景大赛等方式，为企业适配场景，鼓励企业将新技术、新产品在城市副中心落地验证或示范应用</w:t>
      </w:r>
      <w:r>
        <w:rPr>
          <w:rFonts w:hint="default" w:ascii="Times New Roman" w:hAnsi="Times New Roman" w:eastAsia="仿宋_GB2312" w:cs="Times New Roman"/>
          <w:sz w:val="38"/>
          <w:szCs w:val="38"/>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firstLine="760" w:firstLineChars="200"/>
        <w:textAlignment w:val="auto"/>
        <w:rPr>
          <w:rFonts w:hint="default" w:ascii="Times New Roman" w:hAnsi="Times New Roman" w:eastAsia="仿宋_GB2312" w:cs="Times New Roman"/>
          <w:sz w:val="38"/>
          <w:szCs w:val="38"/>
          <w:highlight w:val="none"/>
        </w:rPr>
      </w:pPr>
      <w:r>
        <w:rPr>
          <w:rFonts w:hint="default" w:ascii="Times New Roman" w:hAnsi="Times New Roman" w:eastAsia="仿宋_GB2312" w:cs="Times New Roman"/>
          <w:sz w:val="38"/>
          <w:szCs w:val="38"/>
          <w:highlight w:val="none"/>
          <w:lang w:val="en-US" w:eastAsia="zh-CN"/>
        </w:rPr>
        <w:t>21</w:t>
      </w:r>
      <w:r>
        <w:rPr>
          <w:rFonts w:hint="default" w:ascii="Times New Roman" w:hAnsi="Times New Roman" w:eastAsia="仿宋_GB2312" w:cs="Times New Roman"/>
          <w:sz w:val="38"/>
          <w:szCs w:val="38"/>
          <w:highlight w:val="none"/>
        </w:rPr>
        <w:t>.充分发挥行业管家</w:t>
      </w:r>
      <w:r>
        <w:rPr>
          <w:rFonts w:hint="default" w:ascii="Times New Roman" w:hAnsi="Times New Roman" w:eastAsia="仿宋_GB2312" w:cs="Times New Roman"/>
          <w:sz w:val="38"/>
          <w:szCs w:val="38"/>
          <w:highlight w:val="none"/>
          <w:lang w:eastAsia="zh-CN"/>
        </w:rPr>
        <w:t>桥梁纽带</w:t>
      </w:r>
      <w:r>
        <w:rPr>
          <w:rFonts w:hint="default" w:ascii="Times New Roman" w:hAnsi="Times New Roman" w:eastAsia="仿宋_GB2312" w:cs="Times New Roman"/>
          <w:sz w:val="38"/>
          <w:szCs w:val="38"/>
          <w:highlight w:val="none"/>
        </w:rPr>
        <w:t>作用，</w:t>
      </w:r>
      <w:r>
        <w:rPr>
          <w:rFonts w:hint="default" w:ascii="Times New Roman" w:hAnsi="Times New Roman" w:eastAsia="仿宋_GB2312" w:cs="Times New Roman"/>
          <w:sz w:val="38"/>
          <w:szCs w:val="38"/>
          <w:highlight w:val="none"/>
          <w:lang w:eastAsia="zh-CN"/>
        </w:rPr>
        <w:t>由</w:t>
      </w:r>
      <w:r>
        <w:rPr>
          <w:rFonts w:hint="default" w:ascii="Times New Roman" w:hAnsi="Times New Roman" w:eastAsia="仿宋_GB2312" w:cs="Times New Roman"/>
          <w:sz w:val="38"/>
          <w:szCs w:val="38"/>
          <w:highlight w:val="none"/>
        </w:rPr>
        <w:t>行业管家牵头，</w:t>
      </w:r>
      <w:r>
        <w:rPr>
          <w:rFonts w:hint="default" w:ascii="Times New Roman" w:hAnsi="Times New Roman" w:eastAsia="仿宋_GB2312" w:cs="Times New Roman"/>
          <w:sz w:val="38"/>
          <w:szCs w:val="38"/>
          <w:highlight w:val="none"/>
          <w:lang w:eastAsia="zh-CN"/>
        </w:rPr>
        <w:t>依托商会、</w:t>
      </w:r>
      <w:r>
        <w:rPr>
          <w:rFonts w:hint="default" w:ascii="Times New Roman" w:hAnsi="Times New Roman" w:eastAsia="仿宋_GB2312" w:cs="Times New Roman"/>
          <w:sz w:val="38"/>
          <w:szCs w:val="38"/>
          <w:highlight w:val="none"/>
        </w:rPr>
        <w:t>协会</w:t>
      </w:r>
      <w:r>
        <w:rPr>
          <w:rFonts w:hint="default" w:ascii="Times New Roman" w:hAnsi="Times New Roman" w:eastAsia="仿宋_GB2312" w:cs="Times New Roman"/>
          <w:sz w:val="38"/>
          <w:szCs w:val="38"/>
          <w:highlight w:val="none"/>
          <w:lang w:eastAsia="zh-CN"/>
        </w:rPr>
        <w:t>、联盟等组织</w:t>
      </w:r>
      <w:r>
        <w:rPr>
          <w:rFonts w:hint="default" w:ascii="Times New Roman" w:hAnsi="Times New Roman" w:eastAsia="仿宋_GB2312" w:cs="Times New Roman"/>
          <w:sz w:val="38"/>
          <w:szCs w:val="38"/>
          <w:highlight w:val="none"/>
        </w:rPr>
        <w:t>，为企业搭建沟通</w:t>
      </w:r>
      <w:r>
        <w:rPr>
          <w:rFonts w:hint="default" w:ascii="Times New Roman" w:hAnsi="Times New Roman" w:eastAsia="仿宋_GB2312" w:cs="Times New Roman"/>
          <w:sz w:val="38"/>
          <w:szCs w:val="38"/>
          <w:highlight w:val="none"/>
          <w:lang w:eastAsia="zh-CN"/>
        </w:rPr>
        <w:t>交流</w:t>
      </w:r>
      <w:r>
        <w:rPr>
          <w:rFonts w:hint="default" w:ascii="Times New Roman" w:hAnsi="Times New Roman" w:eastAsia="仿宋_GB2312" w:cs="Times New Roman"/>
          <w:sz w:val="38"/>
          <w:szCs w:val="38"/>
          <w:highlight w:val="none"/>
        </w:rPr>
        <w:t>平台，</w:t>
      </w:r>
      <w:r>
        <w:rPr>
          <w:rFonts w:hint="default" w:ascii="Times New Roman" w:hAnsi="Times New Roman" w:eastAsia="仿宋_GB2312" w:cs="Times New Roman"/>
          <w:sz w:val="38"/>
          <w:szCs w:val="38"/>
          <w:highlight w:val="none"/>
          <w:lang w:eastAsia="zh-CN"/>
        </w:rPr>
        <w:t>组织</w:t>
      </w:r>
      <w:r>
        <w:rPr>
          <w:rFonts w:hint="default" w:ascii="Times New Roman" w:hAnsi="Times New Roman" w:eastAsia="仿宋_GB2312" w:cs="Times New Roman"/>
          <w:sz w:val="38"/>
          <w:szCs w:val="38"/>
          <w:highlight w:val="none"/>
        </w:rPr>
        <w:t>对接活动</w:t>
      </w:r>
      <w:r>
        <w:rPr>
          <w:rFonts w:hint="default" w:ascii="Times New Roman" w:hAnsi="Times New Roman" w:eastAsia="仿宋_GB2312" w:cs="Times New Roman"/>
          <w:sz w:val="38"/>
          <w:szCs w:val="38"/>
          <w:highlight w:val="none"/>
          <w:lang w:val="en-US" w:eastAsia="zh-CN"/>
        </w:rPr>
        <w:t>、互通有无；</w:t>
      </w:r>
      <w:r>
        <w:rPr>
          <w:rFonts w:hint="default" w:ascii="Times New Roman" w:hAnsi="Times New Roman" w:eastAsia="仿宋_GB2312" w:cs="Times New Roman"/>
          <w:sz w:val="38"/>
          <w:szCs w:val="38"/>
          <w:highlight w:val="none"/>
        </w:rPr>
        <w:t>举办如“专精特新‘小巨人’创新产品展示对接会”</w:t>
      </w:r>
      <w:r>
        <w:rPr>
          <w:rFonts w:hint="default" w:ascii="Times New Roman" w:hAnsi="Times New Roman" w:eastAsia="仿宋_GB2312" w:cs="Times New Roman"/>
          <w:sz w:val="38"/>
          <w:szCs w:val="38"/>
          <w:highlight w:val="none"/>
          <w:lang w:eastAsia="zh-CN"/>
        </w:rPr>
        <w:t>“京津冀直播专场”“运河扬帆”新舟会</w:t>
      </w:r>
      <w:r>
        <w:rPr>
          <w:rFonts w:hint="default" w:ascii="Times New Roman" w:hAnsi="Times New Roman" w:eastAsia="仿宋_GB2312" w:cs="Times New Roman"/>
          <w:sz w:val="38"/>
          <w:szCs w:val="38"/>
          <w:highlight w:val="none"/>
        </w:rPr>
        <w:t>等宣传推介、上下游产业链对接、洽谈、推介等活动。</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760" w:firstLineChars="200"/>
        <w:jc w:val="both"/>
        <w:textAlignment w:val="auto"/>
        <w:rPr>
          <w:rFonts w:hint="default" w:ascii="Times New Roman" w:hAnsi="Times New Roman" w:eastAsia="仿宋_GB2312" w:cs="Times New Roman"/>
          <w:kern w:val="2"/>
          <w:sz w:val="38"/>
          <w:szCs w:val="38"/>
          <w:highlight w:val="none"/>
          <w:lang w:val="en-US" w:eastAsia="zh-CN" w:bidi="ar-SA"/>
        </w:rPr>
      </w:pPr>
      <w:r>
        <w:rPr>
          <w:rFonts w:hint="default" w:ascii="Times New Roman" w:hAnsi="Times New Roman" w:eastAsia="仿宋_GB2312" w:cs="Times New Roman"/>
          <w:kern w:val="2"/>
          <w:sz w:val="38"/>
          <w:szCs w:val="38"/>
          <w:highlight w:val="none"/>
          <w:lang w:val="en-US" w:eastAsia="zh-CN" w:bidi="ar-SA"/>
        </w:rPr>
        <w:t>22.支持企业参加服贸会、进博会、广交会等国内外知名展会活动，鼓励企业申报外经贸发展专项资金等相关资金补贴。结合节假日期间促销费活动，在万达广场、爱琴海等商圈，举办“诚信大集”“流动大集”、专场直播电商等“微展会”系列活动。</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default" w:ascii="Times New Roman" w:hAnsi="Times New Roman" w:eastAsia="宋体" w:cs="Times New Roman"/>
          <w:kern w:val="2"/>
          <w:sz w:val="21"/>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p>
    <w:p/>
    <w:sectPr>
      <w:footerReference r:id="rId3" w:type="default"/>
      <w:pgSz w:w="11906" w:h="16838"/>
      <w:pgMar w:top="2098" w:right="1474" w:bottom="1984" w:left="1587" w:header="851" w:footer="992" w:gutter="0"/>
      <w:pgNumType w:fmt="numberInDash"/>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5"/>
                      <w:rPr>
                        <w:rFonts w:hint="eastAsia" w:eastAsia="宋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752300"/>
    <w:rsid w:val="02752300"/>
    <w:rsid w:val="12397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next w:val="1"/>
    <w:qFormat/>
    <w:uiPriority w:val="0"/>
    <w:pPr>
      <w:keepNext/>
      <w:keepLines/>
      <w:widowControl w:val="0"/>
      <w:suppressAutoHyphens/>
      <w:spacing w:beforeLines="0" w:beforeAutospacing="0" w:afterLines="0" w:afterAutospacing="0" w:line="600" w:lineRule="exact"/>
      <w:jc w:val="center"/>
      <w:outlineLvl w:val="0"/>
    </w:pPr>
    <w:rPr>
      <w:rFonts w:ascii="Times New Roman" w:hAnsi="Times New Roman" w:eastAsia="方正小标宋简体" w:cs="Times New Roman"/>
      <w:kern w:val="44"/>
      <w:sz w:val="44"/>
      <w:szCs w:val="20"/>
      <w:lang w:val="en-US" w:eastAsia="zh-CN" w:bidi="ar-SA"/>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index heading"/>
    <w:next w:val="3"/>
    <w:qFormat/>
    <w:uiPriority w:val="0"/>
    <w:pPr>
      <w:widowControl w:val="0"/>
      <w:suppressAutoHyphens/>
      <w:jc w:val="both"/>
    </w:pPr>
    <w:rPr>
      <w:rFonts w:ascii="Arial" w:hAnsi="Arial" w:eastAsia="仿宋_GB2312" w:cs="Times New Roman"/>
      <w:b/>
      <w:kern w:val="2"/>
      <w:sz w:val="32"/>
      <w:szCs w:val="24"/>
      <w:lang w:val="en-US" w:eastAsia="zh-CN" w:bidi="ar-SA"/>
    </w:rPr>
  </w:style>
  <w:style w:type="paragraph" w:styleId="3">
    <w:name w:val="index 1"/>
    <w:next w:val="1"/>
    <w:qFormat/>
    <w:uiPriority w:val="0"/>
    <w:pPr>
      <w:widowControl w:val="0"/>
      <w:suppressAutoHyphens/>
      <w:jc w:val="both"/>
    </w:pPr>
    <w:rPr>
      <w:rFonts w:ascii="仿宋_GB2312" w:hAnsi="仿宋_GB2312" w:eastAsia="仿宋_GB2312" w:cs="Times New Roman"/>
      <w:kern w:val="2"/>
      <w:sz w:val="32"/>
      <w:szCs w:val="24"/>
      <w:lang w:val="en-US" w:eastAsia="zh-CN" w:bidi="ar-SA"/>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Office_11.8.2.8950_F1E327BC-269C-435d-A152-05C5408002CA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2024-07-15T02:52:00Z</dcterms:created>
  <dc:creator>tzgsqueue</dc:creator>
  <cp:lastModifiedBy>tzgsqueue</cp:lastModifiedBy>
  <dcterms:modified xsi:type="dcterms:W3CDTF">2024-08-23T07:20:15Z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ies>
</file>