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600" w:lineRule="exact"/>
        <w:ind w:left="0" w:firstLine="0"/>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通州区蓝天保卫战2025年行动计划</w:t>
      </w:r>
    </w:p>
    <w:p>
      <w:pPr>
        <w:pStyle w:val="12"/>
        <w:rPr>
          <w:rFonts w:hint="eastAsia"/>
          <w:lang w:eastAsia="zh-CN"/>
        </w:rPr>
      </w:pPr>
    </w:p>
    <w:tbl>
      <w:tblPr>
        <w:tblStyle w:val="13"/>
        <w:tblW w:w="14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191"/>
        <w:gridCol w:w="5669"/>
        <w:gridCol w:w="5"/>
        <w:gridCol w:w="959"/>
        <w:gridCol w:w="5"/>
        <w:gridCol w:w="959"/>
        <w:gridCol w:w="5"/>
        <w:gridCol w:w="2830"/>
        <w:gridCol w:w="5"/>
        <w:gridCol w:w="2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510" w:type="dxa"/>
            <w:tcBorders>
              <w:tl2br w:val="nil"/>
              <w:tr2bl w:val="nil"/>
            </w:tcBorders>
            <w:vAlign w:val="center"/>
          </w:tcPr>
          <w:p>
            <w:pPr>
              <w:snapToGrid w:val="0"/>
              <w:spacing w:line="320" w:lineRule="exact"/>
              <w:jc w:val="center"/>
              <w:rPr>
                <w:rFonts w:ascii="黑体" w:hAnsi="黑体" w:eastAsia="黑体" w:cs="黑体"/>
                <w:sz w:val="28"/>
                <w:szCs w:val="28"/>
              </w:rPr>
            </w:pPr>
            <w:r>
              <w:rPr>
                <w:rFonts w:hint="eastAsia" w:ascii="黑体" w:hAnsi="黑体" w:eastAsia="黑体"/>
                <w:color w:val="000000"/>
                <w:sz w:val="28"/>
                <w:szCs w:val="28"/>
              </w:rPr>
              <w:t>序号</w:t>
            </w:r>
          </w:p>
        </w:tc>
        <w:tc>
          <w:tcPr>
            <w:tcW w:w="1191" w:type="dxa"/>
            <w:tcBorders>
              <w:tl2br w:val="nil"/>
              <w:tr2bl w:val="nil"/>
            </w:tcBorders>
            <w:vAlign w:val="center"/>
          </w:tcPr>
          <w:p>
            <w:pPr>
              <w:snapToGrid w:val="0"/>
              <w:spacing w:line="320" w:lineRule="exact"/>
              <w:jc w:val="center"/>
              <w:rPr>
                <w:rFonts w:ascii="黑体" w:hAnsi="黑体" w:eastAsia="黑体"/>
                <w:color w:val="000000"/>
                <w:sz w:val="28"/>
                <w:szCs w:val="28"/>
              </w:rPr>
            </w:pPr>
            <w:r>
              <w:rPr>
                <w:rFonts w:hint="eastAsia" w:ascii="黑体" w:hAnsi="黑体" w:eastAsia="黑体"/>
                <w:color w:val="000000"/>
                <w:sz w:val="28"/>
                <w:szCs w:val="28"/>
              </w:rPr>
              <w:t>重点</w:t>
            </w:r>
          </w:p>
          <w:p>
            <w:pPr>
              <w:snapToGrid w:val="0"/>
              <w:spacing w:line="320" w:lineRule="exact"/>
              <w:jc w:val="center"/>
              <w:rPr>
                <w:rFonts w:ascii="黑体" w:hAnsi="黑体" w:eastAsia="黑体" w:cs="黑体"/>
                <w:sz w:val="28"/>
                <w:szCs w:val="28"/>
              </w:rPr>
            </w:pPr>
            <w:r>
              <w:rPr>
                <w:rFonts w:hint="eastAsia" w:ascii="黑体" w:hAnsi="黑体" w:eastAsia="黑体"/>
                <w:color w:val="000000"/>
                <w:sz w:val="28"/>
                <w:szCs w:val="28"/>
              </w:rPr>
              <w:t>任务</w:t>
            </w:r>
          </w:p>
        </w:tc>
        <w:tc>
          <w:tcPr>
            <w:tcW w:w="5669" w:type="dxa"/>
            <w:tcBorders>
              <w:tl2br w:val="nil"/>
              <w:tr2bl w:val="nil"/>
            </w:tcBorders>
            <w:vAlign w:val="center"/>
          </w:tcPr>
          <w:p>
            <w:pPr>
              <w:snapToGrid w:val="0"/>
              <w:spacing w:line="320" w:lineRule="exact"/>
              <w:jc w:val="center"/>
              <w:rPr>
                <w:rFonts w:ascii="黑体" w:hAnsi="黑体" w:eastAsia="黑体" w:cs="黑体"/>
                <w:sz w:val="28"/>
                <w:szCs w:val="28"/>
              </w:rPr>
            </w:pPr>
            <w:r>
              <w:rPr>
                <w:rFonts w:hint="eastAsia" w:ascii="黑体" w:hAnsi="黑体" w:eastAsia="黑体"/>
                <w:color w:val="000000"/>
                <w:sz w:val="28"/>
                <w:szCs w:val="28"/>
              </w:rPr>
              <w:t>工作措施</w:t>
            </w:r>
          </w:p>
        </w:tc>
        <w:tc>
          <w:tcPr>
            <w:tcW w:w="964" w:type="dxa"/>
            <w:gridSpan w:val="2"/>
            <w:tcBorders>
              <w:tl2br w:val="nil"/>
              <w:tr2bl w:val="nil"/>
            </w:tcBorders>
            <w:vAlign w:val="center"/>
          </w:tcPr>
          <w:p>
            <w:pPr>
              <w:snapToGrid w:val="0"/>
              <w:spacing w:line="320" w:lineRule="exact"/>
              <w:jc w:val="center"/>
              <w:rPr>
                <w:rFonts w:ascii="黑体" w:hAnsi="黑体" w:eastAsia="黑体"/>
                <w:color w:val="000000"/>
                <w:sz w:val="28"/>
                <w:szCs w:val="28"/>
              </w:rPr>
            </w:pPr>
            <w:r>
              <w:rPr>
                <w:rFonts w:hint="eastAsia" w:ascii="黑体" w:hAnsi="黑体" w:eastAsia="黑体"/>
                <w:color w:val="000000"/>
                <w:sz w:val="28"/>
                <w:szCs w:val="28"/>
              </w:rPr>
              <w:t>完成</w:t>
            </w:r>
          </w:p>
          <w:p>
            <w:pPr>
              <w:snapToGrid w:val="0"/>
              <w:spacing w:line="320" w:lineRule="exact"/>
              <w:jc w:val="center"/>
              <w:rPr>
                <w:rFonts w:ascii="黑体" w:hAnsi="黑体" w:eastAsia="黑体" w:cs="黑体"/>
                <w:sz w:val="28"/>
                <w:szCs w:val="28"/>
              </w:rPr>
            </w:pPr>
            <w:r>
              <w:rPr>
                <w:rFonts w:hint="eastAsia" w:ascii="黑体" w:hAnsi="黑体" w:eastAsia="黑体"/>
                <w:color w:val="000000"/>
                <w:sz w:val="28"/>
                <w:szCs w:val="28"/>
              </w:rPr>
              <w:t>时限</w:t>
            </w:r>
          </w:p>
        </w:tc>
        <w:tc>
          <w:tcPr>
            <w:tcW w:w="964" w:type="dxa"/>
            <w:gridSpan w:val="2"/>
            <w:tcBorders>
              <w:tl2br w:val="nil"/>
              <w:tr2bl w:val="nil"/>
            </w:tcBorders>
            <w:vAlign w:val="center"/>
          </w:tcPr>
          <w:p>
            <w:pPr>
              <w:snapToGrid w:val="0"/>
              <w:spacing w:line="320" w:lineRule="exact"/>
              <w:jc w:val="center"/>
              <w:rPr>
                <w:rFonts w:ascii="黑体" w:hAnsi="黑体" w:eastAsia="黑体"/>
                <w:color w:val="000000"/>
                <w:sz w:val="28"/>
                <w:szCs w:val="28"/>
              </w:rPr>
            </w:pPr>
            <w:r>
              <w:rPr>
                <w:rFonts w:hint="eastAsia" w:ascii="黑体" w:hAnsi="黑体" w:eastAsia="黑体"/>
                <w:color w:val="000000"/>
                <w:sz w:val="28"/>
                <w:szCs w:val="28"/>
              </w:rPr>
              <w:t>牵头</w:t>
            </w:r>
          </w:p>
          <w:p>
            <w:pPr>
              <w:snapToGrid w:val="0"/>
              <w:spacing w:line="320" w:lineRule="exact"/>
              <w:jc w:val="center"/>
              <w:rPr>
                <w:rFonts w:ascii="黑体" w:hAnsi="黑体" w:eastAsia="黑体" w:cs="黑体"/>
                <w:sz w:val="28"/>
                <w:szCs w:val="28"/>
              </w:rPr>
            </w:pPr>
            <w:r>
              <w:rPr>
                <w:rFonts w:hint="eastAsia" w:ascii="黑体" w:hAnsi="黑体" w:eastAsia="黑体"/>
                <w:color w:val="000000"/>
                <w:sz w:val="28"/>
                <w:szCs w:val="28"/>
              </w:rPr>
              <w:t>领导</w:t>
            </w:r>
          </w:p>
        </w:tc>
        <w:tc>
          <w:tcPr>
            <w:tcW w:w="2835" w:type="dxa"/>
            <w:gridSpan w:val="2"/>
            <w:tcBorders>
              <w:tl2br w:val="nil"/>
              <w:tr2bl w:val="nil"/>
            </w:tcBorders>
            <w:vAlign w:val="center"/>
          </w:tcPr>
          <w:p>
            <w:pPr>
              <w:snapToGrid w:val="0"/>
              <w:spacing w:line="320" w:lineRule="exact"/>
              <w:jc w:val="center"/>
              <w:rPr>
                <w:rFonts w:ascii="黑体" w:hAnsi="黑体" w:eastAsia="黑体" w:cs="黑体"/>
                <w:sz w:val="28"/>
                <w:szCs w:val="28"/>
                <w:lang w:eastAsia="zh-Hans"/>
              </w:rPr>
            </w:pPr>
            <w:r>
              <w:rPr>
                <w:rFonts w:hint="eastAsia" w:ascii="黑体" w:hAnsi="黑体" w:eastAsia="黑体"/>
                <w:color w:val="000000"/>
                <w:sz w:val="28"/>
                <w:szCs w:val="28"/>
              </w:rPr>
              <w:t>主责单位</w:t>
            </w:r>
          </w:p>
        </w:tc>
        <w:tc>
          <w:tcPr>
            <w:tcW w:w="2835" w:type="dxa"/>
            <w:gridSpan w:val="2"/>
            <w:tcBorders>
              <w:tl2br w:val="nil"/>
              <w:tr2bl w:val="nil"/>
            </w:tcBorders>
            <w:vAlign w:val="center"/>
          </w:tcPr>
          <w:p>
            <w:pPr>
              <w:snapToGrid w:val="0"/>
              <w:spacing w:line="320" w:lineRule="exact"/>
              <w:jc w:val="center"/>
              <w:rPr>
                <w:rFonts w:ascii="黑体" w:hAnsi="黑体" w:eastAsia="黑体" w:cs="黑体"/>
                <w:sz w:val="28"/>
                <w:szCs w:val="28"/>
              </w:rPr>
            </w:pPr>
            <w:r>
              <w:rPr>
                <w:rFonts w:hint="eastAsia" w:ascii="黑体" w:hAnsi="黑体" w:eastAsia="黑体"/>
                <w:color w:val="000000"/>
                <w:sz w:val="28"/>
                <w:szCs w:val="28"/>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8" w:type="dxa"/>
            <w:gridSpan w:val="11"/>
            <w:tcBorders>
              <w:tl2br w:val="nil"/>
              <w:tr2bl w:val="nil"/>
            </w:tcBorders>
            <w:vAlign w:val="center"/>
          </w:tcPr>
          <w:p>
            <w:pPr>
              <w:snapToGrid w:val="0"/>
              <w:spacing w:line="360" w:lineRule="exact"/>
              <w:jc w:val="center"/>
              <w:rPr>
                <w:rFonts w:ascii="宋体" w:hAnsi="宋体" w:cs="宋体"/>
                <w:szCs w:val="21"/>
                <w:lang w:eastAsia="zh-Hans"/>
              </w:rPr>
            </w:pPr>
            <w:r>
              <w:rPr>
                <w:rFonts w:hint="eastAsia" w:ascii="黑体" w:hAnsi="黑体" w:eastAsia="黑体" w:cs="黑体"/>
                <w:sz w:val="28"/>
                <w:szCs w:val="28"/>
                <w:lang w:eastAsia="zh-Hans"/>
              </w:rPr>
              <w:t>一、主要目标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空气质量</w:t>
            </w:r>
          </w:p>
        </w:tc>
        <w:tc>
          <w:tcPr>
            <w:tcW w:w="5669" w:type="dxa"/>
            <w:tcBorders>
              <w:tl2br w:val="nil"/>
              <w:tr2bl w:val="nil"/>
            </w:tcBorders>
            <w:vAlign w:val="center"/>
          </w:tcPr>
          <w:p>
            <w:pPr>
              <w:snapToGrid w:val="0"/>
              <w:spacing w:line="360" w:lineRule="exact"/>
              <w:rPr>
                <w:rFonts w:ascii="仿宋_GB2312" w:hAnsi="仿宋_GB2312" w:eastAsia="仿宋_GB2312" w:cs="仿宋_GB2312"/>
                <w:sz w:val="24"/>
              </w:rPr>
            </w:pPr>
            <w:r>
              <w:rPr>
                <w:rFonts w:hint="eastAsia" w:ascii="仿宋_GB2312" w:hAnsi="仿宋_GB2312" w:eastAsia="仿宋_GB2312" w:cs="仿宋_GB2312"/>
                <w:color w:val="000000" w:themeColor="text1"/>
                <w:sz w:val="24"/>
                <w14:textFill>
                  <w14:solidFill>
                    <w14:schemeClr w14:val="tx1"/>
                  </w14:solidFill>
                </w14:textFill>
              </w:rPr>
              <w:t>PM</w:t>
            </w:r>
            <w:r>
              <w:rPr>
                <w:rFonts w:hint="eastAsia" w:ascii="仿宋_GB2312" w:hAnsi="仿宋_GB2312" w:eastAsia="仿宋_GB2312" w:cs="仿宋_GB2312"/>
                <w:color w:val="000000" w:themeColor="text1"/>
                <w:sz w:val="24"/>
                <w:vertAlign w:val="subscript"/>
                <w14:textFill>
                  <w14:solidFill>
                    <w14:schemeClr w14:val="tx1"/>
                  </w14:solidFill>
                </w14:textFill>
              </w:rPr>
              <w:t>2.5</w:t>
            </w:r>
            <w:r>
              <w:rPr>
                <w:rFonts w:hint="eastAsia" w:ascii="仿宋_GB2312" w:hAnsi="仿宋_GB2312" w:eastAsia="仿宋_GB2312" w:cs="仿宋_GB2312"/>
                <w:color w:val="000000" w:themeColor="text1"/>
                <w:sz w:val="24"/>
                <w14:textFill>
                  <w14:solidFill>
                    <w14:schemeClr w14:val="tx1"/>
                  </w14:solidFill>
                </w14:textFill>
              </w:rPr>
              <w:t>全年累计浓度</w:t>
            </w:r>
            <w:r>
              <w:rPr>
                <w:rFonts w:hint="eastAsia" w:ascii="仿宋_GB2312" w:hAnsi="仿宋_GB2312" w:eastAsia="仿宋_GB2312" w:cs="仿宋_GB2312"/>
                <w:color w:val="000000" w:themeColor="text1"/>
                <w:sz w:val="24"/>
                <w:lang w:eastAsia="zh-Hans"/>
                <w14:textFill>
                  <w14:solidFill>
                    <w14:schemeClr w14:val="tx1"/>
                  </w14:solidFill>
                </w14:textFill>
              </w:rPr>
              <w:t>达到</w:t>
            </w:r>
            <w:r>
              <w:rPr>
                <w:rFonts w:hint="eastAsia" w:ascii="仿宋_GB2312" w:hAnsi="仿宋_GB2312" w:eastAsia="仿宋_GB2312" w:cs="仿宋_GB2312"/>
                <w:color w:val="000000" w:themeColor="text1"/>
                <w:sz w:val="24"/>
                <w14:textFill>
                  <w14:solidFill>
                    <w14:schemeClr w14:val="tx1"/>
                  </w14:solidFill>
                </w14:textFill>
              </w:rPr>
              <w:t>32微克/立方米，</w:t>
            </w:r>
            <w:r>
              <w:rPr>
                <w:rFonts w:hint="eastAsia" w:ascii="仿宋_GB2312" w:hAnsi="仿宋_GB2312" w:eastAsia="仿宋_GB2312" w:cs="仿宋_GB2312"/>
                <w:color w:val="000000" w:themeColor="text1"/>
                <w:sz w:val="24"/>
                <w:lang w:eastAsia="zh-Hans"/>
                <w14:textFill>
                  <w14:solidFill>
                    <w14:schemeClr w14:val="tx1"/>
                  </w14:solidFill>
                </w14:textFill>
              </w:rPr>
              <w:t>累计优良天比例达到78%</w:t>
            </w:r>
            <w:r>
              <w:rPr>
                <w:rFonts w:hint="eastAsia" w:ascii="仿宋_GB2312" w:hAnsi="仿宋_GB2312" w:eastAsia="仿宋_GB2312" w:cs="仿宋_GB2312"/>
                <w:color w:val="000000" w:themeColor="text1"/>
                <w:sz w:val="24"/>
                <w14:textFill>
                  <w14:solidFill>
                    <w14:schemeClr w14:val="tx1"/>
                  </w14:solidFill>
                </w14:textFill>
              </w:rPr>
              <w:t>，全年重污染天数不超过3天（扣除沙尘影响）。</w:t>
            </w:r>
          </w:p>
        </w:tc>
        <w:tc>
          <w:tcPr>
            <w:tcW w:w="964" w:type="dxa"/>
            <w:gridSpan w:val="2"/>
            <w:vMerge w:val="restart"/>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年底前</w:t>
            </w:r>
          </w:p>
        </w:tc>
        <w:tc>
          <w:tcPr>
            <w:tcW w:w="964"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区生态环境局</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z w:val="24"/>
                <w:lang w:eastAsia="zh-Hans"/>
              </w:rPr>
            </w:pPr>
            <w:r>
              <w:rPr>
                <w:rFonts w:hint="eastAsia" w:ascii="仿宋_GB2312" w:hAnsi="仿宋_GB2312" w:eastAsia="仿宋_GB2312" w:cs="仿宋_GB2312"/>
                <w:sz w:val="24"/>
                <w:lang w:eastAsia="zh-Hans"/>
              </w:rPr>
              <w:t>大气污染防治</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各</w:t>
            </w:r>
            <w:r>
              <w:rPr>
                <w:rFonts w:hint="eastAsia" w:ascii="仿宋_GB2312" w:hAnsi="仿宋_GB2312" w:eastAsia="仿宋_GB2312" w:cs="仿宋_GB2312"/>
                <w:sz w:val="24"/>
              </w:rPr>
              <w:t>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snapToGrid w:val="0"/>
              <w:spacing w:line="36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rPr>
              <w:t>达到</w:t>
            </w:r>
            <w:r>
              <w:rPr>
                <w:rFonts w:hint="eastAsia" w:ascii="仿宋_GB2312" w:hAnsi="仿宋_GB2312" w:eastAsia="仿宋_GB2312" w:cs="仿宋_GB2312"/>
                <w:color w:val="000000" w:themeColor="text1"/>
                <w:sz w:val="24"/>
                <w14:textFill>
                  <w14:solidFill>
                    <w14:schemeClr w14:val="tx1"/>
                  </w14:solidFill>
                </w14:textFill>
              </w:rPr>
              <w:t>全年</w:t>
            </w:r>
            <w:r>
              <w:rPr>
                <w:rFonts w:hint="eastAsia" w:ascii="仿宋_GB2312" w:hAnsi="仿宋_GB2312" w:eastAsia="仿宋_GB2312" w:cs="仿宋_GB2312"/>
                <w:sz w:val="24"/>
              </w:rPr>
              <w:t>PM</w:t>
            </w:r>
            <w:r>
              <w:rPr>
                <w:rFonts w:hint="eastAsia" w:ascii="仿宋_GB2312" w:hAnsi="仿宋_GB2312" w:eastAsia="仿宋_GB2312" w:cs="仿宋_GB2312"/>
                <w:sz w:val="24"/>
                <w:vertAlign w:val="subscript"/>
              </w:rPr>
              <w:t>2.5</w:t>
            </w:r>
            <w:r>
              <w:rPr>
                <w:rFonts w:hint="eastAsia" w:ascii="仿宋_GB2312" w:hAnsi="仿宋_GB2312" w:eastAsia="仿宋_GB2312" w:cs="仿宋_GB2312"/>
                <w:color w:val="000000" w:themeColor="text1"/>
                <w:sz w:val="24"/>
                <w14:textFill>
                  <w14:solidFill>
                    <w14:schemeClr w14:val="tx1"/>
                  </w14:solidFill>
                </w14:textFill>
              </w:rPr>
              <w:t>累计</w:t>
            </w:r>
            <w:r>
              <w:rPr>
                <w:rFonts w:hint="eastAsia" w:ascii="仿宋_GB2312" w:hAnsi="仿宋_GB2312" w:eastAsia="仿宋_GB2312" w:cs="仿宋_GB2312"/>
                <w:sz w:val="24"/>
              </w:rPr>
              <w:t>浓度（市测数据）目标。</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具体改善幅度目标</w:t>
            </w:r>
            <w:r>
              <w:rPr>
                <w:rFonts w:hint="eastAsia" w:ascii="仿宋_GB2312" w:hAnsi="仿宋_GB2312" w:eastAsia="仿宋_GB2312" w:cs="仿宋_GB2312"/>
                <w:sz w:val="24"/>
                <w:lang w:eastAsia="zh-Hans"/>
              </w:rPr>
              <w:t>见</w:t>
            </w:r>
            <w:r>
              <w:rPr>
                <w:rFonts w:hint="eastAsia" w:ascii="仿宋_GB2312" w:hAnsi="仿宋_GB2312" w:eastAsia="仿宋_GB2312" w:cs="仿宋_GB2312"/>
                <w:sz w:val="24"/>
                <w:lang w:eastAsia="zh-CN"/>
              </w:rPr>
              <w:t>本表</w:t>
            </w:r>
            <w:r>
              <w:rPr>
                <w:rFonts w:hint="eastAsia" w:ascii="仿宋_GB2312" w:hAnsi="仿宋_GB2312" w:eastAsia="仿宋_GB2312" w:cs="仿宋_GB2312"/>
                <w:sz w:val="24"/>
                <w:lang w:eastAsia="zh-Hans"/>
              </w:rPr>
              <w:t>后的附件</w:t>
            </w:r>
            <w:r>
              <w:rPr>
                <w:rFonts w:ascii="仿宋_GB2312" w:hAnsi="仿宋_GB2312" w:eastAsia="仿宋_GB2312" w:cs="仿宋_GB2312"/>
                <w:sz w:val="24"/>
                <w:lang w:eastAsia="zh-Hans"/>
              </w:rPr>
              <w:t>1-1</w:t>
            </w:r>
            <w:r>
              <w:rPr>
                <w:rFonts w:hint="eastAsia" w:ascii="仿宋_GB2312" w:hAnsi="仿宋_GB2312" w:eastAsia="仿宋_GB2312" w:cs="仿宋_GB2312"/>
                <w:sz w:val="24"/>
                <w:lang w:eastAsia="zh-CN"/>
              </w:rPr>
              <w:t>）</w:t>
            </w:r>
          </w:p>
          <w:p>
            <w:pPr>
              <w:snapToGrid w:val="0"/>
              <w:spacing w:line="360" w:lineRule="exact"/>
              <w:rPr>
                <w:rFonts w:ascii="仿宋_GB2312" w:hAnsi="仿宋_GB2312" w:eastAsia="仿宋_GB2312" w:cs="仿宋_GB2312"/>
                <w:sz w:val="24"/>
                <w:lang w:eastAsia="zh-Hans"/>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lang w:eastAsia="zh-Hans"/>
              </w:rPr>
              <w:t>全年进入每个点评周期全区</w:t>
            </w:r>
            <w:r>
              <w:rPr>
                <w:rFonts w:hint="eastAsia" w:ascii="仿宋_GB2312" w:hAnsi="仿宋_GB2312" w:eastAsia="仿宋_GB2312" w:cs="仿宋_GB2312"/>
                <w:sz w:val="24"/>
              </w:rPr>
              <w:t>PM</w:t>
            </w:r>
            <w:r>
              <w:rPr>
                <w:rFonts w:hint="eastAsia" w:ascii="仿宋_GB2312" w:hAnsi="仿宋_GB2312" w:eastAsia="仿宋_GB2312" w:cs="仿宋_GB2312"/>
                <w:sz w:val="24"/>
                <w:vertAlign w:val="subscript"/>
              </w:rPr>
              <w:t>2.5</w:t>
            </w:r>
            <w:r>
              <w:rPr>
                <w:rFonts w:hint="eastAsia" w:ascii="仿宋_GB2312" w:hAnsi="仿宋_GB2312" w:eastAsia="仿宋_GB2312" w:cs="仿宋_GB2312"/>
                <w:sz w:val="24"/>
              </w:rPr>
              <w:t>浓度</w:t>
            </w:r>
            <w:r>
              <w:rPr>
                <w:rFonts w:hint="eastAsia" w:ascii="仿宋_GB2312" w:hAnsi="仿宋_GB2312" w:eastAsia="仿宋_GB2312" w:cs="仿宋_GB2312"/>
                <w:sz w:val="24"/>
                <w:lang w:eastAsia="zh-Hans"/>
              </w:rPr>
              <w:t>末位的频次不得超过3次，并力争避免连续排名全区末位。</w:t>
            </w:r>
          </w:p>
          <w:p>
            <w:p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lang w:eastAsia="zh-Hans"/>
              </w:rPr>
              <w:t>全年进入</w:t>
            </w:r>
            <w:r>
              <w:rPr>
                <w:rFonts w:hint="eastAsia" w:ascii="仿宋_GB2312" w:hAnsi="仿宋_GB2312" w:eastAsia="仿宋_GB2312" w:cs="仿宋_GB2312"/>
                <w:sz w:val="24"/>
              </w:rPr>
              <w:t>全市PM</w:t>
            </w:r>
            <w:r>
              <w:rPr>
                <w:rFonts w:hint="eastAsia" w:ascii="仿宋_GB2312" w:hAnsi="仿宋_GB2312" w:eastAsia="仿宋_GB2312" w:cs="仿宋_GB2312"/>
                <w:sz w:val="24"/>
                <w:vertAlign w:val="subscript"/>
              </w:rPr>
              <w:t>2.5</w:t>
            </w:r>
            <w:r>
              <w:rPr>
                <w:rFonts w:hint="eastAsia" w:ascii="仿宋_GB2312" w:hAnsi="仿宋_GB2312" w:eastAsia="仿宋_GB2312" w:cs="仿宋_GB2312"/>
                <w:sz w:val="24"/>
                <w:lang w:eastAsia="zh-Hans"/>
              </w:rPr>
              <w:t>月均</w:t>
            </w:r>
            <w:r>
              <w:rPr>
                <w:rFonts w:hint="eastAsia" w:ascii="仿宋_GB2312" w:hAnsi="仿宋_GB2312" w:eastAsia="仿宋_GB2312" w:cs="仿宋_GB2312"/>
                <w:sz w:val="24"/>
              </w:rPr>
              <w:t>浓度</w:t>
            </w:r>
            <w:r>
              <w:rPr>
                <w:rFonts w:hint="eastAsia" w:ascii="仿宋_GB2312" w:hAnsi="仿宋_GB2312" w:eastAsia="仿宋_GB2312" w:cs="仿宋_GB2312"/>
                <w:sz w:val="24"/>
                <w:lang w:eastAsia="zh-Hans"/>
              </w:rPr>
              <w:t>后</w:t>
            </w:r>
            <w:r>
              <w:rPr>
                <w:rFonts w:hint="eastAsia" w:ascii="仿宋_GB2312" w:hAnsi="仿宋_GB2312" w:eastAsia="仿宋_GB2312" w:cs="仿宋_GB2312"/>
                <w:sz w:val="24"/>
              </w:rPr>
              <w:t>30名的频次在同比</w:t>
            </w:r>
            <w:r>
              <w:rPr>
                <w:rFonts w:hint="eastAsia" w:ascii="仿宋_GB2312" w:hAnsi="仿宋_GB2312" w:eastAsia="仿宋_GB2312" w:cs="仿宋_GB2312"/>
                <w:sz w:val="24"/>
                <w:lang w:eastAsia="zh-Hans"/>
              </w:rPr>
              <w:t>不反弹</w:t>
            </w:r>
            <w:r>
              <w:rPr>
                <w:rFonts w:hint="eastAsia" w:ascii="仿宋_GB2312" w:hAnsi="仿宋_GB2312" w:eastAsia="仿宋_GB2312" w:cs="仿宋_GB2312"/>
                <w:sz w:val="24"/>
              </w:rPr>
              <w:t>的基础上，</w:t>
            </w:r>
            <w:r>
              <w:rPr>
                <w:rFonts w:hint="eastAsia" w:ascii="仿宋_GB2312" w:hAnsi="仿宋_GB2312" w:eastAsia="仿宋_GB2312" w:cs="仿宋_GB2312"/>
                <w:sz w:val="24"/>
                <w:lang w:eastAsia="zh-Hans"/>
              </w:rPr>
              <w:t>力争同比减少，</w:t>
            </w:r>
            <w:r>
              <w:rPr>
                <w:rFonts w:hint="eastAsia" w:ascii="仿宋_GB2312" w:hAnsi="仿宋_GB2312" w:eastAsia="仿宋_GB2312" w:cs="仿宋_GB2312"/>
                <w:sz w:val="24"/>
              </w:rPr>
              <w:t>并</w:t>
            </w:r>
            <w:r>
              <w:rPr>
                <w:rFonts w:hint="eastAsia" w:ascii="仿宋_GB2312" w:hAnsi="仿宋_GB2312" w:eastAsia="仿宋_GB2312" w:cs="仿宋_GB2312"/>
                <w:sz w:val="24"/>
                <w:lang w:eastAsia="zh-Hans"/>
              </w:rPr>
              <w:t>力争不进入每月</w:t>
            </w:r>
            <w:r>
              <w:rPr>
                <w:rFonts w:hint="eastAsia" w:ascii="仿宋_GB2312" w:hAnsi="仿宋_GB2312" w:eastAsia="仿宋_GB2312" w:cs="仿宋_GB2312"/>
                <w:sz w:val="24"/>
              </w:rPr>
              <w:t>全市PM</w:t>
            </w:r>
            <w:r>
              <w:rPr>
                <w:rFonts w:hint="eastAsia" w:ascii="仿宋_GB2312" w:hAnsi="仿宋_GB2312" w:eastAsia="仿宋_GB2312" w:cs="仿宋_GB2312"/>
                <w:sz w:val="24"/>
                <w:vertAlign w:val="subscript"/>
              </w:rPr>
              <w:t>2.5</w:t>
            </w:r>
            <w:r>
              <w:rPr>
                <w:rFonts w:hint="eastAsia" w:ascii="仿宋_GB2312" w:hAnsi="仿宋_GB2312" w:eastAsia="仿宋_GB2312" w:cs="仿宋_GB2312"/>
                <w:sz w:val="24"/>
              </w:rPr>
              <w:t>浓度</w:t>
            </w:r>
            <w:r>
              <w:rPr>
                <w:rFonts w:hint="eastAsia" w:ascii="仿宋_GB2312" w:hAnsi="仿宋_GB2312" w:eastAsia="仿宋_GB2312" w:cs="仿宋_GB2312"/>
                <w:sz w:val="24"/>
                <w:lang w:eastAsia="zh-Hans"/>
              </w:rPr>
              <w:t>后10名。</w:t>
            </w:r>
          </w:p>
        </w:tc>
        <w:tc>
          <w:tcPr>
            <w:tcW w:w="964" w:type="dxa"/>
            <w:gridSpan w:val="2"/>
            <w:vMerge w:val="continue"/>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rPr>
            </w:pPr>
          </w:p>
        </w:tc>
        <w:tc>
          <w:tcPr>
            <w:tcW w:w="964"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jc w:val="center"/>
              <w:rPr>
                <w:rFonts w:ascii="仿宋_GB2312" w:hAnsi="仿宋_GB2312" w:eastAsia="仿宋_GB2312" w:cs="仿宋_GB2312"/>
                <w:color w:val="000000"/>
                <w:spacing w:val="-14"/>
                <w:sz w:val="24"/>
                <w:lang w:eastAsia="zh-Hans"/>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z w:val="24"/>
                <w:lang w:eastAsia="zh-CN"/>
              </w:rPr>
            </w:pPr>
            <w:bookmarkStart w:id="14" w:name="_GoBack"/>
            <w:bookmarkEnd w:id="14"/>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snapToGrid w:val="0"/>
              <w:spacing w:line="360" w:lineRule="exact"/>
              <w:rPr>
                <w:rFonts w:ascii="仿宋_GB2312" w:hAnsi="仿宋_GB2312" w:eastAsia="仿宋_GB2312" w:cs="仿宋_GB2312"/>
                <w:sz w:val="24"/>
                <w:lang w:eastAsia="zh-Hans"/>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rPr>
              <w:t>力争不进入全市TSP月均浓度后30名，全年进入全市TSP月均浓度后10的频次不超过2次。</w:t>
            </w:r>
          </w:p>
        </w:tc>
        <w:tc>
          <w:tcPr>
            <w:tcW w:w="964" w:type="dxa"/>
            <w:gridSpan w:val="2"/>
            <w:vMerge w:val="continue"/>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rPr>
            </w:pPr>
          </w:p>
        </w:tc>
        <w:tc>
          <w:tcPr>
            <w:tcW w:w="964"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总量减排</w:t>
            </w:r>
          </w:p>
        </w:tc>
        <w:tc>
          <w:tcPr>
            <w:tcW w:w="5669" w:type="dxa"/>
            <w:tcBorders>
              <w:tl2br w:val="nil"/>
              <w:tr2bl w:val="nil"/>
            </w:tcBorders>
            <w:vAlign w:val="center"/>
          </w:tcPr>
          <w:p>
            <w:p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全区主要大气污染物排放总量持续下降，挥发性有机物（VOCs）重点工程累计减排610</w:t>
            </w:r>
            <w:r>
              <w:rPr>
                <w:rFonts w:hint="eastAsia" w:ascii="仿宋_GB2312" w:hAnsi="仿宋_GB2312" w:eastAsia="仿宋_GB2312" w:cs="仿宋_GB2312"/>
                <w:sz w:val="24"/>
                <w:lang w:eastAsia="zh-Hans"/>
              </w:rPr>
              <w:t>吨、</w:t>
            </w:r>
            <w:r>
              <w:rPr>
                <w:rFonts w:hint="eastAsia" w:ascii="仿宋_GB2312" w:hAnsi="仿宋_GB2312" w:eastAsia="仿宋_GB2312" w:cs="仿宋_GB2312"/>
                <w:sz w:val="24"/>
              </w:rPr>
              <w:t>氮氧化物（NOx）重点工程累计减排2275</w:t>
            </w:r>
            <w:r>
              <w:rPr>
                <w:rFonts w:hint="eastAsia" w:ascii="仿宋_GB2312" w:hAnsi="仿宋_GB2312" w:eastAsia="仿宋_GB2312" w:cs="仿宋_GB2312"/>
                <w:sz w:val="24"/>
                <w:lang w:eastAsia="zh-Hans"/>
              </w:rPr>
              <w:t>吨</w:t>
            </w:r>
            <w:r>
              <w:rPr>
                <w:rFonts w:hint="eastAsia" w:ascii="仿宋_GB2312" w:hAnsi="仿宋_GB2312" w:eastAsia="仿宋_GB2312" w:cs="仿宋_GB2312"/>
                <w:sz w:val="24"/>
              </w:rPr>
              <w:t>。对于新增涉气建设项目严格执行VOCs、NOx等主要污染物排放总量控制，实施“减二增一”削减量替代审批制度。</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年底前</w:t>
            </w:r>
          </w:p>
        </w:tc>
        <w:tc>
          <w:tcPr>
            <w:tcW w:w="964" w:type="dxa"/>
            <w:gridSpan w:val="2"/>
            <w:tcBorders>
              <w:tl2br w:val="nil"/>
              <w:tr2bl w:val="nil"/>
            </w:tcBorders>
            <w:vAlign w:val="center"/>
          </w:tcPr>
          <w:p>
            <w:pPr>
              <w:spacing w:line="36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区生态环境局</w:t>
            </w:r>
          </w:p>
        </w:tc>
        <w:tc>
          <w:tcPr>
            <w:tcW w:w="2835" w:type="dxa"/>
            <w:gridSpan w:val="2"/>
            <w:tcBorders>
              <w:tl2br w:val="nil"/>
              <w:tr2bl w:val="nil"/>
            </w:tcBorders>
            <w:vAlign w:val="center"/>
          </w:tcPr>
          <w:p>
            <w:pPr>
              <w:spacing w:line="360" w:lineRule="exact"/>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各</w:t>
            </w:r>
            <w:r>
              <w:rPr>
                <w:rFonts w:hint="eastAsia" w:ascii="仿宋_GB2312" w:hAnsi="仿宋_GB2312" w:eastAsia="仿宋_GB2312" w:cs="仿宋_GB2312"/>
                <w:color w:val="000000" w:themeColor="text1"/>
                <w:sz w:val="24"/>
                <w:lang w:eastAsia="zh-CN"/>
                <w14:textFill>
                  <w14:solidFill>
                    <w14:schemeClr w14:val="tx1"/>
                  </w14:solidFill>
                </w14:textFill>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8" w:type="dxa"/>
            <w:gridSpan w:val="11"/>
            <w:tcBorders>
              <w:tl2br w:val="nil"/>
              <w:tr2bl w:val="nil"/>
            </w:tcBorders>
            <w:vAlign w:val="center"/>
          </w:tcPr>
          <w:p>
            <w:pPr>
              <w:snapToGrid w:val="0"/>
              <w:spacing w:line="360" w:lineRule="exact"/>
              <w:jc w:val="center"/>
              <w:rPr>
                <w:rFonts w:ascii="黑体" w:hAnsi="黑体" w:eastAsia="黑体" w:cs="黑体"/>
                <w:szCs w:val="21"/>
                <w:lang w:eastAsia="zh-Hans"/>
              </w:rPr>
            </w:pPr>
            <w:r>
              <w:rPr>
                <w:rFonts w:hint="eastAsia" w:ascii="黑体" w:hAnsi="黑体" w:eastAsia="黑体" w:cs="黑体"/>
                <w:sz w:val="28"/>
                <w:szCs w:val="28"/>
                <w:lang w:eastAsia="zh-Hans"/>
              </w:rPr>
              <w:t>二、以车（械）含绿量提升为重点，推动结构减排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6"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大力发展新能源车</w:t>
            </w:r>
          </w:p>
        </w:tc>
        <w:tc>
          <w:tcPr>
            <w:tcW w:w="5669" w:type="dxa"/>
            <w:tcBorders>
              <w:tl2br w:val="nil"/>
              <w:tr2bl w:val="nil"/>
            </w:tcBorders>
            <w:vAlign w:val="center"/>
          </w:tcPr>
          <w:p>
            <w:p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lang w:eastAsia="zh-Hans"/>
              </w:rPr>
              <w:t>根据全市相关工作部署和市级出台的各个新能源车推广方案和政策，区发展改革委</w:t>
            </w:r>
            <w:r>
              <w:rPr>
                <w:rFonts w:hint="eastAsia" w:ascii="仿宋_GB2312" w:hAnsi="仿宋_GB2312" w:eastAsia="仿宋_GB2312" w:cs="仿宋_GB2312"/>
                <w:sz w:val="24"/>
              </w:rPr>
              <w:t>统筹</w:t>
            </w:r>
            <w:r>
              <w:rPr>
                <w:rFonts w:hint="eastAsia" w:ascii="仿宋_GB2312" w:hAnsi="仿宋_GB2312" w:eastAsia="仿宋_GB2312" w:cs="仿宋_GB2312"/>
                <w:sz w:val="24"/>
                <w:lang w:eastAsia="zh-Hans"/>
              </w:rPr>
              <w:t>全区开展新能源车推广工作，住建委、城管委、交通委、国资委、财政局、经信局、商务局、文旅局、交通支队、机关事务服务中心等各相关部门各司其职，进一步加大本行业新能源车推广力度，确保完成市级下达的各项工作任务目标，</w:t>
            </w:r>
            <w:r>
              <w:rPr>
                <w:rFonts w:hint="eastAsia" w:ascii="仿宋_GB2312" w:hAnsi="仿宋_GB2312" w:eastAsia="仿宋_GB2312" w:cs="仿宋_GB2312"/>
                <w:sz w:val="24"/>
              </w:rPr>
              <w:t>推动</w:t>
            </w:r>
            <w:r>
              <w:rPr>
                <w:rFonts w:hint="eastAsia" w:ascii="仿宋_GB2312" w:hAnsi="仿宋_GB2312" w:eastAsia="仿宋_GB2312" w:cs="仿宋_GB2312"/>
                <w:sz w:val="24"/>
                <w:lang w:eastAsia="zh-Hans"/>
              </w:rPr>
              <w:t>全区</w:t>
            </w:r>
            <w:r>
              <w:rPr>
                <w:rFonts w:hint="eastAsia" w:ascii="仿宋_GB2312" w:hAnsi="仿宋_GB2312" w:eastAsia="仿宋_GB2312" w:cs="仿宋_GB2312"/>
                <w:sz w:val="24"/>
              </w:rPr>
              <w:t>2025年新增机动车新能源比例以及全市排名实现提升</w:t>
            </w:r>
            <w:r>
              <w:rPr>
                <w:rFonts w:hint="eastAsia" w:ascii="仿宋_GB2312" w:hAnsi="仿宋_GB2312" w:eastAsia="仿宋_GB2312" w:cs="仿宋_GB2312"/>
                <w:sz w:val="24"/>
                <w:lang w:eastAsia="zh-Hans"/>
              </w:rPr>
              <w:t>。</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李先侠</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吴孔安</w:t>
            </w:r>
          </w:p>
          <w:p>
            <w:pPr>
              <w:snapToGrid w:val="0"/>
              <w:spacing w:line="360" w:lineRule="exact"/>
              <w:ind w:left="-105" w:leftChars="-50" w:right="-105" w:rightChars="-50"/>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林正航</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谭</w:t>
            </w:r>
            <w:r>
              <w:rPr>
                <w:rFonts w:hint="eastAsia"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lang w:eastAsia="zh-Hans"/>
                <w14:textFill>
                  <w14:solidFill>
                    <w14:schemeClr w14:val="tx1"/>
                  </w14:solidFill>
                </w14:textFill>
              </w:rPr>
              <w:t>强</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区发展改革委</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区城市管理委</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区交通委</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区国资委</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区财政局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区经济和信息化局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区商务局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区文化和旅游局</w:t>
            </w:r>
          </w:p>
          <w:p>
            <w:pPr>
              <w:snapToGrid w:val="0"/>
              <w:spacing w:line="360" w:lineRule="exact"/>
              <w:jc w:val="center"/>
              <w:rPr>
                <w:rFonts w:hint="eastAsia"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市公安局公安交通</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管理局通州交通支队</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区住房城乡建设委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区机关事务服务中心</w:t>
            </w:r>
          </w:p>
        </w:tc>
        <w:tc>
          <w:tcPr>
            <w:tcW w:w="2835"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大力发展新能源车</w:t>
            </w:r>
          </w:p>
        </w:tc>
        <w:tc>
          <w:tcPr>
            <w:tcW w:w="5669" w:type="dxa"/>
            <w:tcBorders>
              <w:tl2br w:val="nil"/>
              <w:tr2bl w:val="nil"/>
            </w:tcBorders>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lang w:eastAsia="zh-Hans"/>
              </w:rPr>
              <w:t>根据拟印发实施的《通州区加快新能源汽车推广工作方案》，区发展改革委协调推动方案区级任务有序落实</w:t>
            </w:r>
            <w:r>
              <w:rPr>
                <w:rFonts w:hint="eastAsia" w:ascii="仿宋_GB2312" w:hAnsi="仿宋_GB2312" w:eastAsia="仿宋_GB2312" w:cs="仿宋_GB2312"/>
                <w:sz w:val="24"/>
              </w:rPr>
              <w:t>。</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按时限要求完成</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sz w:val="24"/>
                <w:lang w:eastAsia="zh-CN"/>
              </w:rPr>
            </w:pPr>
            <w:r>
              <w:rPr>
                <w:rFonts w:hint="eastAsia" w:ascii="仿宋_GB2312" w:hAnsi="仿宋_GB2312" w:eastAsia="仿宋_GB2312" w:cs="仿宋_GB2312"/>
                <w:color w:val="000000" w:themeColor="text1"/>
                <w:sz w:val="24"/>
                <w:lang w:eastAsia="zh-CN"/>
                <w14:textFill>
                  <w14:solidFill>
                    <w14:schemeClr w14:val="tx1"/>
                  </w14:solidFill>
                </w14:textFill>
              </w:rPr>
              <w:t>李先侠</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区发展改革委</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《通州区加快新能源汽车推广工作方案》</w:t>
            </w:r>
            <w:r>
              <w:rPr>
                <w:rFonts w:hint="eastAsia" w:ascii="仿宋_GB2312" w:hAnsi="仿宋_GB2312" w:eastAsia="仿宋_GB2312" w:cs="仿宋_GB2312"/>
                <w:sz w:val="24"/>
              </w:rPr>
              <w:t>涉及的各相关单位</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pacing w:val="-26"/>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snapToGrid w:val="0"/>
              <w:spacing w:line="360" w:lineRule="exact"/>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区商务局要积极通过宣传引导等方式开展新能源汽车</w:t>
            </w:r>
            <w:r>
              <w:rPr>
                <w:rFonts w:hint="eastAsia" w:ascii="仿宋_GB2312" w:hAnsi="仿宋_GB2312" w:eastAsia="仿宋_GB2312" w:cs="仿宋_GB2312"/>
                <w:sz w:val="24"/>
              </w:rPr>
              <w:t>促销活动，</w:t>
            </w:r>
            <w:r>
              <w:rPr>
                <w:rFonts w:hint="eastAsia" w:ascii="仿宋_GB2312" w:hAnsi="仿宋_GB2312" w:eastAsia="仿宋_GB2312" w:cs="仿宋_GB2312"/>
                <w:sz w:val="24"/>
                <w:lang w:eastAsia="zh-Hans"/>
              </w:rPr>
              <w:t>拓宽对主流新能源车品牌的适用范围，加大对新能源车的倾斜力度。</w:t>
            </w:r>
          </w:p>
          <w:p>
            <w:pPr>
              <w:snapToGrid w:val="0"/>
              <w:spacing w:line="360" w:lineRule="exact"/>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区财政局要进一步加大对新能源车推广工作的财政支持和倾斜力度。</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李先侠</w:t>
            </w:r>
          </w:p>
          <w:p>
            <w:pPr>
              <w:snapToGrid w:val="0"/>
              <w:spacing w:line="360" w:lineRule="exact"/>
              <w:ind w:left="-105" w:leftChars="-50" w:right="-105" w:rightChars="-50"/>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sz w:val="24"/>
                <w:lang w:eastAsia="zh-CN"/>
              </w:rPr>
              <w:t>林正航</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区商务局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区财政局</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加快重点行业车新能源化</w:t>
            </w: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sz w:val="24"/>
                <w:lang w:eastAsia="zh-Hans"/>
              </w:rPr>
            </w:pPr>
            <w:r>
              <w:rPr>
                <w:rFonts w:hint="eastAsia" w:ascii="仿宋_GB2312" w:hAnsi="仿宋_GB2312" w:eastAsia="仿宋_GB2312" w:cs="仿宋_GB2312"/>
                <w:color w:val="000000"/>
                <w:kern w:val="0"/>
                <w:sz w:val="24"/>
                <w:lang w:bidi="ar"/>
              </w:rPr>
              <w:t>严格落实《北京市加快国四排放标准营运柴油货车淘汰促进更新轻型新能源货车方案(2024-2025年)》，推进货车电动化，实现新增营运普通货运车辆基本为新能源车（行业特殊扶持政策规定的可新增燃油类型车辆除外），实现全区2025年新增的营运大中型客车的新能源车比例不低于30%；同时，加快淘汰国四重型（12吨及以上）营运柴油货车。</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sz w:val="24"/>
                <w:lang w:eastAsia="zh-Hans"/>
              </w:rPr>
              <w:t>卢庆雷</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区交通委</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加快重点行业车新能源化</w:t>
            </w: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根据市级部门相关工作部署，</w:t>
            </w:r>
            <w:r>
              <w:rPr>
                <w:rFonts w:hint="eastAsia" w:ascii="仿宋_GB2312" w:hAnsi="仿宋_GB2312" w:eastAsia="仿宋_GB2312" w:cs="仿宋_GB2312"/>
                <w:color w:val="000000"/>
                <w:kern w:val="0"/>
                <w:sz w:val="24"/>
                <w:lang w:eastAsia="zh-Hans" w:bidi="ar"/>
              </w:rPr>
              <w:t>多渠道加大政策宣贯力度，</w:t>
            </w:r>
            <w:r>
              <w:rPr>
                <w:rFonts w:hint="eastAsia" w:ascii="仿宋_GB2312" w:hAnsi="仿宋_GB2312" w:eastAsia="仿宋_GB2312" w:cs="仿宋_GB2312"/>
                <w:color w:val="000000"/>
                <w:kern w:val="0"/>
                <w:sz w:val="24"/>
                <w:lang w:bidi="ar"/>
              </w:rPr>
              <w:t>严格</w:t>
            </w:r>
            <w:r>
              <w:rPr>
                <w:rFonts w:hint="eastAsia" w:ascii="仿宋_GB2312" w:hAnsi="仿宋_GB2312" w:eastAsia="仿宋_GB2312" w:cs="仿宋_GB2312"/>
                <w:color w:val="000000"/>
                <w:kern w:val="0"/>
                <w:sz w:val="24"/>
                <w:lang w:eastAsia="zh-Hans" w:bidi="ar"/>
              </w:rPr>
              <w:t>落实</w:t>
            </w:r>
            <w:r>
              <w:rPr>
                <w:rFonts w:hint="eastAsia" w:ascii="仿宋_GB2312" w:hAnsi="仿宋_GB2312" w:eastAsia="仿宋_GB2312" w:cs="仿宋_GB2312"/>
                <w:color w:val="000000"/>
                <w:kern w:val="0"/>
                <w:sz w:val="24"/>
                <w:lang w:bidi="ar"/>
              </w:rPr>
              <w:t>实施《关于本市五环路内新能源物流配送车辆优先通行的通告》，引导白天进入五环路行驶的4.5吨及以下货车（除危险品和冷链外）为纯电动或氢燃料电池汽车。</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kern w:val="0"/>
                <w:sz w:val="24"/>
                <w:lang w:bidi="ar"/>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谭  强</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交通委</w:t>
            </w:r>
          </w:p>
          <w:p>
            <w:pPr>
              <w:snapToGrid w:val="0"/>
              <w:spacing w:line="360" w:lineRule="exact"/>
              <w:jc w:val="center"/>
              <w:rPr>
                <w:rFonts w:hint="eastAsia"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市公安局公安交通</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color w:val="000000"/>
                <w:kern w:val="0"/>
                <w:sz w:val="24"/>
                <w:lang w:eastAsia="zh-Hans" w:bidi="ar"/>
              </w:rPr>
              <w:t>管理局通州交通支队</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pacing w:val="-26"/>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sz w:val="24"/>
              </w:rPr>
              <w:t>根据</w:t>
            </w:r>
            <w:r>
              <w:rPr>
                <w:rFonts w:hint="eastAsia" w:ascii="仿宋_GB2312" w:hAnsi="仿宋_GB2312" w:eastAsia="仿宋_GB2312" w:cs="仿宋_GB2312"/>
                <w:sz w:val="24"/>
                <w:lang w:eastAsia="zh-Hans"/>
              </w:rPr>
              <w:t>市级部门相关工作部署，区商务局会同区国资委</w:t>
            </w:r>
            <w:r>
              <w:rPr>
                <w:rFonts w:hint="eastAsia" w:ascii="仿宋_GB2312" w:hAnsi="仿宋_GB2312" w:eastAsia="仿宋_GB2312" w:cs="仿宋_GB2312"/>
                <w:sz w:val="24"/>
              </w:rPr>
              <w:t>推动</w:t>
            </w:r>
            <w:r>
              <w:rPr>
                <w:rFonts w:hint="eastAsia" w:ascii="仿宋_GB2312" w:hAnsi="仿宋_GB2312" w:eastAsia="仿宋_GB2312" w:cs="仿宋_GB2312"/>
                <w:sz w:val="24"/>
                <w:lang w:eastAsia="zh-Hans"/>
              </w:rPr>
              <w:t>我区各商超（包括市属、区属商超）</w:t>
            </w:r>
            <w:r>
              <w:rPr>
                <w:rFonts w:hint="eastAsia" w:ascii="仿宋_GB2312" w:hAnsi="仿宋_GB2312" w:eastAsia="仿宋_GB2312" w:cs="仿宋_GB2312"/>
                <w:color w:val="000000"/>
                <w:kern w:val="0"/>
                <w:sz w:val="24"/>
                <w:lang w:bidi="ar"/>
              </w:rPr>
              <w:t>新增和更新的轻型商超配送车辆为纯电动或氢燃料电池汽车，推动进</w:t>
            </w:r>
            <w:r>
              <w:rPr>
                <w:rFonts w:hint="eastAsia" w:ascii="仿宋_GB2312" w:hAnsi="仿宋_GB2312" w:eastAsia="仿宋_GB2312" w:cs="仿宋_GB2312"/>
                <w:color w:val="000000"/>
                <w:kern w:val="0"/>
                <w:sz w:val="24"/>
                <w:lang w:eastAsia="zh-Hans" w:bidi="ar"/>
              </w:rPr>
              <w:t>入我区或在我区使用的</w:t>
            </w:r>
            <w:r>
              <w:rPr>
                <w:rFonts w:hint="eastAsia" w:ascii="仿宋_GB2312" w:hAnsi="仿宋_GB2312" w:eastAsia="仿宋_GB2312" w:cs="仿宋_GB2312"/>
                <w:color w:val="000000"/>
                <w:kern w:val="0"/>
                <w:sz w:val="24"/>
                <w:lang w:bidi="ar"/>
              </w:rPr>
              <w:t>轻型商超配送车辆为纯电动或氢燃料电池汽车。</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kern w:val="0"/>
                <w:sz w:val="24"/>
                <w:lang w:bidi="ar"/>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林正航</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sz w:val="24"/>
                <w:lang w:eastAsia="zh-Hans"/>
              </w:rPr>
              <w:t>区商务局</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pacing w:val="-26"/>
                <w:sz w:val="24"/>
              </w:rPr>
            </w:pPr>
            <w:r>
              <w:rPr>
                <w:rFonts w:hint="eastAsia" w:ascii="仿宋_GB2312" w:hAnsi="仿宋_GB2312" w:eastAsia="仿宋_GB2312" w:cs="仿宋_GB2312"/>
                <w:sz w:val="24"/>
                <w:lang w:eastAsia="zh-Hans"/>
              </w:rPr>
              <w:t>区国资委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pStyle w:val="3"/>
              <w:spacing w:line="360" w:lineRule="exac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eastAsia="zh-Hans" w:bidi="ar"/>
              </w:rPr>
              <w:t>区经信局</w:t>
            </w:r>
            <w:r>
              <w:rPr>
                <w:rFonts w:hint="eastAsia" w:ascii="仿宋_GB2312" w:hAnsi="仿宋_GB2312" w:eastAsia="仿宋_GB2312" w:cs="仿宋_GB2312"/>
                <w:color w:val="000000"/>
                <w:kern w:val="0"/>
                <w:sz w:val="24"/>
                <w:lang w:bidi="ar"/>
              </w:rPr>
              <w:t>积极鼓励引导</w:t>
            </w:r>
            <w:r>
              <w:rPr>
                <w:rFonts w:hint="eastAsia" w:ascii="仿宋_GB2312" w:hAnsi="仿宋_GB2312" w:eastAsia="仿宋_GB2312" w:cs="仿宋_GB2312"/>
                <w:color w:val="000000"/>
                <w:kern w:val="0"/>
                <w:sz w:val="24"/>
                <w:lang w:eastAsia="zh-Hans" w:bidi="ar"/>
              </w:rPr>
              <w:t>工业、信息软件业等相关企业使用的轻型运输车辆</w:t>
            </w:r>
            <w:r>
              <w:rPr>
                <w:rFonts w:hint="eastAsia" w:ascii="仿宋_GB2312" w:hAnsi="仿宋_GB2312" w:eastAsia="仿宋_GB2312" w:cs="仿宋_GB2312"/>
                <w:sz w:val="24"/>
              </w:rPr>
              <w:t>（4.5吨及以下）</w:t>
            </w:r>
            <w:r>
              <w:rPr>
                <w:rFonts w:hint="eastAsia" w:ascii="仿宋_GB2312" w:hAnsi="仿宋_GB2312" w:eastAsia="仿宋_GB2312" w:cs="仿宋_GB2312"/>
                <w:color w:val="000000"/>
                <w:kern w:val="0"/>
                <w:sz w:val="24"/>
                <w:lang w:eastAsia="zh-Hans" w:bidi="ar"/>
              </w:rPr>
              <w:t>为纯电动或氢燃料电池汽车，其余</w:t>
            </w:r>
            <w:r>
              <w:rPr>
                <w:rFonts w:hint="eastAsia" w:ascii="仿宋_GB2312" w:hAnsi="仿宋_GB2312" w:eastAsia="仿宋_GB2312" w:cs="仿宋_GB2312"/>
                <w:color w:val="000000"/>
                <w:kern w:val="0"/>
                <w:sz w:val="24"/>
                <w:lang w:bidi="ar"/>
              </w:rPr>
              <w:t>国四及以下</w:t>
            </w:r>
            <w:r>
              <w:rPr>
                <w:rFonts w:hint="eastAsia" w:ascii="仿宋_GB2312" w:hAnsi="仿宋_GB2312" w:eastAsia="仿宋_GB2312" w:cs="仿宋_GB2312"/>
                <w:color w:val="000000"/>
                <w:kern w:val="0"/>
                <w:sz w:val="24"/>
                <w:lang w:eastAsia="zh-Hans" w:bidi="ar"/>
              </w:rPr>
              <w:t>运输车辆</w:t>
            </w:r>
            <w:r>
              <w:rPr>
                <w:rFonts w:hint="eastAsia" w:ascii="仿宋_GB2312" w:hAnsi="仿宋_GB2312" w:eastAsia="仿宋_GB2312" w:cs="仿宋_GB2312"/>
                <w:color w:val="000000"/>
                <w:kern w:val="0"/>
                <w:sz w:val="24"/>
                <w:lang w:bidi="ar"/>
              </w:rPr>
              <w:t>加快替换为</w:t>
            </w:r>
            <w:r>
              <w:rPr>
                <w:rFonts w:hint="eastAsia" w:ascii="仿宋_GB2312" w:hAnsi="仿宋_GB2312" w:eastAsia="仿宋_GB2312" w:cs="仿宋_GB2312"/>
                <w:color w:val="000000"/>
                <w:kern w:val="0"/>
                <w:sz w:val="24"/>
                <w:lang w:eastAsia="zh-Hans" w:bidi="ar"/>
              </w:rPr>
              <w:t>国五及以上排放标准</w:t>
            </w:r>
            <w:r>
              <w:rPr>
                <w:rFonts w:hint="eastAsia" w:ascii="仿宋_GB2312" w:hAnsi="仿宋_GB2312" w:eastAsia="仿宋_GB2312" w:cs="仿宋_GB2312"/>
                <w:color w:val="000000"/>
                <w:kern w:val="0"/>
                <w:sz w:val="24"/>
                <w:lang w:bidi="ar"/>
              </w:rPr>
              <w:t>或新能源车辆。区交通委在车辆办理货运车辆营运证环节提供支持。</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吴孔安</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经济和信息化局</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pacing w:val="-26"/>
                <w:sz w:val="24"/>
                <w:lang w:eastAsia="zh-Hans"/>
              </w:rPr>
            </w:pPr>
            <w:r>
              <w:rPr>
                <w:rFonts w:hint="eastAsia" w:ascii="仿宋_GB2312" w:hAnsi="仿宋_GB2312" w:eastAsia="仿宋_GB2312" w:cs="仿宋_GB2312"/>
                <w:color w:val="000000"/>
                <w:kern w:val="0"/>
                <w:sz w:val="24"/>
                <w:lang w:eastAsia="zh-Hans" w:bidi="ar"/>
              </w:rPr>
              <w:t>区交通委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区交通委</w:t>
            </w:r>
            <w:r>
              <w:rPr>
                <w:rFonts w:hint="eastAsia" w:ascii="仿宋_GB2312" w:hAnsi="仿宋_GB2312" w:eastAsia="仿宋_GB2312" w:cs="仿宋_GB2312"/>
                <w:color w:val="000000"/>
                <w:kern w:val="0"/>
                <w:sz w:val="24"/>
                <w:lang w:bidi="ar"/>
              </w:rPr>
              <w:t>联合区生态环境局等相关部门</w:t>
            </w:r>
            <w:r>
              <w:rPr>
                <w:rFonts w:hint="eastAsia" w:ascii="仿宋_GB2312" w:hAnsi="仿宋_GB2312" w:eastAsia="仿宋_GB2312" w:cs="仿宋_GB2312"/>
                <w:color w:val="000000"/>
                <w:kern w:val="0"/>
                <w:sz w:val="24"/>
                <w:lang w:eastAsia="zh-Hans" w:bidi="ar"/>
              </w:rPr>
              <w:t>协调东区邮政管理局在我区</w:t>
            </w:r>
            <w:r>
              <w:rPr>
                <w:rFonts w:hint="eastAsia" w:ascii="仿宋_GB2312" w:hAnsi="仿宋_GB2312" w:eastAsia="仿宋_GB2312" w:cs="仿宋_GB2312"/>
                <w:color w:val="000000"/>
                <w:kern w:val="0"/>
                <w:sz w:val="24"/>
                <w:lang w:bidi="ar"/>
              </w:rPr>
              <w:t>新增和更新的快递轻型配送车辆（4.5吨及以下）80%为纯电动或氢燃料电池汽车，</w:t>
            </w:r>
            <w:r>
              <w:rPr>
                <w:rFonts w:hint="eastAsia" w:ascii="仿宋_GB2312" w:hAnsi="仿宋_GB2312" w:eastAsia="仿宋_GB2312" w:cs="仿宋_GB2312"/>
                <w:color w:val="000000"/>
                <w:kern w:val="0"/>
                <w:sz w:val="24"/>
                <w:lang w:eastAsia="zh-Hans" w:bidi="ar"/>
              </w:rPr>
              <w:t>以及</w:t>
            </w:r>
            <w:r>
              <w:rPr>
                <w:rFonts w:hint="eastAsia" w:ascii="仿宋_GB2312" w:hAnsi="仿宋_GB2312" w:eastAsia="仿宋_GB2312" w:cs="仿宋_GB2312"/>
                <w:color w:val="000000"/>
                <w:kern w:val="0"/>
                <w:sz w:val="24"/>
                <w:lang w:bidi="ar"/>
              </w:rPr>
              <w:t>新增和更新的轻型邮政车（</w:t>
            </w:r>
            <w:r>
              <w:rPr>
                <w:rFonts w:hint="eastAsia" w:ascii="仿宋_GB2312" w:hAnsi="仿宋_GB2312" w:eastAsia="仿宋_GB2312" w:cs="仿宋_GB2312"/>
                <w:sz w:val="24"/>
              </w:rPr>
              <w:t>4</w:t>
            </w:r>
            <w:r>
              <w:rPr>
                <w:rFonts w:hint="eastAsia" w:ascii="仿宋_GB2312" w:hAnsi="仿宋_GB2312" w:eastAsia="仿宋_GB2312" w:cs="仿宋_GB2312"/>
                <w:sz w:val="24"/>
                <w:lang w:eastAsia="zh-Hans"/>
              </w:rPr>
              <w:t>.5吨及以下，</w:t>
            </w:r>
            <w:r>
              <w:rPr>
                <w:rFonts w:hint="eastAsia" w:ascii="仿宋_GB2312" w:hAnsi="仿宋_GB2312" w:eastAsia="仿宋_GB2312" w:cs="仿宋_GB2312"/>
                <w:color w:val="000000"/>
                <w:kern w:val="0"/>
                <w:sz w:val="24"/>
                <w:lang w:bidi="ar"/>
              </w:rPr>
              <w:t>机要通信车辆和郊区邮路盘驳邮政车辆除外）为纯电动或氢燃料电池汽车。</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p>
            <w:pPr>
              <w:snapToGrid w:val="0"/>
              <w:spacing w:line="360" w:lineRule="exact"/>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东区邮政局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区交通委</w:t>
            </w:r>
          </w:p>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color w:val="000000"/>
                <w:kern w:val="0"/>
                <w:sz w:val="24"/>
                <w:lang w:bidi="ar"/>
              </w:rPr>
              <w:t>区生态环境局</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加快重点行业车新能源化</w:t>
            </w:r>
          </w:p>
        </w:tc>
        <w:tc>
          <w:tcPr>
            <w:tcW w:w="5669" w:type="dxa"/>
            <w:tcBorders>
              <w:tl2br w:val="nil"/>
              <w:tr2bl w:val="nil"/>
            </w:tcBorders>
            <w:vAlign w:val="center"/>
          </w:tcPr>
          <w:p>
            <w:pPr>
              <w:pStyle w:val="3"/>
              <w:spacing w:after="0" w:line="360" w:lineRule="exact"/>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针对区内的各区属国企，区国资委负责组织企业</w:t>
            </w:r>
            <w:r>
              <w:rPr>
                <w:rFonts w:hint="eastAsia" w:ascii="仿宋_GB2312" w:hAnsi="仿宋_GB2312" w:eastAsia="仿宋_GB2312" w:cs="仿宋_GB2312"/>
                <w:color w:val="000000"/>
                <w:kern w:val="0"/>
                <w:sz w:val="24"/>
                <w:lang w:bidi="ar"/>
              </w:rPr>
              <w:t>基本淘汰国四及以下柴油车（应急抢险、扫雪铲冰车除外）；</w:t>
            </w:r>
            <w:r>
              <w:rPr>
                <w:rFonts w:hint="eastAsia" w:ascii="仿宋_GB2312" w:hAnsi="仿宋_GB2312" w:eastAsia="仿宋_GB2312" w:cs="仿宋_GB2312"/>
                <w:color w:val="000000"/>
                <w:kern w:val="0"/>
                <w:sz w:val="24"/>
                <w:lang w:eastAsia="zh-Hans" w:bidi="ar"/>
              </w:rPr>
              <w:t>针对区内的各市属国企，区国资委</w:t>
            </w:r>
            <w:r>
              <w:rPr>
                <w:rFonts w:hint="eastAsia" w:ascii="仿宋_GB2312" w:hAnsi="仿宋_GB2312" w:eastAsia="仿宋_GB2312" w:cs="仿宋_GB2312"/>
                <w:color w:val="000000"/>
                <w:kern w:val="0"/>
                <w:sz w:val="24"/>
                <w:lang w:bidi="ar"/>
              </w:rPr>
              <w:t>积极引导</w:t>
            </w:r>
            <w:r>
              <w:rPr>
                <w:rFonts w:hint="eastAsia" w:ascii="仿宋_GB2312" w:hAnsi="仿宋_GB2312" w:eastAsia="仿宋_GB2312" w:cs="仿宋_GB2312"/>
                <w:color w:val="000000"/>
                <w:kern w:val="0"/>
                <w:sz w:val="24"/>
                <w:lang w:eastAsia="zh-Hans" w:bidi="ar"/>
              </w:rPr>
              <w:t>我区的市属</w:t>
            </w:r>
            <w:r>
              <w:rPr>
                <w:rFonts w:hint="eastAsia" w:ascii="仿宋_GB2312" w:hAnsi="仿宋_GB2312" w:eastAsia="仿宋_GB2312" w:cs="仿宋_GB2312"/>
                <w:color w:val="000000"/>
                <w:kern w:val="0"/>
                <w:sz w:val="24"/>
                <w:lang w:bidi="ar"/>
              </w:rPr>
              <w:t>国有企业加快淘汰国四及以下柴油车（应急抢险、扫雪铲冰车除外）。</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吴孔安</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区国资委</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14</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pStyle w:val="3"/>
              <w:spacing w:line="360" w:lineRule="exact"/>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组织我区</w:t>
            </w:r>
            <w:r>
              <w:rPr>
                <w:rFonts w:hint="eastAsia" w:ascii="仿宋_GB2312" w:hAnsi="仿宋_GB2312" w:eastAsia="仿宋_GB2312" w:cs="仿宋_GB2312"/>
                <w:color w:val="000000"/>
                <w:kern w:val="0"/>
                <w:sz w:val="24"/>
                <w:lang w:bidi="ar"/>
              </w:rPr>
              <w:t>新增和更新的网约车为纯电动或氢燃料电池汽车。</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sz w:val="24"/>
                <w:lang w:eastAsia="zh-Hans"/>
              </w:rPr>
              <w:t>区交通委</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1"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15</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widowControl/>
              <w:spacing w:line="360" w:lineRule="exact"/>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新增和更新的环卫车（不含应急车、扫雪铲冰车）为纯电动或氢燃料电池车</w:t>
            </w:r>
            <w:r>
              <w:rPr>
                <w:rFonts w:hint="eastAsia" w:ascii="仿宋_GB2312" w:hAnsi="仿宋_GB2312" w:eastAsia="仿宋_GB2312" w:cs="仿宋_GB2312"/>
                <w:sz w:val="24"/>
              </w:rPr>
              <w:t>；</w:t>
            </w:r>
            <w:r>
              <w:rPr>
                <w:rFonts w:hint="eastAsia" w:ascii="仿宋_GB2312" w:hAnsi="仿宋_GB2312" w:eastAsia="仿宋_GB2312" w:cs="仿宋_GB2312"/>
                <w:sz w:val="24"/>
                <w:lang w:eastAsia="zh-Hans"/>
              </w:rPr>
              <w:t>年底前，城区155范围内纯电动或氢燃料电池环卫车比例</w:t>
            </w:r>
            <w:r>
              <w:rPr>
                <w:rFonts w:hint="eastAsia" w:ascii="仿宋_GB2312" w:hAnsi="仿宋_GB2312" w:eastAsia="仿宋_GB2312" w:cs="仿宋_GB2312"/>
                <w:sz w:val="24"/>
              </w:rPr>
              <w:t>进一步提高</w:t>
            </w:r>
            <w:r>
              <w:rPr>
                <w:rFonts w:hint="eastAsia" w:ascii="仿宋_GB2312" w:hAnsi="仿宋_GB2312" w:eastAsia="仿宋_GB2312" w:cs="仿宋_GB2312"/>
                <w:sz w:val="24"/>
                <w:lang w:eastAsia="zh-Hans"/>
              </w:rPr>
              <w:t>。</w:t>
            </w:r>
          </w:p>
          <w:p>
            <w:pPr>
              <w:widowControl/>
              <w:spacing w:line="360" w:lineRule="exact"/>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bidi="ar"/>
              </w:rPr>
              <w:t>新增和更新的轻型环卫车为纯电动或氢燃料电池汽车，</w:t>
            </w:r>
            <w:r>
              <w:rPr>
                <w:rFonts w:hint="eastAsia" w:ascii="仿宋_GB2312" w:hAnsi="仿宋_GB2312" w:eastAsia="仿宋_GB2312" w:cs="仿宋_GB2312"/>
                <w:color w:val="000000"/>
                <w:kern w:val="0"/>
                <w:sz w:val="24"/>
                <w:lang w:eastAsia="zh-Hans" w:bidi="ar"/>
              </w:rPr>
              <w:t>确保</w:t>
            </w:r>
            <w:r>
              <w:rPr>
                <w:rFonts w:hint="eastAsia" w:ascii="仿宋_GB2312" w:hAnsi="仿宋_GB2312" w:eastAsia="仿宋_GB2312" w:cs="仿宋_GB2312"/>
                <w:color w:val="000000"/>
                <w:kern w:val="0"/>
                <w:sz w:val="24"/>
                <w:lang w:bidi="ar"/>
              </w:rPr>
              <w:t>轻型环卫车</w:t>
            </w:r>
            <w:r>
              <w:rPr>
                <w:rFonts w:hint="eastAsia" w:ascii="仿宋_GB2312" w:hAnsi="仿宋_GB2312" w:eastAsia="仿宋_GB2312" w:cs="仿宋_GB2312"/>
                <w:color w:val="000000"/>
                <w:kern w:val="0"/>
                <w:sz w:val="24"/>
                <w:lang w:eastAsia="zh-Hans" w:bidi="ar"/>
              </w:rPr>
              <w:t>新能源比例持续保持100%。</w:t>
            </w:r>
          </w:p>
          <w:p>
            <w:pPr>
              <w:pStyle w:val="3"/>
              <w:spacing w:line="360" w:lineRule="exact"/>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根据全市相关工作部署，</w:t>
            </w:r>
            <w:r>
              <w:rPr>
                <w:rFonts w:hint="eastAsia" w:ascii="仿宋_GB2312" w:hAnsi="仿宋_GB2312" w:eastAsia="仿宋_GB2312" w:cs="仿宋_GB2312"/>
                <w:color w:val="000000"/>
                <w:kern w:val="0"/>
                <w:sz w:val="24"/>
                <w:lang w:bidi="ar"/>
              </w:rPr>
              <w:t>严格落实《环卫设施设备更新工作方案》要求，鼓励使用8年以上的环卫车更新为纯电动或氢燃料电池汽车。</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sz w:val="24"/>
                <w:lang w:eastAsia="zh-Hans"/>
              </w:rPr>
              <w:t>区城市管理委</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sz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16</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新增和更新的公交车为新能源车。</w:t>
            </w:r>
          </w:p>
          <w:p>
            <w:pPr>
              <w:pStyle w:val="3"/>
              <w:spacing w:line="360" w:lineRule="exact"/>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bidi="ar"/>
              </w:rPr>
              <w:t>新增和更新的巡游出租车（个体车辆和社会保障车辆除外）为纯电动或氢燃料电池汽车，</w:t>
            </w:r>
            <w:r>
              <w:rPr>
                <w:rFonts w:hint="eastAsia" w:ascii="仿宋_GB2312" w:hAnsi="仿宋_GB2312" w:eastAsia="仿宋_GB2312" w:cs="仿宋_GB2312"/>
                <w:color w:val="000000"/>
                <w:kern w:val="0"/>
                <w:sz w:val="24"/>
                <w:lang w:eastAsia="zh-Hans" w:bidi="ar"/>
              </w:rPr>
              <w:t>稳定保持全区新能源出租车比例动态达到全市均值及以上，并在</w:t>
            </w:r>
            <w:r>
              <w:rPr>
                <w:rFonts w:hint="eastAsia" w:ascii="仿宋_GB2312" w:hAnsi="仿宋_GB2312" w:eastAsia="仿宋_GB2312" w:cs="仿宋_GB2312"/>
                <w:color w:val="000000"/>
                <w:kern w:val="0"/>
                <w:sz w:val="24"/>
                <w:lang w:bidi="ar"/>
              </w:rPr>
              <w:t>年底前巡游出租车基本实现电动化。</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sz w:val="24"/>
                <w:lang w:eastAsia="zh-Hans"/>
              </w:rPr>
              <w:t>区交通委</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17</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加快重点行业车新能源化</w:t>
            </w: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鼓励新增的包车客运车辆和更新的包车客运车辆为纯电动或氢燃料电池汽车；</w:t>
            </w:r>
          </w:p>
          <w:p>
            <w:pPr>
              <w:pStyle w:val="3"/>
              <w:spacing w:line="360" w:lineRule="exac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鼓励驾校C2培训车和考试用车为纯电动或氢燃料电池汽车；燃油驾校培训车和考试用车（不含摩托车）应达到国五及以上排放标准。</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sz w:val="24"/>
                <w:lang w:eastAsia="zh-Hans"/>
              </w:rPr>
              <w:t>区交通委</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18</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pStyle w:val="3"/>
              <w:spacing w:after="0" w:line="360" w:lineRule="exac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eastAsia="zh-Hans" w:bidi="ar"/>
              </w:rPr>
              <w:t>区交通委会同区文化和旅游局、大运河文旅公司等相关部门</w:t>
            </w:r>
            <w:r>
              <w:rPr>
                <w:rFonts w:hint="eastAsia" w:ascii="仿宋_GB2312" w:hAnsi="仿宋_GB2312" w:eastAsia="仿宋_GB2312" w:cs="仿宋_GB2312"/>
                <w:color w:val="000000"/>
                <w:kern w:val="0"/>
                <w:sz w:val="24"/>
                <w:lang w:bidi="ar"/>
              </w:rPr>
              <w:t>打造纯电动或氢燃料电池车辆巡回旅游专线。</w:t>
            </w:r>
            <w:r>
              <w:rPr>
                <w:rFonts w:hint="eastAsia" w:ascii="仿宋_GB2312" w:hAnsi="仿宋_GB2312" w:eastAsia="仿宋_GB2312" w:cs="仿宋_GB2312"/>
                <w:color w:val="000000"/>
                <w:kern w:val="0"/>
                <w:sz w:val="24"/>
                <w:lang w:eastAsia="zh-Hans" w:bidi="ar"/>
              </w:rPr>
              <w:t>区交通委负责推动</w:t>
            </w:r>
            <w:r>
              <w:rPr>
                <w:rFonts w:hint="eastAsia" w:ascii="仿宋_GB2312" w:hAnsi="仿宋_GB2312" w:eastAsia="仿宋_GB2312" w:cs="仿宋_GB2312"/>
                <w:color w:val="000000"/>
                <w:kern w:val="0"/>
                <w:sz w:val="24"/>
                <w:lang w:bidi="ar"/>
              </w:rPr>
              <w:t>新增和更新的</w:t>
            </w:r>
            <w:r>
              <w:rPr>
                <w:rFonts w:hint="eastAsia" w:ascii="仿宋_GB2312" w:hAnsi="仿宋_GB2312" w:eastAsia="仿宋_GB2312" w:cs="仿宋_GB2312"/>
                <w:color w:val="000000"/>
                <w:kern w:val="0"/>
                <w:sz w:val="24"/>
                <w:lang w:eastAsia="zh-Hans" w:bidi="ar"/>
              </w:rPr>
              <w:t>区</w:t>
            </w:r>
            <w:r>
              <w:rPr>
                <w:rFonts w:hint="eastAsia" w:ascii="仿宋_GB2312" w:hAnsi="仿宋_GB2312" w:eastAsia="仿宋_GB2312" w:cs="仿宋_GB2312"/>
                <w:color w:val="000000"/>
                <w:kern w:val="0"/>
                <w:sz w:val="24"/>
                <w:lang w:bidi="ar"/>
              </w:rPr>
              <w:t>内旅游客运班线车辆为纯电动或氢燃料电池汽车。</w:t>
            </w:r>
          </w:p>
          <w:p>
            <w:pPr>
              <w:pStyle w:val="3"/>
              <w:spacing w:after="0" w:line="360" w:lineRule="exac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根据市级部门相关工作部署，区园林绿化局组织我区的城市公园内新增和更新的摆渡车为纯电动或氢燃料电池汽车。</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林正航</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区交通委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区园林绿化局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区文化和旅游局</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color w:val="000000"/>
                <w:kern w:val="0"/>
                <w:sz w:val="24"/>
                <w:lang w:eastAsia="zh-Hans" w:bidi="ar"/>
              </w:rPr>
              <w:t>大运河文旅公司</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19</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pStyle w:val="24"/>
              <w:spacing w:line="360" w:lineRule="exact"/>
              <w:ind w:firstLine="0" w:firstLineChars="0"/>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eastAsia="zh-Hans" w:bidi="ar"/>
              </w:rPr>
              <w:t>区城市管理委负责组织</w:t>
            </w:r>
            <w:r>
              <w:rPr>
                <w:rFonts w:hint="eastAsia" w:ascii="仿宋_GB2312" w:hAnsi="仿宋_GB2312" w:eastAsia="仿宋_GB2312" w:cs="仿宋_GB2312"/>
                <w:color w:val="000000"/>
                <w:kern w:val="0"/>
                <w:sz w:val="24"/>
                <w:lang w:bidi="ar"/>
              </w:rPr>
              <w:t>新增的建筑垃圾运输车为纯电动或氢燃料电池汽车。</w:t>
            </w:r>
          </w:p>
          <w:p>
            <w:pPr>
              <w:pStyle w:val="24"/>
              <w:spacing w:line="360" w:lineRule="exact"/>
              <w:ind w:firstLine="0" w:firstLineChars="0"/>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区城市管理委会同各行业主管部门、</w:t>
            </w:r>
            <w:r>
              <w:rPr>
                <w:rFonts w:hint="eastAsia" w:ascii="仿宋_GB2312" w:hAnsi="仿宋_GB2312" w:eastAsia="仿宋_GB2312" w:cs="仿宋_GB2312"/>
                <w:color w:val="000000"/>
                <w:kern w:val="0"/>
                <w:sz w:val="24"/>
                <w:lang w:bidi="ar"/>
              </w:rPr>
              <w:t>各</w:t>
            </w:r>
            <w:r>
              <w:rPr>
                <w:rFonts w:hint="eastAsia" w:ascii="仿宋_GB2312" w:hAnsi="仿宋_GB2312" w:eastAsia="仿宋_GB2312" w:cs="仿宋_GB2312"/>
                <w:color w:val="000000"/>
                <w:kern w:val="0"/>
                <w:sz w:val="24"/>
                <w:lang w:eastAsia="zh-CN" w:bidi="ar"/>
              </w:rPr>
              <w:t>街道乡镇</w:t>
            </w:r>
            <w:r>
              <w:rPr>
                <w:rFonts w:hint="eastAsia" w:ascii="仿宋_GB2312" w:hAnsi="仿宋_GB2312" w:eastAsia="仿宋_GB2312" w:cs="仿宋_GB2312"/>
                <w:color w:val="000000"/>
                <w:kern w:val="0"/>
                <w:sz w:val="24"/>
                <w:lang w:eastAsia="zh-Hans" w:bidi="ar"/>
              </w:rPr>
              <w:t>，组织</w:t>
            </w:r>
            <w:r>
              <w:rPr>
                <w:rFonts w:hint="eastAsia" w:ascii="仿宋_GB2312" w:hAnsi="仿宋_GB2312" w:eastAsia="仿宋_GB2312" w:cs="仿宋_GB2312"/>
                <w:color w:val="000000"/>
                <w:kern w:val="0"/>
                <w:sz w:val="24"/>
                <w:lang w:bidi="ar"/>
              </w:rPr>
              <w:t>副中心</w:t>
            </w:r>
            <w:r>
              <w:rPr>
                <w:rFonts w:hint="eastAsia" w:ascii="仿宋_GB2312" w:hAnsi="仿宋_GB2312" w:eastAsia="仿宋_GB2312" w:cs="仿宋_GB2312"/>
                <w:color w:val="000000"/>
                <w:kern w:val="0"/>
                <w:sz w:val="24"/>
                <w:lang w:eastAsia="zh-Hans" w:bidi="ar"/>
              </w:rPr>
              <w:t>新开工工地（出土阶段除外）应按市级部门要求使用纯电动或氢燃料电池建筑垃圾运输车</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eastAsia="zh-Hans" w:bidi="ar"/>
              </w:rPr>
              <w:t>基本不使用</w:t>
            </w:r>
            <w:r>
              <w:rPr>
                <w:rFonts w:hint="eastAsia" w:ascii="仿宋_GB2312" w:hAnsi="仿宋_GB2312" w:eastAsia="仿宋_GB2312" w:cs="仿宋_GB2312"/>
                <w:color w:val="000000"/>
                <w:kern w:val="0"/>
                <w:sz w:val="24"/>
                <w:lang w:bidi="ar"/>
              </w:rPr>
              <w:t>国四及以下排放标准建筑垃圾运输车</w:t>
            </w:r>
            <w:r>
              <w:rPr>
                <w:rFonts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eastAsia="zh-Hans" w:bidi="ar"/>
              </w:rPr>
              <w:t>并加大检查力度，确保持续落实到位</w:t>
            </w:r>
            <w:r>
              <w:rPr>
                <w:rFonts w:hint="eastAsia" w:ascii="仿宋_GB2312" w:hAnsi="仿宋_GB2312" w:eastAsia="仿宋_GB2312" w:cs="仿宋_GB2312"/>
                <w:color w:val="000000"/>
                <w:kern w:val="0"/>
                <w:sz w:val="24"/>
                <w:lang w:bidi="ar"/>
              </w:rPr>
              <w:t>；同时，积极鼓励各施工工地（包括新开工工地）在</w:t>
            </w:r>
            <w:r>
              <w:rPr>
                <w:rFonts w:hint="eastAsia" w:ascii="仿宋_GB2312" w:hAnsi="仿宋_GB2312" w:eastAsia="仿宋_GB2312" w:cs="仿宋_GB2312"/>
                <w:color w:val="000000"/>
                <w:kern w:val="0"/>
                <w:sz w:val="24"/>
                <w:lang w:eastAsia="zh-Hans" w:bidi="ar"/>
              </w:rPr>
              <w:t>出土阶段</w:t>
            </w:r>
            <w:r>
              <w:rPr>
                <w:rFonts w:hint="eastAsia" w:ascii="仿宋_GB2312" w:hAnsi="仿宋_GB2312" w:eastAsia="仿宋_GB2312" w:cs="仿宋_GB2312"/>
                <w:color w:val="000000"/>
                <w:kern w:val="0"/>
                <w:sz w:val="24"/>
                <w:lang w:bidi="ar"/>
              </w:rPr>
              <w:t>优先使用新能源或国六</w:t>
            </w:r>
            <w:r>
              <w:rPr>
                <w:rFonts w:hint="eastAsia" w:ascii="仿宋_GB2312" w:hAnsi="仿宋_GB2312" w:eastAsia="仿宋_GB2312" w:cs="仿宋_GB2312"/>
                <w:color w:val="000000"/>
                <w:kern w:val="0"/>
                <w:sz w:val="24"/>
                <w:lang w:eastAsia="zh-Hans" w:bidi="ar"/>
              </w:rPr>
              <w:t>排放标准建筑垃圾运输车</w:t>
            </w:r>
            <w:r>
              <w:rPr>
                <w:rFonts w:hint="eastAsia" w:ascii="仿宋_GB2312" w:hAnsi="仿宋_GB2312" w:eastAsia="仿宋_GB2312" w:cs="仿宋_GB2312"/>
                <w:color w:val="000000"/>
                <w:kern w:val="0"/>
                <w:sz w:val="24"/>
                <w:lang w:bidi="ar"/>
              </w:rPr>
              <w:t>。</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sz w:val="24"/>
                <w:lang w:eastAsia="zh-Hans"/>
              </w:rPr>
              <w:t>区城市管理委</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副中心工程办</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区住房城乡建设委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区水务局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区园林绿化局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市交通委通州公路分局</w:t>
            </w:r>
          </w:p>
          <w:p>
            <w:pPr>
              <w:snapToGrid w:val="0"/>
              <w:spacing w:line="360" w:lineRule="exact"/>
              <w:jc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20</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加快重点行业车新能源化</w:t>
            </w:r>
          </w:p>
        </w:tc>
        <w:tc>
          <w:tcPr>
            <w:tcW w:w="5669" w:type="dxa"/>
            <w:tcBorders>
              <w:tl2br w:val="nil"/>
              <w:tr2bl w:val="nil"/>
            </w:tcBorders>
            <w:vAlign w:val="center"/>
          </w:tcPr>
          <w:p>
            <w:pPr>
              <w:pStyle w:val="3"/>
              <w:spacing w:line="360" w:lineRule="exact"/>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机关、事业单位、国有企业和社会团体</w:t>
            </w:r>
            <w:r>
              <w:rPr>
                <w:rFonts w:hint="eastAsia" w:ascii="仿宋_GB2312" w:hAnsi="仿宋_GB2312" w:eastAsia="仿宋_GB2312" w:cs="仿宋_GB2312"/>
                <w:color w:val="000000"/>
                <w:kern w:val="0"/>
                <w:sz w:val="24"/>
                <w:lang w:bidi="ar"/>
              </w:rPr>
              <w:t>新增和更新的公务用车、</w:t>
            </w:r>
            <w:r>
              <w:rPr>
                <w:rFonts w:hint="eastAsia" w:ascii="仿宋_GB2312" w:hAnsi="仿宋_GB2312" w:eastAsia="仿宋_GB2312" w:cs="仿宋_GB2312"/>
                <w:color w:val="000000"/>
                <w:kern w:val="0"/>
                <w:sz w:val="24"/>
                <w:lang w:eastAsia="zh-Hans" w:bidi="ar"/>
              </w:rPr>
              <w:t>通勤用车</w:t>
            </w:r>
            <w:r>
              <w:rPr>
                <w:rFonts w:hint="eastAsia" w:ascii="仿宋_GB2312" w:hAnsi="仿宋_GB2312" w:eastAsia="仿宋_GB2312" w:cs="仿宋_GB2312"/>
                <w:color w:val="000000"/>
                <w:kern w:val="0"/>
                <w:sz w:val="24"/>
                <w:lang w:bidi="ar"/>
              </w:rPr>
              <w:t>（特种专业技术用车和部分不宜配备电动车的执法执勤用车除外）为纯电动或氢燃料电池汽车。</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李先侠</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吴孔安</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区机关事务服务中心</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区财政局</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sz w:val="24"/>
                <w:lang w:eastAsia="zh-Hans"/>
              </w:rPr>
              <w:t>区国资委</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21</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pStyle w:val="3"/>
              <w:spacing w:after="0" w:line="360" w:lineRule="exac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组织落实市级部门拟新修订的</w:t>
            </w:r>
            <w:r>
              <w:rPr>
                <w:rFonts w:hint="eastAsia" w:ascii="仿宋_GB2312" w:hAnsi="仿宋_GB2312" w:eastAsia="仿宋_GB2312" w:cs="仿宋_GB2312"/>
                <w:color w:val="000000"/>
                <w:kern w:val="0"/>
                <w:sz w:val="24"/>
                <w:lang w:eastAsia="zh-Hans" w:bidi="ar"/>
              </w:rPr>
              <w:t>高排放非道路移动机械区域政策</w:t>
            </w:r>
            <w:r>
              <w:rPr>
                <w:rFonts w:hint="eastAsia" w:ascii="仿宋_GB2312" w:hAnsi="仿宋_GB2312" w:eastAsia="仿宋_GB2312" w:cs="仿宋_GB2312"/>
                <w:color w:val="000000"/>
                <w:kern w:val="0"/>
                <w:sz w:val="24"/>
                <w:lang w:bidi="ar"/>
              </w:rPr>
              <w:t>。</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kern w:val="0"/>
                <w:sz w:val="24"/>
                <w:lang w:bidi="ar"/>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区生态环境局</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副中心工程办</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区住房城乡建设委</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区城市管理委</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区经济和信息化局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区水务局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区园林绿化局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区农业农村局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市交通委通州公路分局</w:t>
            </w:r>
          </w:p>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中关村科技园区</w:t>
            </w:r>
          </w:p>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通州园管委会</w:t>
            </w:r>
          </w:p>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Hans"/>
              </w:rPr>
              <w:t>各</w:t>
            </w:r>
            <w:r>
              <w:rPr>
                <w:rFonts w:hint="eastAsia" w:ascii="仿宋_GB2312" w:hAnsi="仿宋_GB2312" w:eastAsia="仿宋_GB2312" w:cs="仿宋_GB2312"/>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22</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pStyle w:val="3"/>
              <w:spacing w:after="0" w:line="360" w:lineRule="exac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各行业主管部门各司其职，落实各市级部门关于将机械新能源化要求纳入《预拌混凝土绿色生产管理规程》《北京市沥青混合料搅拌站绿色生产技术指南》《建筑垃圾消纳处置场所设置运行规范》《汽车维修业污染防治技术规范》的相关工作部署，加快推动机械新能源化。</w:t>
            </w:r>
          </w:p>
        </w:tc>
        <w:tc>
          <w:tcPr>
            <w:tcW w:w="964" w:type="dxa"/>
            <w:gridSpan w:val="2"/>
            <w:tcBorders>
              <w:tl2br w:val="nil"/>
              <w:tr2bl w:val="nil"/>
            </w:tcBorders>
            <w:shd w:val="clear" w:color="auto" w:fill="auto"/>
            <w:vAlign w:val="center"/>
          </w:tcPr>
          <w:p>
            <w:pPr>
              <w:snapToGrid w:val="0"/>
              <w:spacing w:line="360" w:lineRule="exact"/>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年底前</w:t>
            </w:r>
          </w:p>
        </w:tc>
        <w:tc>
          <w:tcPr>
            <w:tcW w:w="964" w:type="dxa"/>
            <w:gridSpan w:val="2"/>
            <w:tcBorders>
              <w:tl2br w:val="nil"/>
              <w:tr2bl w:val="nil"/>
            </w:tcBorders>
            <w:shd w:val="clear" w:color="auto" w:fill="auto"/>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姚伟龙</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区住房城乡建设委</w:t>
            </w:r>
          </w:p>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市交通委通州公路分局</w:t>
            </w:r>
          </w:p>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区城市管理委</w:t>
            </w:r>
          </w:p>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区生态环境局</w:t>
            </w:r>
          </w:p>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区交通委</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0"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23</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推进非道路移动机械清洁化</w:t>
            </w:r>
          </w:p>
        </w:tc>
        <w:tc>
          <w:tcPr>
            <w:tcW w:w="5669" w:type="dxa"/>
            <w:tcBorders>
              <w:tl2br w:val="nil"/>
              <w:tr2bl w:val="nil"/>
            </w:tcBorders>
            <w:vAlign w:val="center"/>
          </w:tcPr>
          <w:p>
            <w:pPr>
              <w:pStyle w:val="3"/>
              <w:spacing w:after="0" w:line="360" w:lineRule="exact"/>
              <w:rPr>
                <w:rFonts w:ascii="仿宋_GB2312" w:hAnsi="仿宋_GB2312" w:eastAsia="仿宋_GB2312" w:cs="仿宋_GB2312"/>
                <w:color w:val="000000"/>
                <w:kern w:val="0"/>
                <w:sz w:val="24"/>
                <w:lang w:bidi="ar"/>
              </w:rPr>
            </w:pPr>
            <w:r>
              <w:rPr>
                <w:rFonts w:hint="eastAsia" w:ascii="仿宋_GB2312" w:hAnsi="仿宋_GB2312" w:eastAsia="仿宋_GB2312" w:cs="仿宋_GB2312"/>
                <w:sz w:val="24"/>
                <w:lang w:eastAsia="zh-Hans"/>
              </w:rPr>
              <w:t>副中心工程办、</w:t>
            </w:r>
            <w:r>
              <w:rPr>
                <w:rFonts w:hint="eastAsia" w:ascii="仿宋_GB2312" w:hAnsi="仿宋_GB2312" w:eastAsia="仿宋_GB2312" w:cs="仿宋_GB2312"/>
                <w:color w:val="000000"/>
                <w:kern w:val="0"/>
                <w:sz w:val="24"/>
                <w:lang w:bidi="ar"/>
              </w:rPr>
              <w:t>住建、城市管理、园林绿化、水务、</w:t>
            </w:r>
            <w:r>
              <w:rPr>
                <w:rFonts w:hint="eastAsia" w:ascii="仿宋_GB2312" w:hAnsi="仿宋_GB2312" w:eastAsia="仿宋_GB2312" w:cs="仿宋_GB2312"/>
                <w:color w:val="000000"/>
                <w:kern w:val="0"/>
                <w:sz w:val="24"/>
                <w:lang w:eastAsia="zh-Hans" w:bidi="ar"/>
              </w:rPr>
              <w:t>公路</w:t>
            </w:r>
            <w:r>
              <w:rPr>
                <w:rFonts w:hint="eastAsia" w:ascii="仿宋_GB2312" w:hAnsi="仿宋_GB2312" w:eastAsia="仿宋_GB2312" w:cs="仿宋_GB2312"/>
                <w:color w:val="000000"/>
                <w:kern w:val="0"/>
                <w:sz w:val="24"/>
                <w:lang w:bidi="ar"/>
              </w:rPr>
              <w:t>、农业农村、经信等</w:t>
            </w:r>
            <w:r>
              <w:rPr>
                <w:rFonts w:hint="eastAsia" w:ascii="仿宋_GB2312" w:hAnsi="仿宋_GB2312" w:eastAsia="仿宋_GB2312" w:cs="仿宋_GB2312"/>
                <w:color w:val="000000"/>
                <w:kern w:val="0"/>
                <w:sz w:val="24"/>
                <w:lang w:eastAsia="zh-Hans" w:bidi="ar"/>
              </w:rPr>
              <w:t>相关</w:t>
            </w:r>
            <w:r>
              <w:rPr>
                <w:rFonts w:hint="eastAsia" w:ascii="仿宋_GB2312" w:hAnsi="仿宋_GB2312" w:eastAsia="仿宋_GB2312" w:cs="仿宋_GB2312"/>
                <w:color w:val="000000"/>
                <w:kern w:val="0"/>
                <w:sz w:val="24"/>
                <w:lang w:bidi="ar"/>
              </w:rPr>
              <w:t>部门</w:t>
            </w:r>
            <w:r>
              <w:rPr>
                <w:rFonts w:hint="eastAsia" w:ascii="仿宋_GB2312" w:hAnsi="仿宋_GB2312" w:eastAsia="仿宋_GB2312" w:cs="仿宋_GB2312"/>
                <w:color w:val="000000"/>
                <w:kern w:val="0"/>
                <w:sz w:val="24"/>
                <w:lang w:eastAsia="zh-Hans" w:bidi="ar"/>
              </w:rPr>
              <w:t>和</w:t>
            </w:r>
            <w:r>
              <w:rPr>
                <w:rFonts w:hint="eastAsia" w:ascii="仿宋_GB2312" w:hAnsi="仿宋_GB2312" w:eastAsia="仿宋_GB2312" w:cs="仿宋_GB2312"/>
                <w:color w:val="000000"/>
                <w:kern w:val="0"/>
                <w:sz w:val="24"/>
                <w:lang w:bidi="ar"/>
              </w:rPr>
              <w:t>各</w:t>
            </w:r>
            <w:r>
              <w:rPr>
                <w:rFonts w:hint="eastAsia" w:ascii="仿宋_GB2312" w:hAnsi="仿宋_GB2312" w:eastAsia="仿宋_GB2312" w:cs="仿宋_GB2312"/>
                <w:color w:val="000000"/>
                <w:kern w:val="0"/>
                <w:sz w:val="24"/>
                <w:lang w:eastAsia="zh-CN" w:bidi="ar"/>
              </w:rPr>
              <w:t>街道乡镇</w:t>
            </w:r>
            <w:r>
              <w:rPr>
                <w:rFonts w:hint="eastAsia" w:ascii="仿宋_GB2312" w:hAnsi="仿宋_GB2312" w:eastAsia="仿宋_GB2312" w:cs="仿宋_GB2312"/>
                <w:color w:val="000000"/>
                <w:kern w:val="0"/>
                <w:sz w:val="24"/>
                <w:lang w:bidi="ar"/>
              </w:rPr>
              <w:t>加快推动本行业、本辖区国二及以下（含编码登记为X阶段）排放标准的非道路移动机械淘汰，大力推动挖掘机、装载机、叉车、升降平台等四类重点机械新能源化使用比例逐步提升</w:t>
            </w:r>
            <w:r>
              <w:rPr>
                <w:rFonts w:hint="eastAsia" w:ascii="仿宋_GB2312" w:hAnsi="仿宋_GB2312" w:eastAsia="仿宋_GB2312" w:cs="仿宋_GB2312"/>
                <w:color w:val="000000"/>
                <w:kern w:val="0"/>
                <w:sz w:val="24"/>
                <w:lang w:eastAsia="zh-Hans" w:bidi="ar"/>
              </w:rPr>
              <w:t>。</w:t>
            </w:r>
          </w:p>
          <w:p>
            <w:pPr>
              <w:pStyle w:val="3"/>
              <w:spacing w:after="0" w:line="360" w:lineRule="exact"/>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区经信局</w:t>
            </w:r>
            <w:r>
              <w:rPr>
                <w:rFonts w:hint="eastAsia" w:ascii="仿宋_GB2312" w:hAnsi="仿宋_GB2312" w:eastAsia="仿宋_GB2312" w:cs="仿宋_GB2312"/>
                <w:color w:val="000000"/>
                <w:kern w:val="0"/>
                <w:sz w:val="24"/>
                <w:lang w:bidi="ar"/>
              </w:rPr>
              <w:t>负责推动</w:t>
            </w:r>
            <w:r>
              <w:rPr>
                <w:rFonts w:hint="eastAsia" w:ascii="仿宋_GB2312" w:hAnsi="仿宋_GB2312" w:eastAsia="仿宋_GB2312" w:cs="仿宋_GB2312"/>
                <w:color w:val="000000"/>
                <w:kern w:val="0"/>
                <w:sz w:val="24"/>
                <w:lang w:eastAsia="zh-Hans" w:bidi="ar"/>
              </w:rPr>
              <w:t>各工业企业新增和更新</w:t>
            </w:r>
            <w:r>
              <w:rPr>
                <w:rFonts w:hint="eastAsia" w:ascii="仿宋_GB2312" w:hAnsi="仿宋_GB2312" w:eastAsia="仿宋_GB2312" w:cs="仿宋_GB2312"/>
                <w:color w:val="000000"/>
                <w:kern w:val="0"/>
                <w:sz w:val="24"/>
                <w:lang w:bidi="ar"/>
              </w:rPr>
              <w:t>的</w:t>
            </w:r>
            <w:r>
              <w:rPr>
                <w:rFonts w:hint="eastAsia" w:ascii="仿宋_GB2312" w:hAnsi="仿宋_GB2312" w:eastAsia="仿宋_GB2312" w:cs="仿宋_GB2312"/>
                <w:color w:val="000000"/>
                <w:kern w:val="0"/>
                <w:sz w:val="24"/>
                <w:lang w:eastAsia="zh-Hans" w:bidi="ar"/>
              </w:rPr>
              <w:t>非道路机械为新能源机械</w:t>
            </w:r>
            <w:r>
              <w:rPr>
                <w:rFonts w:ascii="仿宋_GB2312" w:hAnsi="仿宋_GB2312" w:eastAsia="仿宋_GB2312" w:cs="仿宋_GB2312"/>
                <w:color w:val="000000"/>
                <w:kern w:val="0"/>
                <w:sz w:val="24"/>
                <w:lang w:eastAsia="zh-Hans" w:bidi="ar"/>
              </w:rPr>
              <w:t>。</w:t>
            </w:r>
          </w:p>
          <w:p>
            <w:pPr>
              <w:pStyle w:val="3"/>
              <w:spacing w:after="0" w:line="360" w:lineRule="exact"/>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bidi="ar"/>
              </w:rPr>
              <w:t>台湖镇、</w:t>
            </w:r>
            <w:r>
              <w:rPr>
                <w:rFonts w:hint="eastAsia" w:ascii="仿宋_GB2312" w:hAnsi="仿宋_GB2312" w:eastAsia="仿宋_GB2312" w:cs="仿宋_GB2312"/>
                <w:color w:val="000000"/>
                <w:kern w:val="0"/>
                <w:sz w:val="24"/>
                <w:lang w:eastAsia="zh-Hans" w:bidi="ar"/>
              </w:rPr>
              <w:t>潞城镇、张家湾镇、漷县镇、西集镇、永乐店镇、马驹桥镇、于家务乡等相关乡镇负责推动各工业园区、物流园区新增和更新的非道路移动机械为新能源机械</w:t>
            </w:r>
            <w:r>
              <w:rPr>
                <w:rFonts w:ascii="仿宋_GB2312" w:hAnsi="仿宋_GB2312" w:eastAsia="仿宋_GB2312" w:cs="仿宋_GB2312"/>
                <w:color w:val="000000"/>
                <w:kern w:val="0"/>
                <w:sz w:val="24"/>
                <w:lang w:eastAsia="zh-Hans" w:bidi="ar"/>
              </w:rPr>
              <w:t>。</w:t>
            </w:r>
          </w:p>
          <w:p>
            <w:pPr>
              <w:pStyle w:val="3"/>
              <w:spacing w:after="0" w:line="360" w:lineRule="exact"/>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bidi="ar"/>
              </w:rPr>
              <w:t>各行业主管部门、区生态环境局、各</w:t>
            </w:r>
            <w:r>
              <w:rPr>
                <w:rFonts w:hint="eastAsia" w:ascii="仿宋_GB2312" w:hAnsi="仿宋_GB2312" w:eastAsia="仿宋_GB2312" w:cs="仿宋_GB2312"/>
                <w:color w:val="000000"/>
                <w:kern w:val="0"/>
                <w:sz w:val="24"/>
                <w:lang w:eastAsia="zh-CN" w:bidi="ar"/>
              </w:rPr>
              <w:t>街道乡镇</w:t>
            </w:r>
            <w:r>
              <w:rPr>
                <w:rFonts w:hint="eastAsia" w:ascii="仿宋_GB2312" w:hAnsi="仿宋_GB2312" w:eastAsia="仿宋_GB2312" w:cs="仿宋_GB2312"/>
                <w:color w:val="000000"/>
                <w:kern w:val="0"/>
                <w:sz w:val="24"/>
                <w:lang w:bidi="ar"/>
              </w:rPr>
              <w:t>等各相关部门合力推动全区2025年新登记叉车、升降平台、挖掘机、装载机的新能源化率达到50%及以上。</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吴孔安</w:t>
            </w:r>
          </w:p>
          <w:p>
            <w:pPr>
              <w:snapToGrid w:val="0"/>
              <w:spacing w:line="360" w:lineRule="exact"/>
              <w:ind w:left="-105" w:leftChars="-50" w:right="-105" w:rightChars="-5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林正航</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姚伟龙</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副中心工程办</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区住房城乡建设委</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区城市管理委</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区经济和信息化局</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区生态环境局</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区</w:t>
            </w:r>
            <w:r>
              <w:rPr>
                <w:rFonts w:hint="eastAsia" w:ascii="仿宋_GB2312" w:hAnsi="仿宋_GB2312" w:eastAsia="仿宋_GB2312" w:cs="仿宋_GB2312"/>
                <w:color w:val="000000"/>
                <w:kern w:val="0"/>
                <w:sz w:val="24"/>
                <w:lang w:bidi="ar"/>
              </w:rPr>
              <w:t>水务</w:t>
            </w:r>
            <w:r>
              <w:rPr>
                <w:rFonts w:hint="eastAsia" w:ascii="仿宋_GB2312" w:hAnsi="仿宋_GB2312" w:eastAsia="仿宋_GB2312" w:cs="仿宋_GB2312"/>
                <w:color w:val="000000"/>
                <w:kern w:val="0"/>
                <w:sz w:val="24"/>
                <w:lang w:eastAsia="zh-Hans" w:bidi="ar"/>
              </w:rPr>
              <w:t>局</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sz w:val="24"/>
                <w:lang w:eastAsia="zh-Hans"/>
              </w:rPr>
              <w:t>区</w:t>
            </w:r>
            <w:r>
              <w:rPr>
                <w:rFonts w:hint="eastAsia" w:ascii="仿宋_GB2312" w:hAnsi="仿宋_GB2312" w:eastAsia="仿宋_GB2312" w:cs="仿宋_GB2312"/>
                <w:color w:val="000000"/>
                <w:kern w:val="0"/>
                <w:sz w:val="24"/>
                <w:lang w:bidi="ar"/>
              </w:rPr>
              <w:t>园林绿化</w:t>
            </w:r>
            <w:r>
              <w:rPr>
                <w:rFonts w:hint="eastAsia" w:ascii="仿宋_GB2312" w:hAnsi="仿宋_GB2312" w:eastAsia="仿宋_GB2312" w:cs="仿宋_GB2312"/>
                <w:color w:val="000000"/>
                <w:kern w:val="0"/>
                <w:sz w:val="24"/>
                <w:lang w:eastAsia="zh-Hans" w:bidi="ar"/>
              </w:rPr>
              <w:t>局</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区</w:t>
            </w:r>
            <w:r>
              <w:rPr>
                <w:rFonts w:hint="eastAsia" w:ascii="仿宋_GB2312" w:hAnsi="仿宋_GB2312" w:eastAsia="仿宋_GB2312" w:cs="仿宋_GB2312"/>
                <w:color w:val="000000"/>
                <w:kern w:val="0"/>
                <w:sz w:val="24"/>
                <w:lang w:bidi="ar"/>
              </w:rPr>
              <w:t>农业农村</w:t>
            </w:r>
            <w:r>
              <w:rPr>
                <w:rFonts w:hint="eastAsia" w:ascii="仿宋_GB2312" w:hAnsi="仿宋_GB2312" w:eastAsia="仿宋_GB2312" w:cs="仿宋_GB2312"/>
                <w:color w:val="000000"/>
                <w:kern w:val="0"/>
                <w:sz w:val="24"/>
                <w:lang w:eastAsia="zh-Hans" w:bidi="ar"/>
              </w:rPr>
              <w:t>局</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市交通委通州公路分局</w:t>
            </w:r>
          </w:p>
          <w:p>
            <w:pPr>
              <w:snapToGrid w:val="0"/>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eastAsia="zh-CN" w:bidi="ar"/>
              </w:rPr>
              <w:t>中关村科技园区</w:t>
            </w:r>
          </w:p>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color w:val="000000"/>
                <w:kern w:val="0"/>
                <w:sz w:val="24"/>
                <w:lang w:eastAsia="zh-CN" w:bidi="ar"/>
              </w:rPr>
              <w:t>通州园管委会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24</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推进非道路移动机械清洁化</w:t>
            </w:r>
          </w:p>
        </w:tc>
        <w:tc>
          <w:tcPr>
            <w:tcW w:w="5669" w:type="dxa"/>
            <w:tcBorders>
              <w:tl2br w:val="nil"/>
              <w:tr2bl w:val="nil"/>
            </w:tcBorders>
            <w:vAlign w:val="center"/>
          </w:tcPr>
          <w:p>
            <w:pPr>
              <w:pStyle w:val="3"/>
              <w:tabs>
                <w:tab w:val="left" w:pos="1895"/>
              </w:tabs>
              <w:spacing w:after="0" w:line="360" w:lineRule="exac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eastAsia="zh-Hans" w:bidi="ar"/>
              </w:rPr>
              <w:t>根据</w:t>
            </w:r>
            <w:r>
              <w:rPr>
                <w:rFonts w:hint="eastAsia" w:ascii="仿宋_GB2312" w:hAnsi="仿宋_GB2312" w:eastAsia="仿宋_GB2312" w:cs="仿宋_GB2312"/>
                <w:color w:val="000000"/>
                <w:kern w:val="0"/>
                <w:sz w:val="24"/>
                <w:lang w:bidi="ar"/>
              </w:rPr>
              <w:t>市级部门</w:t>
            </w:r>
            <w:r>
              <w:rPr>
                <w:rFonts w:hint="eastAsia" w:ascii="仿宋_GB2312" w:hAnsi="仿宋_GB2312" w:eastAsia="仿宋_GB2312" w:cs="仿宋_GB2312"/>
                <w:color w:val="000000"/>
                <w:kern w:val="0"/>
                <w:sz w:val="24"/>
                <w:lang w:eastAsia="zh-Hans" w:bidi="ar"/>
              </w:rPr>
              <w:t>拟</w:t>
            </w:r>
            <w:r>
              <w:rPr>
                <w:rFonts w:hint="eastAsia" w:ascii="仿宋_GB2312" w:hAnsi="仿宋_GB2312" w:eastAsia="仿宋_GB2312" w:cs="仿宋_GB2312"/>
                <w:kern w:val="0"/>
                <w:sz w:val="24"/>
                <w:lang w:eastAsia="zh-Hans" w:bidi="ar"/>
              </w:rPr>
              <w:t>新</w:t>
            </w:r>
            <w:r>
              <w:rPr>
                <w:rFonts w:hint="eastAsia" w:ascii="仿宋_GB2312" w:hAnsi="仿宋_GB2312" w:eastAsia="仿宋_GB2312" w:cs="仿宋_GB2312"/>
                <w:kern w:val="0"/>
                <w:sz w:val="24"/>
                <w:lang w:bidi="ar"/>
              </w:rPr>
              <w:t>修订</w:t>
            </w:r>
            <w:r>
              <w:rPr>
                <w:rFonts w:hint="eastAsia" w:ascii="仿宋_GB2312" w:hAnsi="仿宋_GB2312" w:eastAsia="仿宋_GB2312" w:cs="仿宋_GB2312"/>
                <w:kern w:val="0"/>
                <w:sz w:val="24"/>
                <w:lang w:eastAsia="zh-Hans" w:bidi="ar"/>
              </w:rPr>
              <w:t>的</w:t>
            </w:r>
            <w:r>
              <w:rPr>
                <w:rFonts w:hint="eastAsia" w:ascii="仿宋_GB2312" w:hAnsi="仿宋_GB2312" w:eastAsia="仿宋_GB2312" w:cs="仿宋_GB2312"/>
                <w:color w:val="000000"/>
                <w:kern w:val="0"/>
                <w:sz w:val="24"/>
                <w:lang w:bidi="ar"/>
              </w:rPr>
              <w:t>《北京市建设工程施工现场扬尘治理“绿牌”工地管理办法》，区住建委将挖掘机、装载机、叉车、升降平台等机械新能源化要求纳入本行业“绿牌”工地评定内容。</w:t>
            </w:r>
            <w:r>
              <w:rPr>
                <w:rFonts w:hint="eastAsia" w:ascii="仿宋_GB2312" w:hAnsi="仿宋_GB2312" w:eastAsia="仿宋_GB2312" w:cs="仿宋_GB2312"/>
                <w:color w:val="000000"/>
                <w:kern w:val="0"/>
                <w:sz w:val="24"/>
                <w:lang w:eastAsia="zh-Hans" w:bidi="ar"/>
              </w:rPr>
              <w:t>副中心工程办、</w:t>
            </w:r>
            <w:r>
              <w:rPr>
                <w:rFonts w:hint="eastAsia" w:ascii="仿宋_GB2312" w:hAnsi="仿宋_GB2312" w:eastAsia="仿宋_GB2312" w:cs="仿宋_GB2312"/>
                <w:color w:val="000000"/>
                <w:kern w:val="0"/>
                <w:sz w:val="24"/>
                <w:lang w:bidi="ar"/>
              </w:rPr>
              <w:t>城市管理、水务、园林绿化、</w:t>
            </w:r>
            <w:r>
              <w:rPr>
                <w:rFonts w:hint="eastAsia" w:ascii="仿宋_GB2312" w:hAnsi="仿宋_GB2312" w:eastAsia="仿宋_GB2312" w:cs="仿宋_GB2312"/>
                <w:color w:val="000000"/>
                <w:kern w:val="0"/>
                <w:sz w:val="24"/>
                <w:lang w:eastAsia="zh-Hans" w:bidi="ar"/>
              </w:rPr>
              <w:t>公路</w:t>
            </w:r>
            <w:r>
              <w:rPr>
                <w:rFonts w:hint="eastAsia" w:ascii="仿宋_GB2312" w:hAnsi="仿宋_GB2312" w:eastAsia="仿宋_GB2312" w:cs="仿宋_GB2312"/>
                <w:color w:val="000000"/>
                <w:kern w:val="0"/>
                <w:sz w:val="24"/>
                <w:lang w:bidi="ar"/>
              </w:rPr>
              <w:t>等</w:t>
            </w:r>
            <w:r>
              <w:rPr>
                <w:rFonts w:hint="eastAsia" w:ascii="仿宋_GB2312" w:hAnsi="仿宋_GB2312" w:eastAsia="仿宋_GB2312" w:cs="仿宋_GB2312"/>
                <w:color w:val="000000"/>
                <w:kern w:val="0"/>
                <w:sz w:val="24"/>
                <w:lang w:eastAsia="zh-Hans" w:bidi="ar"/>
              </w:rPr>
              <w:t>各</w:t>
            </w:r>
            <w:r>
              <w:rPr>
                <w:rFonts w:hint="eastAsia" w:ascii="仿宋_GB2312" w:hAnsi="仿宋_GB2312" w:eastAsia="仿宋_GB2312" w:cs="仿宋_GB2312"/>
                <w:color w:val="000000"/>
                <w:kern w:val="0"/>
                <w:sz w:val="24"/>
                <w:lang w:bidi="ar"/>
              </w:rPr>
              <w:t>行业主管部门积极参照实施。</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林正航</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姚伟龙</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区住房城乡建设委</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副中心工程办</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区城市管理委</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区</w:t>
            </w:r>
            <w:r>
              <w:rPr>
                <w:rFonts w:hint="eastAsia" w:ascii="仿宋_GB2312" w:hAnsi="仿宋_GB2312" w:eastAsia="仿宋_GB2312" w:cs="仿宋_GB2312"/>
                <w:color w:val="000000"/>
                <w:kern w:val="0"/>
                <w:sz w:val="24"/>
                <w:lang w:bidi="ar"/>
              </w:rPr>
              <w:t>水务</w:t>
            </w:r>
            <w:r>
              <w:rPr>
                <w:rFonts w:hint="eastAsia" w:ascii="仿宋_GB2312" w:hAnsi="仿宋_GB2312" w:eastAsia="仿宋_GB2312" w:cs="仿宋_GB2312"/>
                <w:color w:val="000000"/>
                <w:kern w:val="0"/>
                <w:sz w:val="24"/>
                <w:lang w:eastAsia="zh-Hans" w:bidi="ar"/>
              </w:rPr>
              <w:t>局</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sz w:val="24"/>
                <w:lang w:eastAsia="zh-Hans"/>
              </w:rPr>
              <w:t>区</w:t>
            </w:r>
            <w:r>
              <w:rPr>
                <w:rFonts w:hint="eastAsia" w:ascii="仿宋_GB2312" w:hAnsi="仿宋_GB2312" w:eastAsia="仿宋_GB2312" w:cs="仿宋_GB2312"/>
                <w:color w:val="000000"/>
                <w:kern w:val="0"/>
                <w:sz w:val="24"/>
                <w:lang w:bidi="ar"/>
              </w:rPr>
              <w:t>园林绿化</w:t>
            </w:r>
            <w:r>
              <w:rPr>
                <w:rFonts w:hint="eastAsia" w:ascii="仿宋_GB2312" w:hAnsi="仿宋_GB2312" w:eastAsia="仿宋_GB2312" w:cs="仿宋_GB2312"/>
                <w:color w:val="000000"/>
                <w:kern w:val="0"/>
                <w:sz w:val="24"/>
                <w:lang w:eastAsia="zh-Hans" w:bidi="ar"/>
              </w:rPr>
              <w:t>局</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市交通委通州公路分局</w:t>
            </w:r>
          </w:p>
          <w:p>
            <w:pPr>
              <w:snapToGrid w:val="0"/>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eastAsia="zh-Hans"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25</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落实市级部门</w:t>
            </w:r>
            <w:r>
              <w:rPr>
                <w:rFonts w:hint="eastAsia" w:ascii="仿宋_GB2312" w:hAnsi="仿宋_GB2312" w:eastAsia="仿宋_GB2312" w:cs="仿宋_GB2312"/>
                <w:color w:val="000000"/>
                <w:kern w:val="0"/>
                <w:sz w:val="24"/>
                <w:lang w:eastAsia="zh-Hans" w:bidi="ar"/>
              </w:rPr>
              <w:t>拟</w:t>
            </w:r>
            <w:r>
              <w:rPr>
                <w:rFonts w:hint="eastAsia" w:ascii="仿宋_GB2312" w:hAnsi="仿宋_GB2312" w:eastAsia="仿宋_GB2312" w:cs="仿宋_GB2312"/>
                <w:kern w:val="0"/>
                <w:sz w:val="24"/>
                <w:lang w:eastAsia="zh-Hans" w:bidi="ar"/>
              </w:rPr>
              <w:t>新</w:t>
            </w:r>
            <w:r>
              <w:rPr>
                <w:rFonts w:hint="eastAsia" w:ascii="仿宋_GB2312" w:hAnsi="仿宋_GB2312" w:eastAsia="仿宋_GB2312" w:cs="仿宋_GB2312"/>
                <w:color w:val="000000"/>
                <w:kern w:val="0"/>
                <w:sz w:val="24"/>
                <w:lang w:bidi="ar"/>
              </w:rPr>
              <w:t>修订</w:t>
            </w:r>
            <w:r>
              <w:rPr>
                <w:rFonts w:hint="eastAsia" w:ascii="仿宋_GB2312" w:hAnsi="仿宋_GB2312" w:eastAsia="仿宋_GB2312" w:cs="仿宋_GB2312"/>
                <w:color w:val="000000"/>
                <w:kern w:val="0"/>
                <w:sz w:val="24"/>
                <w:lang w:eastAsia="zh-Hans" w:bidi="ar"/>
              </w:rPr>
              <w:t>的</w:t>
            </w:r>
            <w:r>
              <w:rPr>
                <w:rFonts w:hint="eastAsia" w:ascii="仿宋_GB2312" w:hAnsi="仿宋_GB2312" w:eastAsia="仿宋_GB2312" w:cs="仿宋_GB2312"/>
                <w:color w:val="000000"/>
                <w:kern w:val="0"/>
                <w:sz w:val="24"/>
                <w:lang w:bidi="ar"/>
              </w:rPr>
              <w:t>《绿色施工管理规程》</w:t>
            </w:r>
            <w:r>
              <w:rPr>
                <w:rFonts w:hint="eastAsia" w:ascii="仿宋_GB2312" w:hAnsi="仿宋_GB2312" w:eastAsia="仿宋_GB2312" w:cs="仿宋_GB2312"/>
                <w:color w:val="000000"/>
                <w:kern w:val="0"/>
                <w:sz w:val="24"/>
                <w:lang w:eastAsia="zh-Hans" w:bidi="ar"/>
              </w:rPr>
              <w:t>和我区需在全市</w:t>
            </w:r>
            <w:r>
              <w:rPr>
                <w:rFonts w:hint="eastAsia" w:ascii="仿宋_GB2312" w:hAnsi="仿宋_GB2312" w:eastAsia="仿宋_GB2312" w:cs="仿宋_GB2312"/>
                <w:color w:val="000000"/>
                <w:kern w:val="0"/>
                <w:sz w:val="24"/>
                <w:lang w:bidi="ar"/>
              </w:rPr>
              <w:t>先行先试</w:t>
            </w:r>
            <w:r>
              <w:rPr>
                <w:rFonts w:hint="eastAsia" w:ascii="仿宋_GB2312" w:hAnsi="仿宋_GB2312" w:eastAsia="仿宋_GB2312" w:cs="仿宋_GB2312"/>
                <w:color w:val="000000"/>
                <w:kern w:val="0"/>
                <w:sz w:val="24"/>
                <w:lang w:eastAsia="zh-Hans" w:bidi="ar"/>
              </w:rPr>
              <w:t>的相关要求</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eastAsia="zh-Hans" w:bidi="ar"/>
              </w:rPr>
              <w:t>各行业主管部门组织各施工工地</w:t>
            </w:r>
            <w:r>
              <w:rPr>
                <w:rFonts w:hint="eastAsia" w:ascii="仿宋_GB2312" w:hAnsi="仿宋_GB2312" w:eastAsia="仿宋_GB2312" w:cs="仿宋_GB2312"/>
                <w:color w:val="000000"/>
                <w:kern w:val="0"/>
                <w:sz w:val="24"/>
                <w:lang w:bidi="ar"/>
              </w:rPr>
              <w:t>全面推进使用新能源机械，并</w:t>
            </w:r>
            <w:r>
              <w:rPr>
                <w:rFonts w:hint="eastAsia" w:ascii="仿宋_GB2312" w:hAnsi="仿宋_GB2312" w:eastAsia="仿宋_GB2312" w:cs="仿宋_GB2312"/>
                <w:color w:val="000000"/>
                <w:kern w:val="0"/>
                <w:sz w:val="24"/>
                <w:lang w:eastAsia="zh-Hans" w:bidi="ar"/>
              </w:rPr>
              <w:t>会同</w:t>
            </w:r>
            <w:r>
              <w:rPr>
                <w:rFonts w:hint="eastAsia" w:ascii="仿宋_GB2312" w:hAnsi="仿宋_GB2312" w:eastAsia="仿宋_GB2312" w:cs="仿宋_GB2312"/>
                <w:color w:val="000000"/>
                <w:kern w:val="0"/>
                <w:sz w:val="24"/>
                <w:lang w:bidi="ar"/>
              </w:rPr>
              <w:t>各</w:t>
            </w:r>
            <w:r>
              <w:rPr>
                <w:rFonts w:hint="eastAsia" w:ascii="仿宋_GB2312" w:hAnsi="仿宋_GB2312" w:eastAsia="仿宋_GB2312" w:cs="仿宋_GB2312"/>
                <w:color w:val="000000"/>
                <w:kern w:val="0"/>
                <w:sz w:val="24"/>
                <w:lang w:eastAsia="zh-CN" w:bidi="ar"/>
              </w:rPr>
              <w:t>街道乡镇</w:t>
            </w:r>
            <w:r>
              <w:rPr>
                <w:rFonts w:hint="eastAsia" w:ascii="仿宋_GB2312" w:hAnsi="仿宋_GB2312" w:eastAsia="仿宋_GB2312" w:cs="仿宋_GB2312"/>
                <w:color w:val="000000"/>
                <w:kern w:val="0"/>
                <w:sz w:val="24"/>
                <w:lang w:eastAsia="zh-Hans" w:bidi="ar"/>
              </w:rPr>
              <w:t>督促持续落实。</w:t>
            </w:r>
          </w:p>
          <w:p>
            <w:pPr>
              <w:pStyle w:val="3"/>
              <w:tabs>
                <w:tab w:val="left" w:pos="1895"/>
              </w:tabs>
              <w:spacing w:after="0" w:line="360" w:lineRule="exact"/>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根据全市关于</w:t>
            </w:r>
            <w:r>
              <w:rPr>
                <w:rFonts w:hint="eastAsia" w:ascii="仿宋_GB2312" w:hAnsi="仿宋_GB2312" w:eastAsia="仿宋_GB2312" w:cs="仿宋_GB2312"/>
                <w:color w:val="000000"/>
                <w:kern w:val="0"/>
                <w:sz w:val="24"/>
                <w:lang w:bidi="ar"/>
              </w:rPr>
              <w:t>强化密闭空间施工机械新能源化的要求，</w:t>
            </w:r>
            <w:r>
              <w:rPr>
                <w:rFonts w:hint="eastAsia" w:ascii="仿宋_GB2312" w:hAnsi="仿宋_GB2312" w:eastAsia="仿宋_GB2312" w:cs="仿宋_GB2312"/>
                <w:color w:val="000000"/>
                <w:kern w:val="0"/>
                <w:sz w:val="24"/>
                <w:lang w:eastAsia="zh-Hans" w:bidi="ar"/>
              </w:rPr>
              <w:t>各行业主管部门</w:t>
            </w:r>
            <w:r>
              <w:rPr>
                <w:rFonts w:hint="eastAsia" w:ascii="仿宋_GB2312" w:hAnsi="仿宋_GB2312" w:eastAsia="仿宋_GB2312" w:cs="仿宋_GB2312"/>
                <w:color w:val="000000"/>
                <w:kern w:val="0"/>
                <w:sz w:val="24"/>
                <w:lang w:bidi="ar"/>
              </w:rPr>
              <w:t>会同各</w:t>
            </w:r>
            <w:r>
              <w:rPr>
                <w:rFonts w:hint="eastAsia" w:ascii="仿宋_GB2312" w:hAnsi="仿宋_GB2312" w:eastAsia="仿宋_GB2312" w:cs="仿宋_GB2312"/>
                <w:color w:val="000000"/>
                <w:kern w:val="0"/>
                <w:sz w:val="24"/>
                <w:lang w:eastAsia="zh-CN" w:bidi="ar"/>
              </w:rPr>
              <w:t>街道乡镇</w:t>
            </w:r>
            <w:r>
              <w:rPr>
                <w:rFonts w:hint="eastAsia" w:ascii="仿宋_GB2312" w:hAnsi="仿宋_GB2312" w:eastAsia="仿宋_GB2312" w:cs="仿宋_GB2312"/>
                <w:color w:val="000000"/>
                <w:kern w:val="0"/>
                <w:sz w:val="24"/>
                <w:lang w:eastAsia="zh-Hans" w:bidi="ar"/>
              </w:rPr>
              <w:t>组织</w:t>
            </w:r>
            <w:r>
              <w:rPr>
                <w:rFonts w:hint="eastAsia" w:ascii="仿宋_GB2312" w:hAnsi="仿宋_GB2312" w:eastAsia="仿宋_GB2312" w:cs="仿宋_GB2312"/>
                <w:color w:val="000000"/>
                <w:kern w:val="0"/>
                <w:sz w:val="24"/>
                <w:lang w:bidi="ar"/>
              </w:rPr>
              <w:t>地下封闭区域工程、基坑气膜施工工地优先使用新能源机械；落实市级制定的建设工程绿色技术规范或指导意见，工地内升降平台、叉车全面实现新能源化，2吨及以下装载机、6吨及以下挖掘机新能源化比率逐年提升。</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林正航</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姚伟龙</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区住房城乡建设委</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副中心工程办</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区城市管理委</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区</w:t>
            </w:r>
            <w:r>
              <w:rPr>
                <w:rFonts w:hint="eastAsia" w:ascii="仿宋_GB2312" w:hAnsi="仿宋_GB2312" w:eastAsia="仿宋_GB2312" w:cs="仿宋_GB2312"/>
                <w:color w:val="000000"/>
                <w:kern w:val="0"/>
                <w:sz w:val="24"/>
                <w:lang w:bidi="ar"/>
              </w:rPr>
              <w:t>水务</w:t>
            </w:r>
            <w:r>
              <w:rPr>
                <w:rFonts w:hint="eastAsia" w:ascii="仿宋_GB2312" w:hAnsi="仿宋_GB2312" w:eastAsia="仿宋_GB2312" w:cs="仿宋_GB2312"/>
                <w:color w:val="000000"/>
                <w:kern w:val="0"/>
                <w:sz w:val="24"/>
                <w:lang w:eastAsia="zh-Hans" w:bidi="ar"/>
              </w:rPr>
              <w:t>局</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sz w:val="24"/>
                <w:lang w:eastAsia="zh-Hans"/>
              </w:rPr>
              <w:t>区</w:t>
            </w:r>
            <w:r>
              <w:rPr>
                <w:rFonts w:hint="eastAsia" w:ascii="仿宋_GB2312" w:hAnsi="仿宋_GB2312" w:eastAsia="仿宋_GB2312" w:cs="仿宋_GB2312"/>
                <w:color w:val="000000"/>
                <w:kern w:val="0"/>
                <w:sz w:val="24"/>
                <w:lang w:bidi="ar"/>
              </w:rPr>
              <w:t>园林绿化</w:t>
            </w:r>
            <w:r>
              <w:rPr>
                <w:rFonts w:hint="eastAsia" w:ascii="仿宋_GB2312" w:hAnsi="仿宋_GB2312" w:eastAsia="仿宋_GB2312" w:cs="仿宋_GB2312"/>
                <w:color w:val="000000"/>
                <w:kern w:val="0"/>
                <w:sz w:val="24"/>
                <w:lang w:eastAsia="zh-Hans" w:bidi="ar"/>
              </w:rPr>
              <w:t>局</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市交通委通州公路分局</w:t>
            </w:r>
          </w:p>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区生态环境局</w:t>
            </w:r>
          </w:p>
          <w:p>
            <w:pPr>
              <w:snapToGrid w:val="0"/>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26</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推进非道路移动机械清洁化</w:t>
            </w:r>
          </w:p>
        </w:tc>
        <w:tc>
          <w:tcPr>
            <w:tcW w:w="5669" w:type="dxa"/>
            <w:tcBorders>
              <w:tl2br w:val="nil"/>
              <w:tr2bl w:val="nil"/>
            </w:tcBorders>
            <w:vAlign w:val="center"/>
          </w:tcPr>
          <w:p>
            <w:pPr>
              <w:pStyle w:val="3"/>
              <w:tabs>
                <w:tab w:val="left" w:pos="1895"/>
              </w:tabs>
              <w:spacing w:after="0" w:line="360" w:lineRule="exac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eastAsia="zh-Hans" w:bidi="ar"/>
              </w:rPr>
              <w:t>区城市管理委</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eastAsia="zh-Hans" w:bidi="ar"/>
              </w:rPr>
              <w:t>区供电公司</w:t>
            </w:r>
            <w:r>
              <w:rPr>
                <w:rFonts w:hint="eastAsia" w:ascii="仿宋_GB2312" w:hAnsi="仿宋_GB2312" w:eastAsia="仿宋_GB2312" w:cs="仿宋_GB2312"/>
                <w:color w:val="000000"/>
                <w:kern w:val="0"/>
                <w:sz w:val="24"/>
                <w:lang w:bidi="ar"/>
              </w:rPr>
              <w:t>加强电动机械使用场景电力供给，保障施工工地电动机械用电需求。</w:t>
            </w:r>
          </w:p>
          <w:p>
            <w:pPr>
              <w:pStyle w:val="3"/>
              <w:tabs>
                <w:tab w:val="left" w:pos="1895"/>
              </w:tabs>
              <w:spacing w:after="0" w:line="360" w:lineRule="exact"/>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区城市管理委积极联合区发展改革委、区供电公司等相关部门</w:t>
            </w:r>
            <w:r>
              <w:rPr>
                <w:rFonts w:hint="eastAsia" w:ascii="仿宋_GB2312" w:hAnsi="仿宋_GB2312" w:eastAsia="仿宋_GB2312" w:cs="仿宋_GB2312"/>
                <w:color w:val="000000"/>
                <w:kern w:val="0"/>
                <w:sz w:val="24"/>
                <w:lang w:bidi="ar"/>
              </w:rPr>
              <w:t>对于现有场站内（如</w:t>
            </w:r>
            <w:r>
              <w:rPr>
                <w:rFonts w:hint="eastAsia" w:ascii="仿宋_GB2312" w:hAnsi="仿宋_GB2312" w:eastAsia="仿宋_GB2312" w:cs="仿宋_GB2312"/>
                <w:color w:val="000000"/>
                <w:kern w:val="0"/>
                <w:sz w:val="24"/>
                <w:lang w:eastAsia="zh-Hans" w:bidi="ar"/>
              </w:rPr>
              <w:t>消纳场、</w:t>
            </w:r>
            <w:r>
              <w:rPr>
                <w:rFonts w:hint="eastAsia" w:ascii="仿宋_GB2312" w:hAnsi="仿宋_GB2312" w:eastAsia="仿宋_GB2312" w:cs="仿宋_GB2312"/>
                <w:color w:val="000000"/>
                <w:kern w:val="0"/>
                <w:sz w:val="24"/>
                <w:lang w:bidi="ar"/>
              </w:rPr>
              <w:t>混凝土搅拌站等）新增电动机械的用电增容需求，</w:t>
            </w:r>
            <w:r>
              <w:rPr>
                <w:rFonts w:hint="eastAsia" w:ascii="仿宋_GB2312" w:hAnsi="仿宋_GB2312" w:eastAsia="仿宋_GB2312" w:cs="仿宋_GB2312"/>
                <w:color w:val="000000"/>
                <w:kern w:val="0"/>
                <w:sz w:val="24"/>
                <w:lang w:eastAsia="zh-Hans" w:bidi="ar"/>
              </w:rPr>
              <w:t>应</w:t>
            </w:r>
            <w:r>
              <w:rPr>
                <w:rFonts w:hint="eastAsia" w:ascii="仿宋_GB2312" w:hAnsi="仿宋_GB2312" w:eastAsia="仿宋_GB2312" w:cs="仿宋_GB2312"/>
                <w:color w:val="000000"/>
                <w:kern w:val="0"/>
                <w:sz w:val="24"/>
                <w:lang w:bidi="ar"/>
              </w:rPr>
              <w:t>予以研究保障。</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color w:val="000000"/>
                <w:kern w:val="0"/>
                <w:sz w:val="24"/>
                <w:lang w:eastAsia="zh-Hans" w:bidi="ar"/>
              </w:rPr>
              <w:t>区</w:t>
            </w:r>
            <w:r>
              <w:rPr>
                <w:rFonts w:hint="eastAsia" w:ascii="仿宋_GB2312" w:hAnsi="仿宋_GB2312" w:eastAsia="仿宋_GB2312" w:cs="仿宋_GB2312"/>
                <w:color w:val="000000"/>
                <w:kern w:val="0"/>
                <w:sz w:val="24"/>
                <w:lang w:bidi="ar"/>
              </w:rPr>
              <w:t>城市管理委</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区供电公司</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副中心工程办</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区住房城乡建设委</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区</w:t>
            </w:r>
            <w:r>
              <w:rPr>
                <w:rFonts w:hint="eastAsia" w:ascii="仿宋_GB2312" w:hAnsi="仿宋_GB2312" w:eastAsia="仿宋_GB2312" w:cs="仿宋_GB2312"/>
                <w:color w:val="000000"/>
                <w:kern w:val="0"/>
                <w:sz w:val="24"/>
                <w:lang w:bidi="ar"/>
              </w:rPr>
              <w:t>水务</w:t>
            </w:r>
            <w:r>
              <w:rPr>
                <w:rFonts w:hint="eastAsia" w:ascii="仿宋_GB2312" w:hAnsi="仿宋_GB2312" w:eastAsia="仿宋_GB2312" w:cs="仿宋_GB2312"/>
                <w:color w:val="000000"/>
                <w:kern w:val="0"/>
                <w:sz w:val="24"/>
                <w:lang w:eastAsia="zh-Hans" w:bidi="ar"/>
              </w:rPr>
              <w:t>局</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sz w:val="24"/>
                <w:lang w:eastAsia="zh-Hans"/>
              </w:rPr>
              <w:t>区</w:t>
            </w:r>
            <w:r>
              <w:rPr>
                <w:rFonts w:hint="eastAsia" w:ascii="仿宋_GB2312" w:hAnsi="仿宋_GB2312" w:eastAsia="仿宋_GB2312" w:cs="仿宋_GB2312"/>
                <w:color w:val="000000"/>
                <w:kern w:val="0"/>
                <w:sz w:val="24"/>
                <w:lang w:bidi="ar"/>
              </w:rPr>
              <w:t>园林绿化</w:t>
            </w:r>
            <w:r>
              <w:rPr>
                <w:rFonts w:hint="eastAsia" w:ascii="仿宋_GB2312" w:hAnsi="仿宋_GB2312" w:eastAsia="仿宋_GB2312" w:cs="仿宋_GB2312"/>
                <w:color w:val="000000"/>
                <w:kern w:val="0"/>
                <w:sz w:val="24"/>
                <w:lang w:eastAsia="zh-Hans" w:bidi="ar"/>
              </w:rPr>
              <w:t>局</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市交通委通州公路分局</w:t>
            </w:r>
          </w:p>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27</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eastAsia="zh-Hans" w:bidi="ar"/>
              </w:rPr>
              <w:t>区</w:t>
            </w:r>
            <w:r>
              <w:rPr>
                <w:rFonts w:hint="eastAsia" w:ascii="仿宋_GB2312" w:hAnsi="仿宋_GB2312" w:eastAsia="仿宋_GB2312" w:cs="仿宋_GB2312"/>
                <w:color w:val="000000"/>
                <w:kern w:val="0"/>
                <w:sz w:val="24"/>
                <w:lang w:bidi="ar"/>
              </w:rPr>
              <w:t>住建委配合市住建委依法将使用未经信息编码登记或者不符合排放标准非道路移动机械的建设单位或者施工单位，记入信用信息记录，并开展行业督导。</w:t>
            </w:r>
          </w:p>
          <w:p>
            <w:pPr>
              <w:pStyle w:val="3"/>
              <w:tabs>
                <w:tab w:val="left" w:pos="1895"/>
              </w:tabs>
              <w:spacing w:after="0" w:line="360" w:lineRule="exact"/>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区</w:t>
            </w:r>
            <w:r>
              <w:rPr>
                <w:rFonts w:hint="eastAsia" w:ascii="仿宋_GB2312" w:hAnsi="仿宋_GB2312" w:eastAsia="仿宋_GB2312" w:cs="仿宋_GB2312"/>
                <w:color w:val="000000"/>
                <w:kern w:val="0"/>
                <w:sz w:val="24"/>
                <w:lang w:bidi="ar"/>
              </w:rPr>
              <w:t>住建、城市管理、园林绿化、水务、</w:t>
            </w:r>
            <w:r>
              <w:rPr>
                <w:rFonts w:hint="eastAsia" w:ascii="仿宋_GB2312" w:hAnsi="仿宋_GB2312" w:eastAsia="仿宋_GB2312" w:cs="仿宋_GB2312"/>
                <w:color w:val="000000"/>
                <w:kern w:val="0"/>
                <w:sz w:val="24"/>
                <w:lang w:eastAsia="zh-Hans" w:bidi="ar"/>
              </w:rPr>
              <w:t>公路</w:t>
            </w:r>
            <w:r>
              <w:rPr>
                <w:rFonts w:hint="eastAsia" w:ascii="仿宋_GB2312" w:hAnsi="仿宋_GB2312" w:eastAsia="仿宋_GB2312" w:cs="仿宋_GB2312"/>
                <w:color w:val="000000"/>
                <w:kern w:val="0"/>
                <w:sz w:val="24"/>
                <w:lang w:bidi="ar"/>
              </w:rPr>
              <w:t>等</w:t>
            </w:r>
            <w:r>
              <w:rPr>
                <w:rFonts w:hint="eastAsia" w:ascii="仿宋_GB2312" w:hAnsi="仿宋_GB2312" w:eastAsia="仿宋_GB2312" w:cs="仿宋_GB2312"/>
                <w:color w:val="000000"/>
                <w:kern w:val="0"/>
                <w:sz w:val="24"/>
                <w:lang w:eastAsia="zh-Hans" w:bidi="ar"/>
              </w:rPr>
              <w:t>行业主管</w:t>
            </w:r>
            <w:r>
              <w:rPr>
                <w:rFonts w:hint="eastAsia" w:ascii="仿宋_GB2312" w:hAnsi="仿宋_GB2312" w:eastAsia="仿宋_GB2312" w:cs="仿宋_GB2312"/>
                <w:color w:val="000000"/>
                <w:kern w:val="0"/>
                <w:sz w:val="24"/>
                <w:lang w:bidi="ar"/>
              </w:rPr>
              <w:t>部门督促</w:t>
            </w:r>
            <w:r>
              <w:rPr>
                <w:rFonts w:hint="eastAsia" w:ascii="仿宋_GB2312" w:hAnsi="仿宋_GB2312" w:eastAsia="仿宋_GB2312" w:cs="仿宋_GB2312"/>
                <w:color w:val="000000"/>
                <w:kern w:val="0"/>
                <w:sz w:val="24"/>
                <w:lang w:eastAsia="zh-Hans" w:bidi="ar"/>
              </w:rPr>
              <w:t>各</w:t>
            </w:r>
            <w:r>
              <w:rPr>
                <w:rFonts w:hint="eastAsia" w:ascii="仿宋_GB2312" w:hAnsi="仿宋_GB2312" w:eastAsia="仿宋_GB2312" w:cs="仿宋_GB2312"/>
                <w:color w:val="000000"/>
                <w:kern w:val="0"/>
                <w:sz w:val="24"/>
                <w:lang w:bidi="ar"/>
              </w:rPr>
              <w:t>施工单位对进出工程施工现场的非道路移动机械在“京环保”小程序上进行进出场登记，</w:t>
            </w:r>
            <w:r>
              <w:rPr>
                <w:rFonts w:hint="eastAsia" w:ascii="仿宋_GB2312" w:hAnsi="仿宋_GB2312" w:eastAsia="仿宋_GB2312" w:cs="仿宋_GB2312"/>
                <w:color w:val="000000"/>
                <w:kern w:val="0"/>
                <w:sz w:val="24"/>
                <w:lang w:eastAsia="zh-Hans" w:bidi="ar"/>
              </w:rPr>
              <w:t>并</w:t>
            </w:r>
            <w:r>
              <w:rPr>
                <w:rFonts w:hint="eastAsia" w:ascii="仿宋_GB2312" w:hAnsi="仿宋_GB2312" w:eastAsia="仿宋_GB2312" w:cs="仿宋_GB2312"/>
                <w:color w:val="000000"/>
                <w:kern w:val="0"/>
                <w:sz w:val="24"/>
                <w:lang w:bidi="ar"/>
              </w:rPr>
              <w:t>定期</w:t>
            </w:r>
            <w:r>
              <w:rPr>
                <w:rFonts w:hint="eastAsia" w:ascii="仿宋_GB2312" w:hAnsi="仿宋_GB2312" w:eastAsia="仿宋_GB2312" w:cs="仿宋_GB2312"/>
                <w:color w:val="000000"/>
                <w:kern w:val="0"/>
                <w:sz w:val="24"/>
                <w:lang w:eastAsia="zh-Hans" w:bidi="ar"/>
              </w:rPr>
              <w:t>开展检查。</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right="-105" w:rightChars="-5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林正航</w:t>
            </w:r>
          </w:p>
          <w:p>
            <w:pPr>
              <w:snapToGrid w:val="0"/>
              <w:spacing w:line="360" w:lineRule="exact"/>
              <w:ind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姚伟龙</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区住房城乡建设委</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区城市管理委</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区</w:t>
            </w:r>
            <w:r>
              <w:rPr>
                <w:rFonts w:hint="eastAsia" w:ascii="仿宋_GB2312" w:hAnsi="仿宋_GB2312" w:eastAsia="仿宋_GB2312" w:cs="仿宋_GB2312"/>
                <w:color w:val="000000"/>
                <w:kern w:val="0"/>
                <w:sz w:val="24"/>
                <w:lang w:bidi="ar"/>
              </w:rPr>
              <w:t>水务</w:t>
            </w:r>
            <w:r>
              <w:rPr>
                <w:rFonts w:hint="eastAsia" w:ascii="仿宋_GB2312" w:hAnsi="仿宋_GB2312" w:eastAsia="仿宋_GB2312" w:cs="仿宋_GB2312"/>
                <w:color w:val="000000"/>
                <w:kern w:val="0"/>
                <w:sz w:val="24"/>
                <w:lang w:eastAsia="zh-Hans" w:bidi="ar"/>
              </w:rPr>
              <w:t>局</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sz w:val="24"/>
                <w:lang w:eastAsia="zh-Hans"/>
              </w:rPr>
              <w:t>区</w:t>
            </w:r>
            <w:r>
              <w:rPr>
                <w:rFonts w:hint="eastAsia" w:ascii="仿宋_GB2312" w:hAnsi="仿宋_GB2312" w:eastAsia="仿宋_GB2312" w:cs="仿宋_GB2312"/>
                <w:color w:val="000000"/>
                <w:kern w:val="0"/>
                <w:sz w:val="24"/>
                <w:lang w:bidi="ar"/>
              </w:rPr>
              <w:t>园林绿化</w:t>
            </w:r>
            <w:r>
              <w:rPr>
                <w:rFonts w:hint="eastAsia" w:ascii="仿宋_GB2312" w:hAnsi="仿宋_GB2312" w:eastAsia="仿宋_GB2312" w:cs="仿宋_GB2312"/>
                <w:color w:val="000000"/>
                <w:kern w:val="0"/>
                <w:sz w:val="24"/>
                <w:lang w:eastAsia="zh-Hans" w:bidi="ar"/>
              </w:rPr>
              <w:t>局</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市交通委通州公路分局</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副中心工程办</w:t>
            </w:r>
          </w:p>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1"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28</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优化车（械）能源补给</w:t>
            </w:r>
          </w:p>
        </w:tc>
        <w:tc>
          <w:tcPr>
            <w:tcW w:w="5669" w:type="dxa"/>
            <w:tcBorders>
              <w:tl2br w:val="nil"/>
              <w:tr2bl w:val="nil"/>
            </w:tcBorders>
            <w:vAlign w:val="center"/>
          </w:tcPr>
          <w:p>
            <w:pPr>
              <w:pStyle w:val="3"/>
              <w:tabs>
                <w:tab w:val="left" w:pos="1895"/>
              </w:tabs>
              <w:spacing w:after="0" w:line="360" w:lineRule="exact"/>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kern w:val="0"/>
                <w:sz w:val="24"/>
                <w:lang w:eastAsia="zh-Hans" w:bidi="ar"/>
              </w:rPr>
              <w:t>区城管委持续</w:t>
            </w:r>
            <w:r>
              <w:rPr>
                <w:rFonts w:hint="eastAsia" w:ascii="仿宋_GB2312" w:hAnsi="仿宋_GB2312" w:eastAsia="仿宋_GB2312" w:cs="仿宋_GB2312"/>
                <w:kern w:val="0"/>
                <w:sz w:val="24"/>
                <w:lang w:bidi="ar"/>
              </w:rPr>
              <w:t>组织实施新能源汽车充换电设施发展规划，落实市级氢燃料电池汽车车用加氢站发展规划，加快推进充电基础设施和加氢基础设施建设，重点加快充换电站布局</w:t>
            </w:r>
            <w:r>
              <w:rPr>
                <w:rFonts w:hint="eastAsia" w:ascii="仿宋_GB2312" w:hAnsi="仿宋_GB2312" w:eastAsia="仿宋_GB2312" w:cs="仿宋_GB2312"/>
                <w:kern w:val="0"/>
                <w:sz w:val="24"/>
                <w:lang w:eastAsia="zh-CN" w:bidi="ar"/>
              </w:rPr>
              <w:t>和</w:t>
            </w:r>
            <w:r>
              <w:rPr>
                <w:rFonts w:hint="eastAsia" w:ascii="仿宋_GB2312" w:hAnsi="仿宋_GB2312" w:eastAsia="仿宋_GB2312" w:cs="仿宋_GB2312"/>
                <w:kern w:val="0"/>
                <w:sz w:val="24"/>
                <w:lang w:bidi="ar"/>
              </w:rPr>
              <w:t>建设；推动电动汽车充电设施网络和服务体系建设，鼓励将停车位及充电设施电气化改造与老旧小区改造同步实施，鼓励单位内部和居民区充电设施对外开放，</w:t>
            </w:r>
            <w:r>
              <w:rPr>
                <w:rFonts w:hint="eastAsia" w:ascii="仿宋_GB2312" w:hAnsi="仿宋_GB2312" w:eastAsia="仿宋_GB2312" w:cs="仿宋_GB2312"/>
                <w:kern w:val="0"/>
                <w:sz w:val="24"/>
                <w:lang w:eastAsia="zh-Hans" w:bidi="ar"/>
              </w:rPr>
              <w:t>在</w:t>
            </w:r>
            <w:r>
              <w:rPr>
                <w:rFonts w:hint="eastAsia" w:ascii="仿宋_GB2312" w:hAnsi="仿宋_GB2312" w:eastAsia="仿宋_GB2312" w:cs="仿宋_GB2312"/>
                <w:kern w:val="0"/>
                <w:sz w:val="24"/>
                <w:lang w:bidi="ar"/>
              </w:rPr>
              <w:t>年底前实现公共充电设施平均服务半径小于3公里，换电站平均服务半径小于5公里。</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城市管理委</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市规划自然资源委</w:t>
            </w:r>
          </w:p>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通州分局</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住房城乡建设委</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交通委</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经济和信息化局</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财政局</w:t>
            </w:r>
          </w:p>
          <w:p>
            <w:pPr>
              <w:snapToGrid w:val="0"/>
              <w:spacing w:line="360" w:lineRule="exact"/>
              <w:ind w:right="-65" w:rightChars="-31"/>
              <w:jc w:val="center"/>
              <w:rPr>
                <w:rFonts w:ascii="仿宋_GB2312" w:hAnsi="仿宋_GB2312" w:eastAsia="仿宋_GB2312" w:cs="仿宋_GB2312"/>
                <w:sz w:val="24"/>
              </w:rPr>
            </w:pPr>
            <w:r>
              <w:rPr>
                <w:rFonts w:hint="eastAsia" w:ascii="仿宋_GB2312" w:hAnsi="仿宋_GB2312" w:eastAsia="仿宋_GB2312" w:cs="仿宋_GB2312"/>
                <w:sz w:val="24"/>
              </w:rPr>
              <w:t>区供电公司</w:t>
            </w:r>
          </w:p>
          <w:p>
            <w:pPr>
              <w:snapToGrid w:val="0"/>
              <w:spacing w:line="360" w:lineRule="exact"/>
              <w:ind w:right="-65" w:rightChars="-31"/>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29</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color w:val="000000"/>
                <w:kern w:val="0"/>
                <w:sz w:val="24"/>
                <w:lang w:bidi="ar"/>
              </w:rPr>
              <w:t>严格在用车（械）管理</w:t>
            </w: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color w:val="000000"/>
                <w:kern w:val="0"/>
                <w:sz w:val="24"/>
                <w:lang w:eastAsia="zh-Hans" w:bidi="ar"/>
              </w:rPr>
              <w:t>通州交通支队</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eastAsia="zh-Hans" w:bidi="ar"/>
              </w:rPr>
              <w:t>区</w:t>
            </w:r>
            <w:r>
              <w:rPr>
                <w:rFonts w:hint="eastAsia" w:ascii="仿宋_GB2312" w:hAnsi="仿宋_GB2312" w:eastAsia="仿宋_GB2312" w:cs="仿宋_GB2312"/>
                <w:color w:val="000000"/>
                <w:kern w:val="0"/>
                <w:sz w:val="24"/>
                <w:lang w:bidi="ar"/>
              </w:rPr>
              <w:t>生态环境</w:t>
            </w:r>
            <w:r>
              <w:rPr>
                <w:rFonts w:hint="eastAsia" w:ascii="仿宋_GB2312" w:hAnsi="仿宋_GB2312" w:eastAsia="仿宋_GB2312" w:cs="仿宋_GB2312"/>
                <w:color w:val="000000"/>
                <w:kern w:val="0"/>
                <w:sz w:val="24"/>
                <w:lang w:eastAsia="zh-Hans" w:bidi="ar"/>
              </w:rPr>
              <w:t>局</w:t>
            </w:r>
            <w:r>
              <w:rPr>
                <w:rFonts w:hint="eastAsia" w:ascii="仿宋_GB2312" w:hAnsi="仿宋_GB2312" w:eastAsia="仿宋_GB2312" w:cs="仿宋_GB2312"/>
                <w:color w:val="000000"/>
                <w:kern w:val="0"/>
                <w:sz w:val="24"/>
                <w:lang w:bidi="ar"/>
              </w:rPr>
              <w:t>在进京路口和</w:t>
            </w:r>
            <w:r>
              <w:rPr>
                <w:rFonts w:hint="eastAsia" w:ascii="仿宋_GB2312" w:hAnsi="仿宋_GB2312" w:eastAsia="仿宋_GB2312" w:cs="仿宋_GB2312"/>
                <w:color w:val="000000"/>
                <w:kern w:val="0"/>
                <w:sz w:val="24"/>
                <w:lang w:eastAsia="zh-Hans" w:bidi="ar"/>
              </w:rPr>
              <w:t>区</w:t>
            </w:r>
            <w:r>
              <w:rPr>
                <w:rFonts w:hint="eastAsia" w:ascii="仿宋_GB2312" w:hAnsi="仿宋_GB2312" w:eastAsia="仿宋_GB2312" w:cs="仿宋_GB2312"/>
                <w:color w:val="000000"/>
                <w:kern w:val="0"/>
                <w:sz w:val="24"/>
                <w:lang w:bidi="ar"/>
              </w:rPr>
              <w:t>内主要道路完成</w:t>
            </w:r>
            <w:r>
              <w:rPr>
                <w:rFonts w:hint="eastAsia" w:ascii="仿宋_GB2312" w:hAnsi="仿宋_GB2312" w:eastAsia="仿宋_GB2312" w:cs="仿宋_GB2312"/>
                <w:color w:val="000000"/>
                <w:kern w:val="0"/>
                <w:sz w:val="24"/>
                <w:lang w:eastAsia="zh-Hans" w:bidi="ar"/>
              </w:rPr>
              <w:t>市级下达的</w:t>
            </w:r>
            <w:r>
              <w:rPr>
                <w:rFonts w:hint="eastAsia" w:ascii="仿宋_GB2312" w:hAnsi="仿宋_GB2312" w:eastAsia="仿宋_GB2312" w:cs="仿宋_GB2312"/>
                <w:color w:val="000000"/>
                <w:kern w:val="0"/>
                <w:sz w:val="24"/>
                <w:lang w:bidi="ar"/>
              </w:rPr>
              <w:t>重型柴油车和重型燃气车人工检查</w:t>
            </w:r>
            <w:r>
              <w:rPr>
                <w:rFonts w:hint="eastAsia" w:ascii="仿宋_GB2312" w:hAnsi="仿宋_GB2312" w:eastAsia="仿宋_GB2312" w:cs="仿宋_GB2312"/>
                <w:color w:val="000000"/>
                <w:kern w:val="0"/>
                <w:sz w:val="24"/>
                <w:lang w:eastAsia="zh-Hans" w:bidi="ar"/>
              </w:rPr>
              <w:t>任务要求</w:t>
            </w:r>
            <w:r>
              <w:rPr>
                <w:rFonts w:hint="eastAsia" w:ascii="仿宋_GB2312" w:hAnsi="仿宋_GB2312" w:eastAsia="仿宋_GB2312" w:cs="仿宋_GB2312"/>
                <w:color w:val="000000"/>
                <w:kern w:val="0"/>
                <w:sz w:val="24"/>
                <w:lang w:bidi="ar"/>
              </w:rPr>
              <w:t>，严格查处逾期未按照规定进行维修并复检合格前驾驶机动车上道路行驶的违法行为。</w:t>
            </w:r>
          </w:p>
          <w:p>
            <w:pPr>
              <w:widowControl/>
              <w:spacing w:line="360" w:lineRule="exact"/>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color w:val="000000"/>
                <w:kern w:val="0"/>
                <w:sz w:val="24"/>
                <w:lang w:eastAsia="zh-Hans" w:bidi="ar"/>
              </w:rPr>
              <w:t>区生态环境局</w:t>
            </w:r>
            <w:r>
              <w:rPr>
                <w:rFonts w:hint="eastAsia" w:ascii="仿宋_GB2312" w:hAnsi="仿宋_GB2312" w:eastAsia="仿宋_GB2312" w:cs="仿宋_GB2312"/>
                <w:color w:val="000000"/>
                <w:kern w:val="0"/>
                <w:sz w:val="24"/>
                <w:lang w:bidi="ar"/>
              </w:rPr>
              <w:t>结合辖区机械登记台账，聚焦国二及以下机械</w:t>
            </w:r>
            <w:r>
              <w:rPr>
                <w:rFonts w:hint="eastAsia" w:ascii="仿宋_GB2312" w:hAnsi="仿宋_GB2312" w:eastAsia="仿宋_GB2312" w:cs="仿宋_GB2312"/>
                <w:color w:val="000000"/>
                <w:kern w:val="0"/>
                <w:sz w:val="24"/>
                <w:lang w:eastAsia="zh-Hans" w:bidi="ar"/>
              </w:rPr>
              <w:t>加大</w:t>
            </w:r>
            <w:r>
              <w:rPr>
                <w:rFonts w:hint="eastAsia" w:ascii="仿宋_GB2312" w:hAnsi="仿宋_GB2312" w:eastAsia="仿宋_GB2312" w:cs="仿宋_GB2312"/>
                <w:color w:val="000000"/>
                <w:kern w:val="0"/>
                <w:sz w:val="24"/>
                <w:lang w:bidi="ar"/>
              </w:rPr>
              <w:t>执法检测</w:t>
            </w:r>
            <w:r>
              <w:rPr>
                <w:rFonts w:hint="eastAsia" w:ascii="仿宋_GB2312" w:hAnsi="仿宋_GB2312" w:eastAsia="仿宋_GB2312" w:cs="仿宋_GB2312"/>
                <w:color w:val="000000"/>
                <w:kern w:val="0"/>
                <w:sz w:val="24"/>
                <w:lang w:eastAsia="zh-Hans" w:bidi="ar"/>
              </w:rPr>
              <w:t>力度</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eastAsia="zh-Hans" w:bidi="ar"/>
              </w:rPr>
              <w:t>并强化</w:t>
            </w:r>
            <w:r>
              <w:rPr>
                <w:rFonts w:hint="eastAsia" w:ascii="仿宋_GB2312" w:hAnsi="仿宋_GB2312" w:eastAsia="仿宋_GB2312" w:cs="仿宋_GB2312"/>
                <w:color w:val="000000"/>
                <w:kern w:val="0"/>
                <w:sz w:val="24"/>
                <w:lang w:bidi="ar"/>
              </w:rPr>
              <w:t>国三及以上机械检查。</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谭  强</w:t>
            </w:r>
          </w:p>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widowControl/>
              <w:spacing w:line="360" w:lineRule="exact"/>
              <w:jc w:val="center"/>
              <w:textAlignment w:val="center"/>
              <w:rPr>
                <w:rFonts w:hint="eastAsia"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市公安局公安交通</w:t>
            </w:r>
          </w:p>
          <w:p>
            <w:pPr>
              <w:widowControl/>
              <w:spacing w:line="360" w:lineRule="exact"/>
              <w:jc w:val="center"/>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管理局通州交通支队</w:t>
            </w:r>
          </w:p>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color w:val="000000"/>
                <w:kern w:val="0"/>
                <w:sz w:val="24"/>
                <w:lang w:eastAsia="zh-Hans" w:bidi="ar"/>
              </w:rPr>
              <w:t>区生态环境局</w:t>
            </w:r>
          </w:p>
        </w:tc>
        <w:tc>
          <w:tcPr>
            <w:tcW w:w="2835" w:type="dxa"/>
            <w:gridSpan w:val="2"/>
            <w:tcBorders>
              <w:tl2br w:val="nil"/>
              <w:tr2bl w:val="nil"/>
            </w:tcBorders>
            <w:vAlign w:val="center"/>
          </w:tcPr>
          <w:p>
            <w:pPr>
              <w:snapToGrid w:val="0"/>
              <w:spacing w:line="360" w:lineRule="exact"/>
              <w:ind w:right="-65" w:rightChars="-31"/>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30</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加强油气油品监管</w:t>
            </w: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区市场监管部门依法对生产、销售环节的车用油品、氮氧化物还原剂和车用油品清净剂产品质量开展监督抽查，依据《北京市机动车和非道路移动机械排放污染防治条例》，开展运输企业、非道路移动机械实际使用油品风险监测，监测结果定期反馈行业主管部门。</w:t>
            </w:r>
          </w:p>
          <w:p>
            <w:pPr>
              <w:widowControl/>
              <w:spacing w:line="360" w:lineRule="exact"/>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bidi="ar"/>
              </w:rPr>
              <w:t>市公安局通州分局</w:t>
            </w:r>
            <w:r>
              <w:rPr>
                <w:rFonts w:hint="eastAsia" w:ascii="仿宋_GB2312" w:hAnsi="仿宋_GB2312" w:eastAsia="仿宋_GB2312" w:cs="仿宋_GB2312"/>
                <w:color w:val="000000"/>
                <w:kern w:val="0"/>
                <w:sz w:val="24"/>
                <w:lang w:eastAsia="zh-Hans" w:bidi="ar"/>
              </w:rPr>
              <w:t>牵头，依法打击通过“自备罐”“流动加油车”“黑加油站点”等非法储存、运输、销售成品油的违法犯罪行为，及时宣传曝光典型案例，营造高压态势。</w:t>
            </w:r>
          </w:p>
          <w:p>
            <w:pPr>
              <w:widowControl/>
              <w:spacing w:line="360" w:lineRule="exact"/>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bidi="ar"/>
              </w:rPr>
              <w:t>区应急</w:t>
            </w:r>
            <w:r>
              <w:rPr>
                <w:rFonts w:hint="eastAsia" w:ascii="仿宋_GB2312" w:hAnsi="仿宋_GB2312" w:eastAsia="仿宋_GB2312" w:cs="仿宋_GB2312"/>
                <w:color w:val="000000"/>
                <w:kern w:val="0"/>
                <w:sz w:val="24"/>
                <w:lang w:eastAsia="zh-Hans" w:bidi="ar"/>
              </w:rPr>
              <w:t>管理</w:t>
            </w:r>
            <w:r>
              <w:rPr>
                <w:rFonts w:hint="eastAsia" w:ascii="仿宋_GB2312" w:hAnsi="仿宋_GB2312" w:eastAsia="仿宋_GB2312" w:cs="仿宋_GB2312"/>
                <w:color w:val="000000"/>
                <w:kern w:val="0"/>
                <w:sz w:val="24"/>
                <w:lang w:bidi="ar"/>
              </w:rPr>
              <w:t>局</w:t>
            </w:r>
            <w:r>
              <w:rPr>
                <w:rFonts w:hint="eastAsia" w:ascii="仿宋_GB2312" w:hAnsi="仿宋_GB2312" w:eastAsia="仿宋_GB2312" w:cs="仿宋_GB2312"/>
                <w:color w:val="000000"/>
                <w:kern w:val="0"/>
                <w:sz w:val="24"/>
                <w:lang w:eastAsia="zh-Hans" w:bidi="ar"/>
              </w:rPr>
              <w:t>针对取得危险化学品经营许可的生产经营单位，加强监督检查，确保其经营活动合法、规范；针对未取得危险化学品经营许可证的生产经营单位，加大对非法从事汽油和柴油生产经营行为的处罚力度，依法从严处罚，构成犯罪的及时移交司法机关追究刑事责任。</w:t>
            </w:r>
          </w:p>
          <w:p>
            <w:pPr>
              <w:widowControl/>
              <w:spacing w:line="360" w:lineRule="exac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区</w:t>
            </w:r>
            <w:r>
              <w:rPr>
                <w:rFonts w:hint="eastAsia" w:ascii="仿宋_GB2312" w:hAnsi="仿宋_GB2312" w:eastAsia="仿宋_GB2312" w:cs="仿宋_GB2312"/>
                <w:color w:val="000000"/>
                <w:kern w:val="0"/>
                <w:sz w:val="24"/>
                <w:lang w:eastAsia="zh-Hans" w:bidi="ar"/>
              </w:rPr>
              <w:t>生态环境局加强油罐车、加油站油气排放执法检查。</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长期</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color w:val="000000"/>
                <w:sz w:val="24"/>
              </w:rPr>
              <w:t>实施</w:t>
            </w:r>
          </w:p>
        </w:tc>
        <w:tc>
          <w:tcPr>
            <w:tcW w:w="964" w:type="dxa"/>
            <w:gridSpan w:val="2"/>
            <w:tcBorders>
              <w:tl2br w:val="nil"/>
              <w:tr2bl w:val="nil"/>
            </w:tcBorders>
            <w:vAlign w:val="center"/>
          </w:tcPr>
          <w:p>
            <w:pPr>
              <w:spacing w:line="360" w:lineRule="exact"/>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李先侠</w:t>
            </w:r>
          </w:p>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谭  强</w:t>
            </w:r>
          </w:p>
          <w:p>
            <w:pPr>
              <w:snapToGrid w:val="0"/>
              <w:spacing w:line="360" w:lineRule="exact"/>
              <w:ind w:left="-105" w:leftChars="-50" w:right="-105" w:rightChars="-5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区市场监管局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市公安局通州</w:t>
            </w:r>
            <w:r>
              <w:rPr>
                <w:rFonts w:hint="eastAsia" w:ascii="仿宋_GB2312" w:hAnsi="仿宋_GB2312" w:eastAsia="仿宋_GB2312" w:cs="仿宋_GB2312"/>
                <w:sz w:val="24"/>
                <w:lang w:eastAsia="zh-Hans"/>
              </w:rPr>
              <w:t>公安</w:t>
            </w:r>
            <w:r>
              <w:rPr>
                <w:rFonts w:hint="eastAsia" w:ascii="仿宋_GB2312" w:hAnsi="仿宋_GB2312" w:eastAsia="仿宋_GB2312" w:cs="仿宋_GB2312"/>
                <w:sz w:val="24"/>
              </w:rPr>
              <w:t>分局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区应急</w:t>
            </w:r>
            <w:r>
              <w:rPr>
                <w:rFonts w:hint="eastAsia" w:ascii="仿宋_GB2312" w:hAnsi="仿宋_GB2312" w:eastAsia="仿宋_GB2312" w:cs="仿宋_GB2312"/>
                <w:sz w:val="24"/>
                <w:lang w:eastAsia="zh-Hans"/>
              </w:rPr>
              <w:t>管理</w:t>
            </w:r>
            <w:r>
              <w:rPr>
                <w:rFonts w:hint="eastAsia" w:ascii="仿宋_GB2312" w:hAnsi="仿宋_GB2312" w:eastAsia="仿宋_GB2312" w:cs="仿宋_GB2312"/>
                <w:sz w:val="24"/>
              </w:rPr>
              <w:t>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区生态环境局</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区商务局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区城市管理委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区住房城乡建设委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区园林绿化局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区水务局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市交通委通州公路分局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区交通委</w:t>
            </w:r>
          </w:p>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31</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加强油气油品监管</w:t>
            </w:r>
          </w:p>
        </w:tc>
        <w:tc>
          <w:tcPr>
            <w:tcW w:w="5674" w:type="dxa"/>
            <w:gridSpan w:val="2"/>
            <w:tcBorders>
              <w:tl2br w:val="nil"/>
              <w:tr2bl w:val="nil"/>
            </w:tcBorders>
            <w:vAlign w:val="center"/>
          </w:tcPr>
          <w:p>
            <w:pPr>
              <w:widowControl/>
              <w:spacing w:line="360" w:lineRule="exac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sz w:val="24"/>
              </w:rPr>
              <w:t>督促加油站和储油库在夏季（6-9</w:t>
            </w:r>
            <w:r>
              <w:rPr>
                <w:rFonts w:hint="eastAsia" w:ascii="仿宋_GB2312" w:hAnsi="仿宋_GB2312" w:eastAsia="仿宋_GB2312" w:cs="仿宋_GB2312"/>
                <w:sz w:val="24"/>
                <w:lang w:eastAsia="zh-Hans"/>
              </w:rPr>
              <w:t>月</w:t>
            </w:r>
            <w:r>
              <w:rPr>
                <w:rFonts w:hint="eastAsia" w:ascii="仿宋_GB2312" w:hAnsi="仿宋_GB2312" w:eastAsia="仿宋_GB2312" w:cs="仿宋_GB2312"/>
                <w:sz w:val="24"/>
              </w:rPr>
              <w:t>）错峰装卸油，引导加油站出台鼓励夜间加油的措施。</w:t>
            </w:r>
          </w:p>
        </w:tc>
        <w:tc>
          <w:tcPr>
            <w:tcW w:w="964" w:type="dxa"/>
            <w:gridSpan w:val="2"/>
            <w:tcBorders>
              <w:tl2br w:val="nil"/>
              <w:tr2bl w:val="nil"/>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6-9月</w:t>
            </w:r>
          </w:p>
        </w:tc>
        <w:tc>
          <w:tcPr>
            <w:tcW w:w="964" w:type="dxa"/>
            <w:gridSpan w:val="2"/>
            <w:tcBorders>
              <w:tl2br w:val="nil"/>
              <w:tr2bl w:val="nil"/>
            </w:tcBorders>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林正航</w:t>
            </w:r>
          </w:p>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区</w:t>
            </w:r>
            <w:r>
              <w:rPr>
                <w:rFonts w:hint="eastAsia" w:ascii="仿宋_GB2312" w:hAnsi="仿宋_GB2312" w:eastAsia="仿宋_GB2312" w:cs="仿宋_GB2312"/>
                <w:sz w:val="24"/>
                <w:lang w:eastAsia="zh-Hans"/>
              </w:rPr>
              <w:t>商务局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w:t>
            </w:r>
            <w:r>
              <w:rPr>
                <w:rFonts w:hint="eastAsia" w:ascii="仿宋_GB2312" w:hAnsi="仿宋_GB2312" w:eastAsia="仿宋_GB2312" w:cs="仿宋_GB2312"/>
                <w:sz w:val="24"/>
                <w:lang w:eastAsia="zh-Hans"/>
              </w:rPr>
              <w:t>生态环境局</w:t>
            </w:r>
          </w:p>
        </w:tc>
        <w:tc>
          <w:tcPr>
            <w:tcW w:w="2830" w:type="dxa"/>
            <w:tcBorders>
              <w:tl2br w:val="nil"/>
              <w:tr2bl w:val="nil"/>
            </w:tcBorders>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8" w:type="dxa"/>
            <w:gridSpan w:val="11"/>
            <w:tcBorders>
              <w:tl2br w:val="nil"/>
              <w:tr2bl w:val="nil"/>
            </w:tcBorders>
            <w:vAlign w:val="center"/>
          </w:tcPr>
          <w:p>
            <w:pPr>
              <w:spacing w:line="360" w:lineRule="exact"/>
              <w:jc w:val="center"/>
              <w:rPr>
                <w:rFonts w:ascii="宋体" w:hAnsi="宋体" w:cs="宋体"/>
                <w:szCs w:val="21"/>
                <w:lang w:eastAsia="zh-Hans"/>
              </w:rPr>
            </w:pPr>
            <w:r>
              <w:rPr>
                <w:rFonts w:hint="eastAsia" w:ascii="黑体" w:hAnsi="黑体" w:eastAsia="黑体" w:cs="黑体"/>
                <w:sz w:val="28"/>
                <w:szCs w:val="28"/>
              </w:rPr>
              <w:t>三、以企业含绿量提升为主线，推动工程减排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32</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推动企业“含绿量”提升</w:t>
            </w: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区委宣传部、区住建委、区交通委、区经信局、区生态环境局等各行业主管部门持续</w:t>
            </w:r>
            <w:r>
              <w:rPr>
                <w:rFonts w:hint="eastAsia" w:ascii="仿宋_GB2312" w:hAnsi="仿宋_GB2312" w:eastAsia="仿宋_GB2312" w:cs="仿宋_GB2312"/>
                <w:kern w:val="0"/>
                <w:sz w:val="24"/>
                <w:lang w:bidi="ar"/>
              </w:rPr>
              <w:t>推进重点行业企业绿色升级，</w:t>
            </w:r>
            <w:r>
              <w:rPr>
                <w:rFonts w:hint="eastAsia" w:ascii="仿宋_GB2312" w:hAnsi="仿宋_GB2312" w:eastAsia="仿宋_GB2312" w:cs="仿宋_GB2312"/>
                <w:kern w:val="0"/>
                <w:sz w:val="24"/>
                <w:lang w:eastAsia="zh-Hans" w:bidi="ar"/>
              </w:rPr>
              <w:t>实现本行业重污染绩效A、B级和引领性企业、通过清洁生产审核企业、通过绿色绩效评价企业、绿色工厂数量、实施“一厂一策”精细化治理的企业数量均同比增加，力促全区</w:t>
            </w:r>
            <w:r>
              <w:rPr>
                <w:rFonts w:hint="eastAsia" w:ascii="仿宋_GB2312" w:hAnsi="仿宋_GB2312" w:eastAsia="仿宋_GB2312" w:cs="仿宋_GB2312"/>
                <w:kern w:val="0"/>
                <w:sz w:val="24"/>
                <w:lang w:bidi="ar"/>
              </w:rPr>
              <w:t>2025年绿色企业比率不低于30%，以企业“含绿量”提升发展“含金量”。</w:t>
            </w:r>
          </w:p>
        </w:tc>
        <w:tc>
          <w:tcPr>
            <w:tcW w:w="964" w:type="dxa"/>
            <w:gridSpan w:val="2"/>
            <w:tcBorders>
              <w:tl2br w:val="nil"/>
              <w:tr2bl w:val="nil"/>
            </w:tcBorders>
            <w:vAlign w:val="center"/>
          </w:tcPr>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侯健美</w:t>
            </w:r>
          </w:p>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吴孔安</w:t>
            </w:r>
          </w:p>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姚伟龙</w:t>
            </w:r>
          </w:p>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区委宣传部</w:t>
            </w:r>
          </w:p>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住房城乡建设委</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区交通委</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区经济和信息化局</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区生态环境局</w:t>
            </w:r>
          </w:p>
        </w:tc>
        <w:tc>
          <w:tcPr>
            <w:tcW w:w="2835" w:type="dxa"/>
            <w:gridSpan w:val="2"/>
            <w:tcBorders>
              <w:tl2br w:val="nil"/>
              <w:tr2bl w:val="nil"/>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区发展改革委</w:t>
            </w:r>
          </w:p>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33</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根据全市统一部署，区生态环境局会同区发改委、区经信局等相关部门持续</w:t>
            </w:r>
            <w:r>
              <w:rPr>
                <w:rFonts w:hint="eastAsia" w:ascii="仿宋_GB2312" w:hAnsi="仿宋_GB2312" w:eastAsia="仿宋_GB2312" w:cs="仿宋_GB2312"/>
                <w:kern w:val="0"/>
                <w:sz w:val="24"/>
                <w:lang w:bidi="ar"/>
              </w:rPr>
              <w:t>开展清洁生产审核清洁</w:t>
            </w:r>
            <w:r>
              <w:rPr>
                <w:rFonts w:hint="eastAsia" w:ascii="仿宋_GB2312" w:hAnsi="仿宋_GB2312" w:eastAsia="仿宋_GB2312" w:cs="仿宋_GB2312"/>
                <w:kern w:val="0"/>
                <w:sz w:val="24"/>
                <w:lang w:eastAsia="zh-Hans" w:bidi="ar"/>
              </w:rPr>
              <w:t>企业</w:t>
            </w:r>
            <w:r>
              <w:rPr>
                <w:rFonts w:hint="eastAsia" w:ascii="仿宋_GB2312" w:hAnsi="仿宋_GB2312" w:eastAsia="仿宋_GB2312" w:cs="仿宋_GB2312"/>
                <w:kern w:val="0"/>
                <w:sz w:val="24"/>
                <w:lang w:bidi="ar"/>
              </w:rPr>
              <w:t>名单制定和评估、技改、验收等工作；</w:t>
            </w:r>
            <w:r>
              <w:rPr>
                <w:rFonts w:hint="eastAsia" w:ascii="仿宋_GB2312" w:hAnsi="仿宋_GB2312" w:eastAsia="仿宋_GB2312" w:cs="仿宋_GB2312"/>
                <w:kern w:val="0"/>
                <w:sz w:val="24"/>
                <w:lang w:eastAsia="zh-Hans" w:bidi="ar"/>
              </w:rPr>
              <w:t>在实现</w:t>
            </w:r>
            <w:r>
              <w:rPr>
                <w:rFonts w:hint="eastAsia" w:ascii="仿宋_GB2312" w:hAnsi="仿宋_GB2312" w:eastAsia="仿宋_GB2312" w:cs="仿宋_GB2312"/>
                <w:kern w:val="0"/>
                <w:sz w:val="24"/>
                <w:lang w:bidi="ar"/>
              </w:rPr>
              <w:t>VOCs年排放量1吨以上重点企业按周期实施清洁生产审核的基础上，结合</w:t>
            </w:r>
            <w:r>
              <w:rPr>
                <w:rFonts w:hint="eastAsia" w:ascii="仿宋_GB2312" w:hAnsi="仿宋_GB2312" w:eastAsia="仿宋_GB2312" w:cs="仿宋_GB2312"/>
                <w:kern w:val="0"/>
                <w:sz w:val="24"/>
                <w:lang w:eastAsia="zh-Hans" w:bidi="ar"/>
              </w:rPr>
              <w:t>我区实际情况，</w:t>
            </w:r>
            <w:r>
              <w:rPr>
                <w:rFonts w:hint="eastAsia" w:ascii="仿宋_GB2312" w:hAnsi="仿宋_GB2312" w:eastAsia="仿宋_GB2312" w:cs="仿宋_GB2312"/>
                <w:kern w:val="0"/>
                <w:sz w:val="24"/>
                <w:lang w:bidi="ar"/>
              </w:rPr>
              <w:t>依法确定审核范围。</w:t>
            </w:r>
          </w:p>
        </w:tc>
        <w:tc>
          <w:tcPr>
            <w:tcW w:w="964" w:type="dxa"/>
            <w:gridSpan w:val="2"/>
            <w:tcBorders>
              <w:tl2br w:val="nil"/>
              <w:tr2bl w:val="nil"/>
            </w:tcBorders>
            <w:vAlign w:val="center"/>
          </w:tcPr>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李先侠</w:t>
            </w:r>
          </w:p>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区生态环境局</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区发展改革委</w:t>
            </w:r>
          </w:p>
        </w:tc>
        <w:tc>
          <w:tcPr>
            <w:tcW w:w="2835" w:type="dxa"/>
            <w:gridSpan w:val="2"/>
            <w:tcBorders>
              <w:tl2br w:val="nil"/>
              <w:tr2bl w:val="nil"/>
            </w:tcBorders>
            <w:vAlign w:val="center"/>
          </w:tcPr>
          <w:p>
            <w:pPr>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区经济和信息化局</w:t>
            </w:r>
          </w:p>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9"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34</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推动企业“含绿量”提升</w:t>
            </w: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区生态环境局会同经信、城市管理、发改等相关部门，</w:t>
            </w:r>
            <w:r>
              <w:rPr>
                <w:rFonts w:hint="eastAsia" w:ascii="仿宋_GB2312" w:hAnsi="仿宋_GB2312" w:eastAsia="仿宋_GB2312" w:cs="仿宋_GB2312"/>
                <w:kern w:val="0"/>
                <w:sz w:val="24"/>
                <w:lang w:bidi="ar"/>
              </w:rPr>
              <w:t>组织重点行业企业实施“一厂一策”精细化治理，</w:t>
            </w:r>
            <w:r>
              <w:rPr>
                <w:rFonts w:hint="eastAsia" w:ascii="仿宋_GB2312" w:hAnsi="仿宋_GB2312" w:eastAsia="仿宋_GB2312" w:cs="仿宋_GB2312"/>
                <w:kern w:val="0"/>
                <w:sz w:val="24"/>
                <w:lang w:eastAsia="zh-Hans" w:bidi="ar"/>
              </w:rPr>
              <w:t>实现</w:t>
            </w:r>
            <w:r>
              <w:rPr>
                <w:rFonts w:hint="eastAsia" w:ascii="仿宋_GB2312" w:hAnsi="仿宋_GB2312" w:eastAsia="仿宋_GB2312" w:cs="仿宋_GB2312"/>
                <w:kern w:val="0"/>
                <w:sz w:val="24"/>
                <w:lang w:bidi="ar"/>
              </w:rPr>
              <w:t>环保技改升级。</w:t>
            </w:r>
          </w:p>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根据市级</w:t>
            </w:r>
            <w:r>
              <w:rPr>
                <w:rFonts w:hint="eastAsia" w:ascii="仿宋_GB2312" w:hAnsi="仿宋_GB2312" w:eastAsia="仿宋_GB2312" w:cs="仿宋_GB2312"/>
                <w:kern w:val="0"/>
                <w:sz w:val="24"/>
                <w:lang w:eastAsia="zh-Hans" w:bidi="ar"/>
              </w:rPr>
              <w:t>《锅炉使用单位环保绩效分级指导意见》</w:t>
            </w:r>
            <w:r>
              <w:rPr>
                <w:rFonts w:hint="eastAsia" w:ascii="仿宋_GB2312" w:hAnsi="仿宋_GB2312" w:eastAsia="仿宋_GB2312" w:cs="仿宋_GB2312"/>
                <w:kern w:val="0"/>
                <w:sz w:val="24"/>
                <w:lang w:bidi="ar"/>
              </w:rPr>
              <w:t>，积极创建B级及以上锅炉</w:t>
            </w:r>
            <w:r>
              <w:rPr>
                <w:rFonts w:hint="eastAsia" w:ascii="仿宋_GB2312" w:hAnsi="仿宋_GB2312" w:eastAsia="仿宋_GB2312" w:cs="仿宋_GB2312"/>
                <w:kern w:val="0"/>
                <w:sz w:val="24"/>
                <w:lang w:eastAsia="zh-Hans" w:bidi="ar"/>
              </w:rPr>
              <w:t>企业</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eastAsia="zh-Hans" w:bidi="ar"/>
              </w:rPr>
              <w:t>区生态环境局</w:t>
            </w:r>
            <w:r>
              <w:rPr>
                <w:rFonts w:hint="eastAsia" w:ascii="仿宋_GB2312" w:hAnsi="仿宋_GB2312" w:eastAsia="仿宋_GB2312" w:cs="仿宋_GB2312"/>
                <w:kern w:val="0"/>
                <w:sz w:val="24"/>
                <w:lang w:bidi="ar"/>
              </w:rPr>
              <w:t>指导锅炉企业进行改造升级，实现氮氧化物排放浓度稳定低于30毫克/立方米；区</w:t>
            </w:r>
            <w:r>
              <w:rPr>
                <w:rFonts w:hint="eastAsia" w:ascii="仿宋_GB2312" w:hAnsi="仿宋_GB2312" w:eastAsia="仿宋_GB2312" w:cs="仿宋_GB2312"/>
                <w:kern w:val="0"/>
                <w:sz w:val="24"/>
                <w:lang w:eastAsia="zh-Hans" w:bidi="ar"/>
              </w:rPr>
              <w:t>城管</w:t>
            </w:r>
            <w:r>
              <w:rPr>
                <w:rFonts w:hint="eastAsia" w:ascii="仿宋_GB2312" w:hAnsi="仿宋_GB2312" w:eastAsia="仿宋_GB2312" w:cs="仿宋_GB2312"/>
                <w:kern w:val="0"/>
                <w:sz w:val="24"/>
                <w:lang w:bidi="ar"/>
              </w:rPr>
              <w:t>委组织锅炉</w:t>
            </w:r>
            <w:r>
              <w:rPr>
                <w:rFonts w:hint="eastAsia" w:ascii="仿宋_GB2312" w:hAnsi="仿宋_GB2312" w:eastAsia="仿宋_GB2312" w:cs="仿宋_GB2312"/>
                <w:kern w:val="0"/>
                <w:sz w:val="24"/>
                <w:lang w:eastAsia="zh-Hans" w:bidi="ar"/>
              </w:rPr>
              <w:t>企业</w:t>
            </w:r>
            <w:r>
              <w:rPr>
                <w:rFonts w:hint="eastAsia" w:ascii="仿宋_GB2312" w:hAnsi="仿宋_GB2312" w:eastAsia="仿宋_GB2312" w:cs="仿宋_GB2312"/>
                <w:kern w:val="0"/>
                <w:sz w:val="24"/>
                <w:lang w:bidi="ar"/>
              </w:rPr>
              <w:t>安装辅助核算单位热能产品碳污排放量的能源在线监控装置，并具备与相关管理部门联网的能力，区生态环境局提供资金支持。</w:t>
            </w:r>
            <w:r>
              <w:rPr>
                <w:rFonts w:hint="eastAsia" w:ascii="仿宋_GB2312" w:hAnsi="仿宋_GB2312" w:eastAsia="仿宋_GB2312" w:cs="仿宋_GB2312"/>
                <w:kern w:val="0"/>
                <w:sz w:val="24"/>
                <w:lang w:eastAsia="zh-Hans" w:bidi="ar"/>
              </w:rPr>
              <w:t>在</w:t>
            </w:r>
            <w:r>
              <w:rPr>
                <w:rFonts w:hint="eastAsia" w:ascii="仿宋_GB2312" w:hAnsi="仿宋_GB2312" w:eastAsia="仿宋_GB2312" w:cs="仿宋_GB2312"/>
                <w:kern w:val="0"/>
                <w:sz w:val="24"/>
                <w:lang w:bidi="ar"/>
              </w:rPr>
              <w:t>年底前，合力推动全区B级及以上锅炉</w:t>
            </w:r>
            <w:r>
              <w:rPr>
                <w:rFonts w:hint="eastAsia" w:ascii="仿宋_GB2312" w:hAnsi="仿宋_GB2312" w:eastAsia="仿宋_GB2312" w:cs="仿宋_GB2312"/>
                <w:kern w:val="0"/>
                <w:sz w:val="24"/>
                <w:lang w:eastAsia="zh-Hans" w:bidi="ar"/>
              </w:rPr>
              <w:t>企业</w:t>
            </w:r>
            <w:r>
              <w:rPr>
                <w:rFonts w:hint="eastAsia" w:ascii="仿宋_GB2312" w:hAnsi="仿宋_GB2312" w:eastAsia="仿宋_GB2312" w:cs="仿宋_GB2312"/>
                <w:kern w:val="0"/>
                <w:sz w:val="24"/>
                <w:lang w:bidi="ar"/>
              </w:rPr>
              <w:t>达到36家。</w:t>
            </w:r>
          </w:p>
        </w:tc>
        <w:tc>
          <w:tcPr>
            <w:tcW w:w="964" w:type="dxa"/>
            <w:gridSpan w:val="2"/>
            <w:tcBorders>
              <w:tl2br w:val="nil"/>
              <w:tr2bl w:val="nil"/>
            </w:tcBorders>
            <w:vAlign w:val="center"/>
          </w:tcPr>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李先侠</w:t>
            </w:r>
          </w:p>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生态环境局</w:t>
            </w:r>
          </w:p>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城市管理委</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发展改革委</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经济和信息化局</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区财政局</w:t>
            </w:r>
          </w:p>
          <w:p>
            <w:pPr>
              <w:snapToGrid w:val="0"/>
              <w:spacing w:line="360" w:lineRule="exact"/>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市规划自然资源委</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通州分局</w:t>
            </w:r>
          </w:p>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bidi="ar"/>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35</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区生态环境局会同区经信局等行业主管部门大力</w:t>
            </w:r>
            <w:r>
              <w:rPr>
                <w:rFonts w:hint="eastAsia" w:ascii="仿宋_GB2312" w:hAnsi="仿宋_GB2312" w:eastAsia="仿宋_GB2312" w:cs="仿宋_GB2312"/>
                <w:kern w:val="0"/>
                <w:sz w:val="24"/>
                <w:lang w:bidi="ar"/>
              </w:rPr>
              <w:t>推进企业和项目</w:t>
            </w:r>
            <w:r>
              <w:rPr>
                <w:rFonts w:hint="eastAsia" w:ascii="仿宋_GB2312" w:hAnsi="仿宋_GB2312" w:eastAsia="仿宋_GB2312" w:cs="仿宋_GB2312"/>
                <w:kern w:val="0"/>
                <w:sz w:val="24"/>
                <w:lang w:eastAsia="zh-Hans" w:bidi="ar"/>
              </w:rPr>
              <w:t>进行</w:t>
            </w:r>
            <w:r>
              <w:rPr>
                <w:rFonts w:hint="eastAsia" w:ascii="仿宋_GB2312" w:hAnsi="仿宋_GB2312" w:eastAsia="仿宋_GB2312" w:cs="仿宋_GB2312"/>
                <w:kern w:val="0"/>
                <w:sz w:val="24"/>
                <w:lang w:bidi="ar"/>
              </w:rPr>
              <w:t>绿色绩效评价，</w:t>
            </w:r>
            <w:r>
              <w:rPr>
                <w:rFonts w:hint="eastAsia" w:ascii="仿宋_GB2312" w:hAnsi="仿宋_GB2312" w:eastAsia="仿宋_GB2312" w:cs="仿宋_GB2312"/>
                <w:kern w:val="0"/>
                <w:sz w:val="24"/>
                <w:lang w:eastAsia="zh-Hans" w:bidi="ar"/>
              </w:rPr>
              <w:t>尤其是</w:t>
            </w:r>
            <w:r>
              <w:rPr>
                <w:rFonts w:hint="eastAsia" w:ascii="仿宋_GB2312" w:hAnsi="仿宋_GB2312" w:eastAsia="仿宋_GB2312" w:cs="仿宋_GB2312"/>
                <w:kern w:val="0"/>
                <w:sz w:val="24"/>
                <w:lang w:bidi="ar"/>
              </w:rPr>
              <w:t>汽车、电子、医药</w:t>
            </w:r>
            <w:r>
              <w:rPr>
                <w:rFonts w:hint="eastAsia" w:ascii="仿宋_GB2312" w:hAnsi="仿宋_GB2312" w:eastAsia="仿宋_GB2312" w:cs="仿宋_GB2312"/>
                <w:kern w:val="0"/>
                <w:sz w:val="24"/>
                <w:lang w:eastAsia="zh-Hans" w:bidi="ar"/>
              </w:rPr>
              <w:t>等重点行业</w:t>
            </w:r>
            <w:r>
              <w:rPr>
                <w:rFonts w:hint="eastAsia" w:ascii="仿宋_GB2312" w:hAnsi="仿宋_GB2312" w:eastAsia="仿宋_GB2312" w:cs="仿宋_GB2312"/>
                <w:kern w:val="0"/>
                <w:sz w:val="24"/>
                <w:lang w:bidi="ar"/>
              </w:rPr>
              <w:t>先行先试，</w:t>
            </w:r>
            <w:r>
              <w:rPr>
                <w:rFonts w:hint="eastAsia" w:ascii="仿宋_GB2312" w:hAnsi="仿宋_GB2312" w:eastAsia="仿宋_GB2312" w:cs="仿宋_GB2312"/>
                <w:kern w:val="0"/>
                <w:sz w:val="24"/>
                <w:lang w:eastAsia="zh-Hans" w:bidi="ar"/>
              </w:rPr>
              <w:t>年底前通过绿色绩效评定企业不少于</w:t>
            </w:r>
            <w:r>
              <w:rPr>
                <w:rFonts w:hint="eastAsia" w:ascii="仿宋_GB2312" w:hAnsi="仿宋_GB2312" w:eastAsia="仿宋_GB2312" w:cs="仿宋_GB2312"/>
                <w:kern w:val="0"/>
                <w:sz w:val="24"/>
                <w:lang w:bidi="ar"/>
              </w:rPr>
              <w:t>25</w:t>
            </w:r>
            <w:r>
              <w:rPr>
                <w:rFonts w:hint="eastAsia" w:ascii="仿宋_GB2312" w:hAnsi="仿宋_GB2312" w:eastAsia="仿宋_GB2312" w:cs="仿宋_GB2312"/>
                <w:kern w:val="0"/>
                <w:sz w:val="24"/>
                <w:lang w:eastAsia="zh-Hans" w:bidi="ar"/>
              </w:rPr>
              <w:t>家。</w:t>
            </w:r>
          </w:p>
        </w:tc>
        <w:tc>
          <w:tcPr>
            <w:tcW w:w="964" w:type="dxa"/>
            <w:gridSpan w:val="2"/>
            <w:tcBorders>
              <w:tl2br w:val="nil"/>
              <w:tr2bl w:val="nil"/>
            </w:tcBorders>
            <w:vAlign w:val="center"/>
          </w:tcPr>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生态环境局</w:t>
            </w:r>
          </w:p>
        </w:tc>
        <w:tc>
          <w:tcPr>
            <w:tcW w:w="2835" w:type="dxa"/>
            <w:gridSpan w:val="2"/>
            <w:tcBorders>
              <w:tl2br w:val="nil"/>
              <w:tr2bl w:val="nil"/>
            </w:tcBorders>
            <w:vAlign w:val="center"/>
          </w:tcPr>
          <w:p>
            <w:pPr>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经济和信息化局</w:t>
            </w:r>
          </w:p>
          <w:p>
            <w:pPr>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36</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推动企业“含绿量”提升</w:t>
            </w: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全面推行绿色制造，鼓励汽车制造、生物医药、电子等重点行业企业开展绿色诊断服务。全年在</w:t>
            </w:r>
            <w:r>
              <w:rPr>
                <w:rFonts w:hint="eastAsia" w:ascii="仿宋_GB2312" w:hAnsi="仿宋_GB2312" w:eastAsia="仿宋_GB2312" w:cs="仿宋_GB2312"/>
                <w:kern w:val="0"/>
                <w:sz w:val="24"/>
                <w:lang w:eastAsia="zh-Hans" w:bidi="ar"/>
              </w:rPr>
              <w:t>完成市级部门下达的</w:t>
            </w:r>
            <w:r>
              <w:rPr>
                <w:rFonts w:hint="eastAsia" w:ascii="仿宋_GB2312" w:hAnsi="仿宋_GB2312" w:eastAsia="仿宋_GB2312" w:cs="仿宋_GB2312"/>
                <w:kern w:val="0"/>
                <w:sz w:val="24"/>
                <w:lang w:bidi="ar"/>
              </w:rPr>
              <w:t>累计国家级绿色工厂、绿色供应链管理企业、疏解退出一般制造业企业、提质升级</w:t>
            </w:r>
            <w:r>
              <w:rPr>
                <w:rFonts w:hint="eastAsia" w:ascii="仿宋_GB2312" w:hAnsi="仿宋_GB2312" w:eastAsia="仿宋_GB2312" w:cs="仿宋_GB2312"/>
                <w:kern w:val="0"/>
                <w:sz w:val="24"/>
                <w:lang w:eastAsia="zh-Hans" w:bidi="ar"/>
              </w:rPr>
              <w:t>企业的各项任务目标</w:t>
            </w:r>
            <w:r>
              <w:rPr>
                <w:rFonts w:hint="eastAsia" w:ascii="仿宋_GB2312" w:hAnsi="仿宋_GB2312" w:eastAsia="仿宋_GB2312" w:cs="仿宋_GB2312"/>
                <w:kern w:val="0"/>
                <w:sz w:val="24"/>
                <w:lang w:bidi="ar"/>
              </w:rPr>
              <w:t>的基础上做到“能推尽推”。</w:t>
            </w:r>
          </w:p>
        </w:tc>
        <w:tc>
          <w:tcPr>
            <w:tcW w:w="964" w:type="dxa"/>
            <w:gridSpan w:val="2"/>
            <w:tcBorders>
              <w:tl2br w:val="nil"/>
              <w:tr2bl w:val="nil"/>
            </w:tcBorders>
            <w:vAlign w:val="center"/>
          </w:tcPr>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吴孔安</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经济和信息化局</w:t>
            </w:r>
          </w:p>
        </w:tc>
        <w:tc>
          <w:tcPr>
            <w:tcW w:w="2835" w:type="dxa"/>
            <w:gridSpan w:val="2"/>
            <w:tcBorders>
              <w:tl2br w:val="nil"/>
              <w:tr2bl w:val="nil"/>
            </w:tcBorders>
            <w:vAlign w:val="center"/>
          </w:tcPr>
          <w:p>
            <w:pPr>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6"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37</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对标空气重污染应急环保绩效评级要求，</w:t>
            </w:r>
            <w:r>
              <w:rPr>
                <w:rFonts w:hint="eastAsia" w:ascii="仿宋_GB2312" w:hAnsi="仿宋_GB2312" w:eastAsia="仿宋_GB2312" w:cs="仿宋_GB2312"/>
                <w:kern w:val="0"/>
                <w:sz w:val="24"/>
                <w:lang w:eastAsia="zh-Hans" w:bidi="ar"/>
              </w:rPr>
              <w:t>区委宣传部、区住建委、区交通委、区经信局等各行业主管部门持续指导、督促本行业</w:t>
            </w:r>
            <w:r>
              <w:rPr>
                <w:rFonts w:hint="eastAsia" w:ascii="仿宋_GB2312" w:hAnsi="仿宋_GB2312" w:eastAsia="仿宋_GB2312" w:cs="仿宋_GB2312"/>
                <w:kern w:val="0"/>
                <w:sz w:val="24"/>
                <w:lang w:bidi="ar"/>
              </w:rPr>
              <w:t>重点企业实施治理改造、管理升级等，A、B</w:t>
            </w:r>
            <w:r>
              <w:rPr>
                <w:rFonts w:hint="eastAsia" w:ascii="仿宋_GB2312" w:hAnsi="仿宋_GB2312" w:eastAsia="仿宋_GB2312" w:cs="仿宋_GB2312"/>
                <w:kern w:val="0"/>
                <w:sz w:val="24"/>
                <w:lang w:eastAsia="zh-Hans" w:bidi="ar"/>
              </w:rPr>
              <w:t>级或绩效引领性企业数量均要同比增加</w:t>
            </w:r>
            <w:r>
              <w:rPr>
                <w:rFonts w:hint="eastAsia" w:ascii="仿宋_GB2312" w:hAnsi="仿宋_GB2312" w:eastAsia="仿宋_GB2312" w:cs="仿宋_GB2312"/>
                <w:kern w:val="0"/>
                <w:sz w:val="24"/>
                <w:lang w:bidi="ar"/>
              </w:rPr>
              <w:t>，力促全区A、B</w:t>
            </w:r>
            <w:r>
              <w:rPr>
                <w:rFonts w:hint="eastAsia" w:ascii="仿宋_GB2312" w:hAnsi="仿宋_GB2312" w:eastAsia="仿宋_GB2312" w:cs="仿宋_GB2312"/>
                <w:kern w:val="0"/>
                <w:sz w:val="24"/>
                <w:lang w:eastAsia="zh-Hans" w:bidi="ar"/>
              </w:rPr>
              <w:t>级或绩效引领性企业占比达到15%左右；区经信局要</w:t>
            </w:r>
            <w:r>
              <w:rPr>
                <w:rFonts w:hint="eastAsia" w:ascii="仿宋_GB2312" w:hAnsi="仿宋_GB2312" w:eastAsia="仿宋_GB2312" w:cs="仿宋_GB2312"/>
                <w:kern w:val="0"/>
                <w:sz w:val="24"/>
                <w:lang w:bidi="ar"/>
              </w:rPr>
              <w:t>在</w:t>
            </w:r>
            <w:r>
              <w:rPr>
                <w:rFonts w:hint="eastAsia" w:ascii="仿宋_GB2312" w:hAnsi="仿宋_GB2312" w:eastAsia="仿宋_GB2312" w:cs="仿宋_GB2312"/>
                <w:kern w:val="0"/>
                <w:sz w:val="24"/>
                <w:lang w:eastAsia="zh-Hans" w:bidi="ar"/>
              </w:rPr>
              <w:t>年底前</w:t>
            </w:r>
            <w:r>
              <w:rPr>
                <w:rFonts w:hint="eastAsia" w:ascii="仿宋_GB2312" w:hAnsi="仿宋_GB2312" w:eastAsia="仿宋_GB2312" w:cs="仿宋_GB2312"/>
                <w:kern w:val="0"/>
                <w:sz w:val="24"/>
                <w:lang w:bidi="ar"/>
              </w:rPr>
              <w:t>推动</w:t>
            </w:r>
            <w:r>
              <w:rPr>
                <w:rFonts w:hint="eastAsia" w:ascii="仿宋_GB2312" w:hAnsi="仿宋_GB2312" w:eastAsia="仿宋_GB2312" w:cs="仿宋_GB2312"/>
                <w:kern w:val="0"/>
                <w:sz w:val="24"/>
                <w:lang w:eastAsia="zh-Hans" w:bidi="ar"/>
              </w:rPr>
              <w:t>市级以上产业园区规模以上企业环保绩效D级企业</w:t>
            </w:r>
            <w:r>
              <w:rPr>
                <w:rFonts w:hint="eastAsia" w:ascii="仿宋_GB2312" w:hAnsi="仿宋_GB2312" w:eastAsia="仿宋_GB2312" w:cs="仿宋_GB2312"/>
                <w:kern w:val="0"/>
                <w:sz w:val="24"/>
                <w:lang w:bidi="ar"/>
              </w:rPr>
              <w:t>基本</w:t>
            </w:r>
            <w:r>
              <w:rPr>
                <w:rFonts w:hint="eastAsia" w:ascii="仿宋_GB2312" w:hAnsi="仿宋_GB2312" w:eastAsia="仿宋_GB2312" w:cs="仿宋_GB2312"/>
                <w:kern w:val="0"/>
                <w:sz w:val="24"/>
                <w:lang w:eastAsia="zh-Hans" w:bidi="ar"/>
              </w:rPr>
              <w:t>清零</w:t>
            </w:r>
            <w:r>
              <w:rPr>
                <w:rFonts w:hint="eastAsia" w:ascii="仿宋_GB2312" w:hAnsi="仿宋_GB2312" w:eastAsia="仿宋_GB2312" w:cs="仿宋_GB2312"/>
                <w:kern w:val="0"/>
                <w:sz w:val="24"/>
                <w:lang w:bidi="ar"/>
              </w:rPr>
              <w:t>，其他区域的</w:t>
            </w:r>
            <w:r>
              <w:rPr>
                <w:rFonts w:hint="eastAsia" w:ascii="仿宋_GB2312" w:hAnsi="仿宋_GB2312" w:eastAsia="仿宋_GB2312" w:cs="仿宋_GB2312"/>
                <w:kern w:val="0"/>
                <w:sz w:val="24"/>
                <w:lang w:eastAsia="zh-Hans" w:bidi="ar"/>
              </w:rPr>
              <w:t>环保绩效D级企业</w:t>
            </w:r>
            <w:r>
              <w:rPr>
                <w:rFonts w:hint="eastAsia" w:ascii="仿宋_GB2312" w:hAnsi="仿宋_GB2312" w:eastAsia="仿宋_GB2312" w:cs="仿宋_GB2312"/>
                <w:kern w:val="0"/>
                <w:sz w:val="24"/>
                <w:lang w:bidi="ar"/>
              </w:rPr>
              <w:t>动态清零</w:t>
            </w:r>
            <w:r>
              <w:rPr>
                <w:rFonts w:hint="eastAsia" w:ascii="仿宋_GB2312" w:hAnsi="仿宋_GB2312" w:eastAsia="仿宋_GB2312" w:cs="仿宋_GB2312"/>
                <w:kern w:val="0"/>
                <w:sz w:val="24"/>
                <w:lang w:eastAsia="zh-Hans" w:bidi="ar"/>
              </w:rPr>
              <w:t>。</w:t>
            </w:r>
          </w:p>
        </w:tc>
        <w:tc>
          <w:tcPr>
            <w:tcW w:w="964" w:type="dxa"/>
            <w:gridSpan w:val="2"/>
            <w:tcBorders>
              <w:tl2br w:val="nil"/>
              <w:tr2bl w:val="nil"/>
            </w:tcBorders>
            <w:vAlign w:val="center"/>
          </w:tcPr>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侯健美</w:t>
            </w:r>
          </w:p>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吴孔安</w:t>
            </w:r>
          </w:p>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姚伟龙</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区委宣传部</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住房城乡建设委</w:t>
            </w:r>
          </w:p>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区交通委</w:t>
            </w:r>
          </w:p>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经济和信息化</w:t>
            </w:r>
            <w:r>
              <w:rPr>
                <w:rFonts w:hint="eastAsia" w:ascii="仿宋_GB2312" w:hAnsi="仿宋_GB2312" w:eastAsia="仿宋_GB2312" w:cs="仿宋_GB2312"/>
                <w:kern w:val="0"/>
                <w:sz w:val="24"/>
                <w:lang w:eastAsia="zh-Hans" w:bidi="ar"/>
              </w:rPr>
              <w:t>局</w:t>
            </w:r>
          </w:p>
        </w:tc>
        <w:tc>
          <w:tcPr>
            <w:tcW w:w="2835" w:type="dxa"/>
            <w:gridSpan w:val="2"/>
            <w:tcBorders>
              <w:tl2br w:val="nil"/>
              <w:tr2bl w:val="nil"/>
            </w:tcBorders>
            <w:vAlign w:val="center"/>
          </w:tcPr>
          <w:p>
            <w:pPr>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4"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38</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推广使用低VOCs含量产品</w:t>
            </w: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区委宣传部、区住建委、区交通委、区经信局等</w:t>
            </w:r>
            <w:r>
              <w:rPr>
                <w:rFonts w:hint="eastAsia" w:ascii="仿宋_GB2312" w:hAnsi="仿宋_GB2312" w:eastAsia="仿宋_GB2312" w:cs="仿宋_GB2312"/>
                <w:kern w:val="0"/>
                <w:sz w:val="24"/>
                <w:lang w:bidi="ar"/>
              </w:rPr>
              <w:t>各行业主管部门</w:t>
            </w:r>
            <w:r>
              <w:rPr>
                <w:rFonts w:hint="eastAsia" w:ascii="仿宋_GB2312" w:hAnsi="仿宋_GB2312" w:eastAsia="仿宋_GB2312" w:cs="仿宋_GB2312"/>
                <w:kern w:val="0"/>
                <w:sz w:val="24"/>
                <w:lang w:eastAsia="zh-Hans" w:bidi="ar"/>
              </w:rPr>
              <w:t>大力</w:t>
            </w:r>
            <w:r>
              <w:rPr>
                <w:rFonts w:hint="eastAsia" w:ascii="仿宋_GB2312" w:hAnsi="仿宋_GB2312" w:eastAsia="仿宋_GB2312" w:cs="仿宋_GB2312"/>
                <w:kern w:val="0"/>
                <w:sz w:val="24"/>
                <w:lang w:bidi="ar"/>
              </w:rPr>
              <w:t>推进本行业含VOCs产品源头替代。</w:t>
            </w:r>
          </w:p>
          <w:p>
            <w:pPr>
              <w:widowControl/>
              <w:spacing w:line="360" w:lineRule="exact"/>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区经信局组织推动</w:t>
            </w:r>
            <w:r>
              <w:rPr>
                <w:rFonts w:hint="eastAsia" w:ascii="仿宋_GB2312" w:hAnsi="仿宋_GB2312" w:eastAsia="仿宋_GB2312" w:cs="仿宋_GB2312"/>
                <w:kern w:val="0"/>
                <w:sz w:val="24"/>
                <w:lang w:bidi="ar"/>
              </w:rPr>
              <w:t>工业企业涂装工序应使用符合国家和本市标准的低VOCs含量涂料，推广使用水基、本体型等低VOCs含量胶粘剂。</w:t>
            </w:r>
          </w:p>
          <w:p>
            <w:pPr>
              <w:widowControl/>
              <w:spacing w:line="360" w:lineRule="exact"/>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区委宣传部、区经信局负责推动</w:t>
            </w:r>
            <w:r>
              <w:rPr>
                <w:rFonts w:hint="eastAsia" w:ascii="仿宋_GB2312" w:hAnsi="仿宋_GB2312" w:eastAsia="仿宋_GB2312" w:cs="仿宋_GB2312"/>
                <w:kern w:val="0"/>
                <w:sz w:val="24"/>
                <w:lang w:bidi="ar"/>
              </w:rPr>
              <w:t>印刷行业</w:t>
            </w:r>
            <w:r>
              <w:rPr>
                <w:rFonts w:hint="eastAsia" w:ascii="仿宋_GB2312" w:hAnsi="仿宋_GB2312" w:eastAsia="仿宋_GB2312" w:cs="仿宋_GB2312"/>
                <w:kern w:val="0"/>
                <w:sz w:val="24"/>
                <w:lang w:eastAsia="zh" w:bidi="ar"/>
              </w:rPr>
              <w:t>全面</w:t>
            </w:r>
            <w:r>
              <w:rPr>
                <w:rFonts w:hint="eastAsia" w:ascii="仿宋_GB2312" w:hAnsi="仿宋_GB2312" w:eastAsia="仿宋_GB2312" w:cs="仿宋_GB2312"/>
                <w:kern w:val="0"/>
                <w:sz w:val="24"/>
                <w:lang w:bidi="ar"/>
              </w:rPr>
              <w:t>推进</w:t>
            </w:r>
            <w:r>
              <w:rPr>
                <w:rFonts w:hint="eastAsia" w:ascii="仿宋_GB2312" w:hAnsi="仿宋_GB2312" w:eastAsia="仿宋_GB2312" w:cs="仿宋_GB2312"/>
                <w:kern w:val="0"/>
                <w:sz w:val="24"/>
                <w:lang w:eastAsia="zh" w:bidi="ar"/>
              </w:rPr>
              <w:t>低VOCs产品使用和替代，确保含VOCs原辅材料的VOCs含量满足本市标准要求</w:t>
            </w:r>
            <w:r>
              <w:rPr>
                <w:rFonts w:hint="eastAsia" w:ascii="仿宋_GB2312" w:hAnsi="仿宋_GB2312" w:eastAsia="仿宋_GB2312" w:cs="仿宋_GB2312"/>
                <w:kern w:val="0"/>
                <w:sz w:val="24"/>
                <w:lang w:bidi="ar"/>
              </w:rPr>
              <w:t>。</w:t>
            </w:r>
          </w:p>
          <w:p>
            <w:pPr>
              <w:widowControl/>
              <w:spacing w:line="360" w:lineRule="exact"/>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区住建委、城管委、</w:t>
            </w:r>
            <w:r>
              <w:rPr>
                <w:rFonts w:hint="eastAsia" w:ascii="仿宋_GB2312" w:hAnsi="仿宋_GB2312" w:eastAsia="仿宋_GB2312" w:cs="仿宋_GB2312"/>
                <w:sz w:val="24"/>
              </w:rPr>
              <w:t>水务、公路分局等行业主管部门</w:t>
            </w:r>
            <w:r>
              <w:rPr>
                <w:rFonts w:hint="eastAsia" w:ascii="仿宋_GB2312" w:hAnsi="仿宋_GB2312" w:eastAsia="仿宋_GB2312" w:cs="仿宋_GB2312"/>
                <w:sz w:val="24"/>
                <w:lang w:eastAsia="zh-Hans"/>
              </w:rPr>
              <w:t>负责推动</w:t>
            </w:r>
            <w:r>
              <w:rPr>
                <w:rFonts w:hint="eastAsia" w:ascii="仿宋_GB2312" w:hAnsi="仿宋_GB2312" w:eastAsia="仿宋_GB2312" w:cs="仿宋_GB2312"/>
                <w:kern w:val="0"/>
                <w:sz w:val="24"/>
                <w:lang w:bidi="ar"/>
              </w:rPr>
              <w:t>建筑施工、室外构筑物防护和道路交通标识等其他涂装作业推广使用水性、高固体分、无溶剂、粉末等涂料和水基、本体型等低VOCs含量胶粘剂，</w:t>
            </w:r>
            <w:r>
              <w:rPr>
                <w:rFonts w:hint="eastAsia" w:ascii="仿宋_GB2312" w:hAnsi="仿宋_GB2312" w:eastAsia="仿宋_GB2312" w:cs="仿宋_GB2312"/>
                <w:kern w:val="0"/>
                <w:sz w:val="24"/>
                <w:lang w:eastAsia="zh-Hans" w:bidi="ar"/>
              </w:rPr>
              <w:t>并</w:t>
            </w:r>
            <w:r>
              <w:rPr>
                <w:rFonts w:hint="eastAsia" w:ascii="仿宋_GB2312" w:hAnsi="仿宋_GB2312" w:eastAsia="仿宋_GB2312" w:cs="仿宋_GB2312"/>
                <w:kern w:val="0"/>
                <w:sz w:val="24"/>
                <w:lang w:bidi="ar"/>
              </w:rPr>
              <w:t>严格控制生产和使用高VOCs含量涂料、油墨、胶粘剂、清洗剂等建设项目。</w:t>
            </w:r>
          </w:p>
          <w:p>
            <w:pPr>
              <w:widowControl/>
              <w:spacing w:line="360" w:lineRule="exact"/>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kern w:val="0"/>
                <w:sz w:val="24"/>
                <w:lang w:bidi="ar"/>
              </w:rPr>
              <w:t>政府采购项目在同等条件下应优先使用低VOCs含量产品，将低VOCs含量产品纳入政府采购目录。</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年底前</w:t>
            </w:r>
          </w:p>
        </w:tc>
        <w:tc>
          <w:tcPr>
            <w:tcW w:w="964" w:type="dxa"/>
            <w:gridSpan w:val="2"/>
            <w:tcBorders>
              <w:tl2br w:val="nil"/>
              <w:tr2bl w:val="nil"/>
            </w:tcBorders>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李先侠</w:t>
            </w:r>
          </w:p>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侯健美</w:t>
            </w:r>
          </w:p>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吴孔安</w:t>
            </w:r>
          </w:p>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姚伟龙</w:t>
            </w:r>
          </w:p>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委宣传部</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经济和信息化局</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住房城乡建设委</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交通委</w:t>
            </w:r>
          </w:p>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bidi="ar"/>
              </w:rPr>
              <w:t>市交通委</w:t>
            </w:r>
            <w:r>
              <w:rPr>
                <w:rFonts w:hint="eastAsia" w:ascii="仿宋_GB2312" w:hAnsi="仿宋_GB2312" w:eastAsia="仿宋_GB2312" w:cs="仿宋_GB2312"/>
                <w:kern w:val="0"/>
                <w:sz w:val="24"/>
                <w:lang w:eastAsia="zh-Hans" w:bidi="ar"/>
              </w:rPr>
              <w:t>通州公路分局</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城市管理委</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生态环境局</w:t>
            </w:r>
          </w:p>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区水务局</w:t>
            </w:r>
          </w:p>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财政局</w:t>
            </w:r>
          </w:p>
        </w:tc>
        <w:tc>
          <w:tcPr>
            <w:tcW w:w="2835" w:type="dxa"/>
            <w:gridSpan w:val="2"/>
            <w:tcBorders>
              <w:tl2br w:val="nil"/>
              <w:tr2bl w:val="nil"/>
            </w:tcBorders>
            <w:vAlign w:val="center"/>
          </w:tcPr>
          <w:p>
            <w:pPr>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39</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推广使用低VOCs含量产品</w:t>
            </w: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kern w:val="0"/>
                <w:sz w:val="24"/>
                <w:lang w:bidi="ar"/>
              </w:rPr>
            </w:pPr>
            <w:r>
              <w:rPr>
                <w:rFonts w:hint="eastAsia" w:ascii="仿宋_GB2312" w:hAnsi="仿宋_GB2312" w:eastAsia="仿宋_GB2312" w:cs="仿宋_GB2312"/>
                <w:sz w:val="24"/>
                <w:lang w:eastAsia="zh-Hans"/>
              </w:rPr>
              <w:t>区市场监管局</w:t>
            </w:r>
            <w:r>
              <w:rPr>
                <w:rFonts w:hint="eastAsia" w:ascii="仿宋_GB2312" w:hAnsi="仿宋_GB2312" w:eastAsia="仿宋_GB2312" w:cs="仿宋_GB2312"/>
                <w:sz w:val="24"/>
              </w:rPr>
              <w:t>对生产、销售环节涂料、胶粘剂、清洗剂、油墨等含</w:t>
            </w:r>
            <w:r>
              <w:rPr>
                <w:rFonts w:hint="eastAsia" w:ascii="仿宋_GB2312" w:hAnsi="仿宋_GB2312" w:eastAsia="仿宋_GB2312" w:cs="仿宋_GB2312"/>
                <w:color w:val="000000"/>
                <w:kern w:val="0"/>
                <w:sz w:val="24"/>
                <w:lang w:bidi="ar"/>
              </w:rPr>
              <w:t>VOCs产品开展抽检，加大对防水、地坪、防腐、防火等涂料，</w:t>
            </w:r>
            <w:r>
              <w:rPr>
                <w:rFonts w:hint="eastAsia" w:ascii="仿宋_GB2312" w:hAnsi="仿宋_GB2312" w:eastAsia="仿宋_GB2312" w:cs="仿宋_GB2312"/>
                <w:color w:val="000000"/>
                <w:kern w:val="0"/>
                <w:sz w:val="24"/>
                <w:lang w:eastAsia="zh-Hans" w:bidi="ar"/>
              </w:rPr>
              <w:t>以及</w:t>
            </w:r>
            <w:r>
              <w:rPr>
                <w:rFonts w:hint="eastAsia" w:ascii="仿宋_GB2312" w:hAnsi="仿宋_GB2312" w:eastAsia="仿宋_GB2312" w:cs="仿宋_GB2312"/>
                <w:color w:val="000000"/>
                <w:kern w:val="0"/>
                <w:sz w:val="24"/>
                <w:lang w:bidi="ar"/>
              </w:rPr>
              <w:t>瓷砖美缝剂、密封胶等胶粘剂产品的抽检力度，依据国家相关产品标准和区域实际开展随机抽检，全年抽检</w:t>
            </w:r>
            <w:r>
              <w:rPr>
                <w:rFonts w:hint="eastAsia" w:ascii="仿宋_GB2312" w:hAnsi="仿宋_GB2312" w:eastAsia="仿宋_GB2312" w:cs="仿宋_GB2312"/>
                <w:color w:val="000000"/>
                <w:kern w:val="0"/>
                <w:sz w:val="24"/>
                <w:lang w:eastAsia="zh-Hans" w:bidi="ar"/>
              </w:rPr>
              <w:t>数</w:t>
            </w:r>
            <w:r>
              <w:rPr>
                <w:rFonts w:hint="eastAsia" w:ascii="仿宋_GB2312" w:hAnsi="仿宋_GB2312" w:eastAsia="仿宋_GB2312" w:cs="仿宋_GB2312"/>
                <w:color w:val="000000"/>
                <w:kern w:val="0"/>
                <w:sz w:val="24"/>
                <w:lang w:bidi="ar"/>
              </w:rPr>
              <w:t>量</w:t>
            </w:r>
            <w:r>
              <w:rPr>
                <w:rFonts w:hint="eastAsia" w:ascii="仿宋_GB2312" w:hAnsi="仿宋_GB2312" w:eastAsia="仿宋_GB2312" w:cs="仿宋_GB2312"/>
                <w:color w:val="000000"/>
                <w:kern w:val="0"/>
                <w:sz w:val="24"/>
                <w:lang w:eastAsia="zh-Hans" w:bidi="ar"/>
              </w:rPr>
              <w:t>不少于</w:t>
            </w:r>
            <w:r>
              <w:rPr>
                <w:rFonts w:hint="eastAsia" w:ascii="仿宋_GB2312" w:hAnsi="仿宋_GB2312" w:eastAsia="仿宋_GB2312" w:cs="仿宋_GB2312"/>
                <w:color w:val="000000"/>
                <w:kern w:val="0"/>
                <w:sz w:val="24"/>
                <w:lang w:bidi="ar"/>
              </w:rPr>
              <w:t>8组</w:t>
            </w:r>
            <w:r>
              <w:rPr>
                <w:rFonts w:hint="eastAsia" w:ascii="仿宋_GB2312" w:hAnsi="仿宋_GB2312" w:eastAsia="仿宋_GB2312" w:cs="仿宋_GB2312"/>
                <w:color w:val="000000"/>
                <w:kern w:val="0"/>
                <w:sz w:val="24"/>
                <w:lang w:eastAsia="zh-Hans" w:bidi="ar"/>
              </w:rPr>
              <w:t>，</w:t>
            </w:r>
            <w:r>
              <w:rPr>
                <w:rFonts w:hint="eastAsia" w:ascii="仿宋_GB2312" w:hAnsi="仿宋_GB2312" w:eastAsia="仿宋_GB2312" w:cs="仿宋_GB2312"/>
                <w:color w:val="000000"/>
                <w:kern w:val="0"/>
                <w:sz w:val="24"/>
                <w:lang w:bidi="ar"/>
              </w:rPr>
              <w:t>督促各建筑类涂料与胶粘剂生产单位落实地方标准中关于包装标志的要求；对生产销售不合格产品违法行为严厉打击，依法查处，并向社会公开；</w:t>
            </w:r>
            <w:r>
              <w:rPr>
                <w:rFonts w:hint="eastAsia" w:ascii="仿宋_GB2312" w:hAnsi="仿宋_GB2312" w:eastAsia="仿宋_GB2312" w:cs="仿宋_GB2312"/>
                <w:sz w:val="24"/>
              </w:rPr>
              <w:t>VOCs含量查处结果</w:t>
            </w:r>
            <w:r>
              <w:rPr>
                <w:rFonts w:hint="eastAsia" w:ascii="仿宋_GB2312" w:hAnsi="仿宋_GB2312" w:eastAsia="仿宋_GB2312" w:cs="仿宋_GB2312"/>
                <w:color w:val="000000"/>
                <w:kern w:val="0"/>
                <w:sz w:val="24"/>
                <w:lang w:bidi="ar"/>
              </w:rPr>
              <w:t>向住建、生态等部门通报，抽检不合格的产品信息及时向社会公示。</w:t>
            </w:r>
          </w:p>
          <w:p>
            <w:pPr>
              <w:snapToGrid w:val="0"/>
              <w:spacing w:line="360" w:lineRule="exact"/>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spacing w:val="-6"/>
                <w:sz w:val="24"/>
                <w:lang w:eastAsia="zh-Hans"/>
              </w:rPr>
              <w:t>各</w:t>
            </w:r>
            <w:r>
              <w:rPr>
                <w:rFonts w:hint="eastAsia" w:ascii="仿宋_GB2312" w:hAnsi="仿宋_GB2312" w:eastAsia="仿宋_GB2312" w:cs="仿宋_GB2312"/>
                <w:spacing w:val="-6"/>
                <w:sz w:val="24"/>
              </w:rPr>
              <w:t>行业主管部门对</w:t>
            </w:r>
            <w:r>
              <w:rPr>
                <w:rFonts w:hint="eastAsia" w:ascii="仿宋_GB2312" w:hAnsi="仿宋_GB2312" w:eastAsia="仿宋_GB2312" w:cs="仿宋_GB2312"/>
                <w:sz w:val="24"/>
              </w:rPr>
              <w:t>建筑类涂料与胶粘剂台账、检测报告等材料</w:t>
            </w:r>
            <w:r>
              <w:rPr>
                <w:rFonts w:hint="eastAsia" w:ascii="仿宋_GB2312" w:hAnsi="仿宋_GB2312" w:eastAsia="仿宋_GB2312" w:cs="仿宋_GB2312"/>
                <w:spacing w:val="-6"/>
                <w:sz w:val="24"/>
              </w:rPr>
              <w:t>开展</w:t>
            </w:r>
            <w:r>
              <w:rPr>
                <w:rFonts w:hint="eastAsia" w:ascii="仿宋_GB2312" w:hAnsi="仿宋_GB2312" w:eastAsia="仿宋_GB2312" w:cs="仿宋_GB2312"/>
                <w:spacing w:val="-6"/>
                <w:sz w:val="24"/>
                <w:lang w:eastAsia="zh-Hans"/>
              </w:rPr>
              <w:t>定期</w:t>
            </w:r>
            <w:r>
              <w:rPr>
                <w:rFonts w:hint="eastAsia" w:ascii="仿宋_GB2312" w:hAnsi="仿宋_GB2312" w:eastAsia="仿宋_GB2312" w:cs="仿宋_GB2312"/>
                <w:spacing w:val="-6"/>
                <w:sz w:val="24"/>
              </w:rPr>
              <w:t>检查，并</w:t>
            </w:r>
            <w:r>
              <w:rPr>
                <w:rFonts w:hint="eastAsia" w:ascii="仿宋_GB2312" w:hAnsi="仿宋_GB2312" w:eastAsia="仿宋_GB2312" w:cs="仿宋_GB2312"/>
                <w:spacing w:val="-6"/>
                <w:sz w:val="24"/>
                <w:lang w:eastAsia="zh-Hans"/>
              </w:rPr>
              <w:t>按照不少于</w:t>
            </w:r>
            <w:r>
              <w:rPr>
                <w:rFonts w:hint="eastAsia" w:ascii="仿宋_GB2312" w:hAnsi="仿宋_GB2312" w:eastAsia="仿宋_GB2312" w:cs="仿宋_GB2312"/>
                <w:spacing w:val="-6"/>
                <w:sz w:val="24"/>
              </w:rPr>
              <w:t>15%的比例对</w:t>
            </w:r>
            <w:r>
              <w:rPr>
                <w:rFonts w:hint="eastAsia" w:ascii="仿宋_GB2312" w:hAnsi="仿宋_GB2312" w:eastAsia="仿宋_GB2312" w:cs="仿宋_GB2312"/>
                <w:spacing w:val="-6"/>
                <w:sz w:val="24"/>
                <w:lang w:eastAsia="zh-Hans"/>
              </w:rPr>
              <w:t>各施工</w:t>
            </w:r>
            <w:r>
              <w:rPr>
                <w:rFonts w:hint="eastAsia" w:ascii="仿宋_GB2312" w:hAnsi="仿宋_GB2312" w:eastAsia="仿宋_GB2312" w:cs="仿宋_GB2312"/>
                <w:spacing w:val="-6"/>
                <w:sz w:val="24"/>
              </w:rPr>
              <w:t>工地开展抽检，检查和抽检结果按季度与</w:t>
            </w:r>
            <w:r>
              <w:rPr>
                <w:rFonts w:hint="eastAsia" w:ascii="仿宋_GB2312" w:hAnsi="仿宋_GB2312" w:eastAsia="仿宋_GB2312" w:cs="仿宋_GB2312"/>
                <w:spacing w:val="-6"/>
                <w:sz w:val="24"/>
                <w:lang w:eastAsia="zh-Hans"/>
              </w:rPr>
              <w:t>区</w:t>
            </w:r>
            <w:r>
              <w:rPr>
                <w:rFonts w:hint="eastAsia" w:ascii="仿宋_GB2312" w:hAnsi="仿宋_GB2312" w:eastAsia="仿宋_GB2312" w:cs="仿宋_GB2312"/>
                <w:spacing w:val="-6"/>
                <w:sz w:val="24"/>
              </w:rPr>
              <w:t>生态环境局共享，</w:t>
            </w:r>
            <w:r>
              <w:rPr>
                <w:rFonts w:hint="eastAsia" w:ascii="仿宋_GB2312" w:hAnsi="仿宋_GB2312" w:eastAsia="仿宋_GB2312" w:cs="仿宋_GB2312"/>
                <w:sz w:val="24"/>
              </w:rPr>
              <w:t>对发现的含VOCs原辅材料检测超标线索移交市场监管部门。</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年底前</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姚伟龙</w:t>
            </w:r>
          </w:p>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区市场监管局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区</w:t>
            </w:r>
            <w:r>
              <w:rPr>
                <w:rFonts w:hint="eastAsia" w:ascii="仿宋_GB2312" w:hAnsi="仿宋_GB2312" w:eastAsia="仿宋_GB2312" w:cs="仿宋_GB2312"/>
                <w:sz w:val="24"/>
                <w:lang w:eastAsia="zh-Hans"/>
              </w:rPr>
              <w:t>住房城乡建设委</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区</w:t>
            </w:r>
            <w:r>
              <w:rPr>
                <w:rFonts w:hint="eastAsia" w:ascii="仿宋_GB2312" w:hAnsi="仿宋_GB2312" w:eastAsia="仿宋_GB2312" w:cs="仿宋_GB2312"/>
                <w:sz w:val="24"/>
                <w:lang w:eastAsia="zh-Hans"/>
              </w:rPr>
              <w:t>城市管理委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区水务局</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sz w:val="24"/>
              </w:rPr>
              <w:t>市交通委通州公路分局</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副中心工程办</w:t>
            </w:r>
          </w:p>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区</w:t>
            </w:r>
            <w:r>
              <w:rPr>
                <w:rFonts w:hint="eastAsia" w:ascii="仿宋_GB2312" w:hAnsi="仿宋_GB2312" w:eastAsia="仿宋_GB2312" w:cs="仿宋_GB2312"/>
                <w:sz w:val="24"/>
                <w:lang w:eastAsia="zh-Hans"/>
              </w:rPr>
              <w:t>财政局</w:t>
            </w:r>
          </w:p>
          <w:p>
            <w:pPr>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sz w:val="24"/>
                <w:lang w:eastAsia="zh-Hans"/>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40</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深化重点行业治理</w:t>
            </w:r>
          </w:p>
        </w:tc>
        <w:tc>
          <w:tcPr>
            <w:tcW w:w="5669" w:type="dxa"/>
            <w:tcBorders>
              <w:tl2br w:val="nil"/>
              <w:tr2bl w:val="nil"/>
            </w:tcBorders>
            <w:vAlign w:val="center"/>
          </w:tcPr>
          <w:p>
            <w:pPr>
              <w:snapToGrid w:val="0"/>
              <w:spacing w:line="360" w:lineRule="exact"/>
              <w:rPr>
                <w:rFonts w:ascii="仿宋_GB2312" w:hAnsi="仿宋_GB2312" w:eastAsia="仿宋_GB2312" w:cs="仿宋_GB2312"/>
                <w:spacing w:val="-6"/>
                <w:sz w:val="24"/>
                <w:lang w:eastAsia="zh-Hans"/>
              </w:rPr>
            </w:pPr>
            <w:r>
              <w:rPr>
                <w:rFonts w:hint="eastAsia" w:ascii="仿宋_GB2312" w:hAnsi="仿宋_GB2312" w:eastAsia="仿宋_GB2312" w:cs="仿宋_GB2312"/>
                <w:kern w:val="0"/>
                <w:sz w:val="24"/>
                <w:lang w:bidi="ar"/>
              </w:rPr>
              <w:t>围绕石化、医药制造、工业涂装、印刷、汽车制造、半导体及电子等重点行业，对照相关行业排放标准及无组织排放控制要求，常态化组织开展排查整治，提升治理设施“三率”（VOCs废气收集率、治理设施同步运行率和去除率）。</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年底前</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区生态环境局</w:t>
            </w:r>
          </w:p>
        </w:tc>
        <w:tc>
          <w:tcPr>
            <w:tcW w:w="2835" w:type="dxa"/>
            <w:gridSpan w:val="2"/>
            <w:tcBorders>
              <w:tl2br w:val="nil"/>
              <w:tr2bl w:val="nil"/>
            </w:tcBorders>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41</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开展印刷行业低VOCs物料源头替代情形下末端治理设施适应性研究。</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年底前</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区生态环境局</w:t>
            </w:r>
          </w:p>
        </w:tc>
        <w:tc>
          <w:tcPr>
            <w:tcW w:w="2835" w:type="dxa"/>
            <w:gridSpan w:val="2"/>
            <w:tcBorders>
              <w:tl2br w:val="nil"/>
              <w:tr2bl w:val="nil"/>
            </w:tcBorders>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42</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深化重点行业治理</w:t>
            </w: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根据</w:t>
            </w:r>
            <w:r>
              <w:rPr>
                <w:rFonts w:hint="eastAsia" w:ascii="仿宋_GB2312" w:hAnsi="仿宋_GB2312" w:eastAsia="仿宋_GB2312" w:cs="仿宋_GB2312"/>
                <w:kern w:val="0"/>
                <w:sz w:val="24"/>
                <w:lang w:bidi="ar"/>
              </w:rPr>
              <w:t>《汽车维修业大气污染物排放标准》，</w:t>
            </w:r>
            <w:r>
              <w:rPr>
                <w:rFonts w:hint="eastAsia" w:ascii="仿宋_GB2312" w:hAnsi="仿宋_GB2312" w:eastAsia="仿宋_GB2312" w:cs="仿宋_GB2312"/>
                <w:kern w:val="0"/>
                <w:sz w:val="24"/>
                <w:lang w:eastAsia="zh-Hans" w:bidi="ar"/>
              </w:rPr>
              <w:t>区生态环境局</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eastAsia="zh-Hans" w:bidi="ar"/>
              </w:rPr>
              <w:t>区交通委</w:t>
            </w:r>
            <w:r>
              <w:rPr>
                <w:rFonts w:hint="eastAsia" w:ascii="仿宋_GB2312" w:hAnsi="仿宋_GB2312" w:eastAsia="仿宋_GB2312" w:cs="仿宋_GB2312"/>
                <w:kern w:val="0"/>
                <w:sz w:val="24"/>
                <w:lang w:bidi="ar"/>
              </w:rPr>
              <w:t>加强汽修企业全环节监管。</w:t>
            </w:r>
          </w:p>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区交通委</w:t>
            </w:r>
            <w:r>
              <w:rPr>
                <w:rFonts w:hint="eastAsia" w:ascii="仿宋_GB2312" w:hAnsi="仿宋_GB2312" w:eastAsia="仿宋_GB2312" w:cs="仿宋_GB2312"/>
                <w:kern w:val="0"/>
                <w:sz w:val="24"/>
                <w:lang w:bidi="ar"/>
              </w:rPr>
              <w:t>加快推进汽修行业创绿升级，</w:t>
            </w:r>
            <w:r>
              <w:rPr>
                <w:rFonts w:hint="eastAsia" w:ascii="仿宋_GB2312" w:hAnsi="仿宋_GB2312" w:eastAsia="仿宋_GB2312" w:cs="仿宋_GB2312"/>
                <w:kern w:val="0"/>
                <w:sz w:val="24"/>
                <w:lang w:eastAsia="zh-Hans" w:bidi="ar"/>
              </w:rPr>
              <w:t>年底前</w:t>
            </w:r>
            <w:r>
              <w:rPr>
                <w:rFonts w:hint="eastAsia" w:ascii="仿宋_GB2312" w:hAnsi="仿宋_GB2312" w:eastAsia="仿宋_GB2312" w:cs="仿宋_GB2312"/>
                <w:kern w:val="0"/>
                <w:sz w:val="24"/>
                <w:lang w:bidi="ar"/>
              </w:rPr>
              <w:t>绿色企业比率力争达到30%。</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年底前</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区生态环境局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区交通委</w:t>
            </w:r>
          </w:p>
        </w:tc>
        <w:tc>
          <w:tcPr>
            <w:tcW w:w="2835" w:type="dxa"/>
            <w:gridSpan w:val="2"/>
            <w:tcBorders>
              <w:tl2br w:val="nil"/>
              <w:tr2bl w:val="nil"/>
            </w:tcBorders>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6"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43</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根据拟升级为北京市地方标准的</w:t>
            </w:r>
            <w:r>
              <w:rPr>
                <w:rFonts w:hint="eastAsia" w:ascii="仿宋_GB2312" w:hAnsi="仿宋_GB2312" w:eastAsia="仿宋_GB2312" w:cs="仿宋_GB2312"/>
                <w:kern w:val="0"/>
                <w:sz w:val="24"/>
                <w:lang w:bidi="ar"/>
              </w:rPr>
              <w:t>《北京市沥青混合料搅拌站绿色生产技术指南》，</w:t>
            </w:r>
            <w:r>
              <w:rPr>
                <w:rFonts w:hint="eastAsia" w:ascii="仿宋_GB2312" w:hAnsi="仿宋_GB2312" w:eastAsia="仿宋_GB2312" w:cs="仿宋_GB2312"/>
                <w:kern w:val="0"/>
                <w:sz w:val="24"/>
                <w:lang w:eastAsia="zh-Hans" w:bidi="ar"/>
              </w:rPr>
              <w:t>通州公路分局要</w:t>
            </w:r>
            <w:r>
              <w:rPr>
                <w:rFonts w:hint="eastAsia" w:ascii="仿宋_GB2312" w:hAnsi="仿宋_GB2312" w:eastAsia="仿宋_GB2312" w:cs="仿宋_GB2312"/>
                <w:kern w:val="0"/>
                <w:sz w:val="24"/>
                <w:lang w:bidi="ar"/>
              </w:rPr>
              <w:t>结合新一轮绿色评级工作，组织开展一轮治理提升，开展沥青路面材料全生命周期减污降技术研究与应用。</w:t>
            </w:r>
          </w:p>
          <w:p>
            <w:pPr>
              <w:snapToGrid w:val="0"/>
              <w:spacing w:line="360" w:lineRule="exact"/>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副中心工程办、住建委、城管委、公路分局、生态环境局、农业农村、水务、园林绿化等相关部门和</w:t>
            </w: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r>
              <w:rPr>
                <w:rFonts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t>在</w:t>
            </w:r>
            <w:r>
              <w:rPr>
                <w:rFonts w:hint="eastAsia" w:ascii="仿宋_GB2312" w:hAnsi="仿宋_GB2312" w:eastAsia="仿宋_GB2312" w:cs="仿宋_GB2312"/>
                <w:kern w:val="0"/>
                <w:sz w:val="24"/>
                <w:lang w:eastAsia="zh-Hans" w:bidi="ar"/>
              </w:rPr>
              <w:t>各</w:t>
            </w:r>
            <w:r>
              <w:rPr>
                <w:rFonts w:hint="eastAsia" w:ascii="仿宋_GB2312" w:hAnsi="仿宋_GB2312" w:eastAsia="仿宋_GB2312" w:cs="仿宋_GB2312"/>
                <w:kern w:val="0"/>
                <w:sz w:val="24"/>
                <w:lang w:bidi="ar"/>
              </w:rPr>
              <w:t>项目设计、审核、施工等环节</w:t>
            </w:r>
            <w:r>
              <w:rPr>
                <w:rFonts w:hint="eastAsia" w:ascii="仿宋_GB2312" w:hAnsi="仿宋_GB2312" w:eastAsia="仿宋_GB2312" w:cs="仿宋_GB2312"/>
                <w:kern w:val="0"/>
                <w:sz w:val="24"/>
                <w:lang w:eastAsia="zh-Hans" w:bidi="ar"/>
              </w:rPr>
              <w:t>积极</w:t>
            </w:r>
            <w:r>
              <w:rPr>
                <w:rFonts w:hint="eastAsia" w:ascii="仿宋_GB2312" w:hAnsi="仿宋_GB2312" w:eastAsia="仿宋_GB2312" w:cs="仿宋_GB2312"/>
                <w:kern w:val="0"/>
                <w:sz w:val="24"/>
                <w:lang w:bidi="ar"/>
              </w:rPr>
              <w:t>推广使用温拌沥青，市属、区属公路和城市道路新建、养护项目，</w:t>
            </w:r>
            <w:r>
              <w:rPr>
                <w:rFonts w:hint="eastAsia" w:ascii="仿宋_GB2312" w:hAnsi="仿宋_GB2312" w:eastAsia="仿宋_GB2312" w:cs="仿宋_GB2312"/>
                <w:kern w:val="0"/>
                <w:sz w:val="24"/>
                <w:lang w:eastAsia="zh-Hans" w:bidi="ar"/>
              </w:rPr>
              <w:t>以及</w:t>
            </w: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r>
              <w:rPr>
                <w:rFonts w:hint="eastAsia" w:ascii="仿宋_GB2312" w:hAnsi="仿宋_GB2312" w:eastAsia="仿宋_GB2312" w:cs="仿宋_GB2312"/>
                <w:kern w:val="0"/>
                <w:sz w:val="24"/>
                <w:lang w:eastAsia="zh-Hans" w:bidi="ar"/>
              </w:rPr>
              <w:t>美丽乡村建设及自建项目要</w:t>
            </w:r>
            <w:r>
              <w:rPr>
                <w:rFonts w:hint="eastAsia" w:ascii="仿宋_GB2312" w:hAnsi="仿宋_GB2312" w:eastAsia="仿宋_GB2312" w:cs="仿宋_GB2312"/>
                <w:kern w:val="0"/>
                <w:sz w:val="24"/>
                <w:lang w:bidi="ar"/>
              </w:rPr>
              <w:t>全面使用温拌沥青，</w:t>
            </w:r>
            <w:r>
              <w:rPr>
                <w:rFonts w:hint="eastAsia" w:ascii="仿宋_GB2312" w:hAnsi="仿宋_GB2312" w:eastAsia="仿宋_GB2312" w:cs="仿宋_GB2312"/>
                <w:kern w:val="0"/>
                <w:sz w:val="24"/>
                <w:lang w:eastAsia="zh-Hans" w:bidi="ar"/>
              </w:rPr>
              <w:t>全年</w:t>
            </w:r>
            <w:r>
              <w:rPr>
                <w:rFonts w:hint="eastAsia" w:ascii="仿宋_GB2312" w:hAnsi="仿宋_GB2312" w:eastAsia="仿宋_GB2312" w:cs="仿宋_GB2312"/>
                <w:kern w:val="0"/>
                <w:sz w:val="24"/>
                <w:lang w:bidi="ar"/>
              </w:rPr>
              <w:t>温拌沥青使用比例</w:t>
            </w:r>
            <w:r>
              <w:rPr>
                <w:rFonts w:hint="eastAsia" w:ascii="仿宋_GB2312" w:hAnsi="仿宋_GB2312" w:eastAsia="仿宋_GB2312" w:cs="仿宋_GB2312"/>
                <w:kern w:val="0"/>
                <w:sz w:val="24"/>
                <w:lang w:eastAsia="zh-Hans" w:bidi="ar"/>
              </w:rPr>
              <w:t>均要达到15%</w:t>
            </w:r>
            <w:r>
              <w:rPr>
                <w:rFonts w:hint="eastAsia" w:ascii="仿宋_GB2312" w:hAnsi="仿宋_GB2312" w:eastAsia="仿宋_GB2312" w:cs="仿宋_GB2312"/>
                <w:kern w:val="0"/>
                <w:sz w:val="24"/>
                <w:lang w:bidi="ar"/>
              </w:rPr>
              <w:t>及</w:t>
            </w:r>
            <w:r>
              <w:rPr>
                <w:rFonts w:hint="eastAsia" w:ascii="仿宋_GB2312" w:hAnsi="仿宋_GB2312" w:eastAsia="仿宋_GB2312" w:cs="仿宋_GB2312"/>
                <w:kern w:val="0"/>
                <w:sz w:val="24"/>
                <w:lang w:eastAsia="zh-Hans" w:bidi="ar"/>
              </w:rPr>
              <w:t>以上。</w:t>
            </w:r>
          </w:p>
          <w:p>
            <w:pPr>
              <w:snapToGrid w:val="0"/>
              <w:spacing w:line="360" w:lineRule="exact"/>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通州公路分局</w:t>
            </w:r>
            <w:r>
              <w:rPr>
                <w:rFonts w:hint="eastAsia" w:ascii="仿宋_GB2312" w:hAnsi="仿宋_GB2312" w:eastAsia="仿宋_GB2312" w:cs="仿宋_GB2312"/>
                <w:kern w:val="0"/>
                <w:sz w:val="24"/>
                <w:lang w:bidi="ar"/>
              </w:rPr>
              <w:t>、区城管委等相关部门要在公路、城市道路新建及养护过程中，推进沥青混凝土绿色运输，实现沥青混凝土密闭式新能源运输比例不低于25%。</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年底前</w:t>
            </w:r>
          </w:p>
        </w:tc>
        <w:tc>
          <w:tcPr>
            <w:tcW w:w="964" w:type="dxa"/>
            <w:gridSpan w:val="2"/>
            <w:tcBorders>
              <w:tl2br w:val="nil"/>
              <w:tr2bl w:val="nil"/>
            </w:tcBorders>
            <w:vAlign w:val="center"/>
          </w:tcPr>
          <w:p>
            <w:pPr>
              <w:widowControl/>
              <w:spacing w:line="36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林正航</w:t>
            </w:r>
          </w:p>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姚伟龙</w:t>
            </w:r>
          </w:p>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widowControl/>
              <w:spacing w:line="360" w:lineRule="exact"/>
              <w:jc w:val="center"/>
              <w:textAlignment w:val="center"/>
            </w:pPr>
            <w:r>
              <w:rPr>
                <w:rFonts w:hint="eastAsia" w:ascii="仿宋_GB2312" w:hAnsi="仿宋_GB2312" w:eastAsia="仿宋_GB2312" w:cs="仿宋_GB2312"/>
                <w:kern w:val="0"/>
                <w:sz w:val="24"/>
                <w:lang w:bidi="ar"/>
              </w:rPr>
              <w:t>市交通委</w:t>
            </w:r>
            <w:r>
              <w:rPr>
                <w:rFonts w:hint="eastAsia" w:ascii="仿宋_GB2312" w:hAnsi="仿宋_GB2312" w:eastAsia="仿宋_GB2312" w:cs="仿宋_GB2312"/>
                <w:kern w:val="0"/>
                <w:sz w:val="24"/>
                <w:lang w:eastAsia="zh-Hans" w:bidi="ar"/>
              </w:rPr>
              <w:t>通州公路分局</w:t>
            </w:r>
          </w:p>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副中心工程办</w:t>
            </w:r>
          </w:p>
          <w:p>
            <w:pPr>
              <w:widowControl/>
              <w:spacing w:line="360" w:lineRule="exact"/>
              <w:jc w:val="center"/>
              <w:textAlignment w:val="center"/>
              <w:rPr>
                <w:rFonts w:ascii="仿宋_GB2312" w:hAnsi="仿宋_GB2312" w:eastAsia="仿宋_GB2312" w:cs="仿宋_GB2312"/>
                <w:kern w:val="0"/>
                <w:sz w:val="24"/>
                <w:lang w:eastAsia="zh"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eastAsia="zh" w:bidi="ar"/>
              </w:rPr>
              <w:t>住房城乡建设委</w:t>
            </w:r>
          </w:p>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区城市管理委</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生态环境局</w:t>
            </w:r>
          </w:p>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区农业农村局</w:t>
            </w:r>
          </w:p>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区水务局</w:t>
            </w:r>
          </w:p>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区园林绿化局</w:t>
            </w:r>
          </w:p>
          <w:p>
            <w:pPr>
              <w:widowControl/>
              <w:spacing w:line="36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eastAsia="zh" w:bidi="ar"/>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44</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bidi="ar"/>
              </w:rPr>
              <w:t>巩固2024年接诉即办“每月一题”餐饮油烟治理工作成效，继续推行重点点位包案机制，生态环境、商务、市场监管等部门和街乡镇协同做好餐饮油烟源头防控，继续组织开展深度治理，</w:t>
            </w:r>
            <w:r>
              <w:rPr>
                <w:rFonts w:hint="eastAsia" w:ascii="仿宋_GB2312" w:hAnsi="仿宋_GB2312" w:eastAsia="仿宋_GB2312" w:cs="仿宋_GB2312"/>
                <w:kern w:val="0"/>
                <w:sz w:val="24"/>
                <w:lang w:eastAsia="zh-Hans" w:bidi="ar"/>
              </w:rPr>
              <w:t>年底前组织</w:t>
            </w:r>
            <w:r>
              <w:rPr>
                <w:rFonts w:hint="eastAsia" w:ascii="仿宋_GB2312" w:hAnsi="仿宋_GB2312" w:eastAsia="仿宋_GB2312" w:cs="仿宋_GB2312"/>
                <w:kern w:val="0"/>
                <w:sz w:val="24"/>
                <w:lang w:bidi="ar"/>
              </w:rPr>
              <w:t>100家餐饮</w:t>
            </w:r>
            <w:r>
              <w:rPr>
                <w:rFonts w:hint="eastAsia" w:ascii="仿宋_GB2312" w:hAnsi="仿宋_GB2312" w:eastAsia="仿宋_GB2312" w:cs="仿宋_GB2312"/>
                <w:kern w:val="0"/>
                <w:sz w:val="24"/>
                <w:lang w:eastAsia="zh-Hans" w:bidi="ar"/>
              </w:rPr>
              <w:t>企业实现</w:t>
            </w:r>
            <w:r>
              <w:rPr>
                <w:rFonts w:hint="eastAsia" w:ascii="仿宋_GB2312" w:hAnsi="仿宋_GB2312" w:eastAsia="仿宋_GB2312" w:cs="仿宋_GB2312"/>
                <w:kern w:val="0"/>
                <w:sz w:val="24"/>
                <w:lang w:bidi="ar"/>
              </w:rPr>
              <w:t>治理提升。</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年底前</w:t>
            </w:r>
          </w:p>
        </w:tc>
        <w:tc>
          <w:tcPr>
            <w:tcW w:w="964" w:type="dxa"/>
            <w:gridSpan w:val="2"/>
            <w:tcBorders>
              <w:tl2br w:val="nil"/>
              <w:tr2bl w:val="nil"/>
            </w:tcBorders>
            <w:vAlign w:val="center"/>
          </w:tcPr>
          <w:p>
            <w:pPr>
              <w:widowControl/>
              <w:spacing w:line="36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林正航</w:t>
            </w:r>
          </w:p>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姚伟龙</w:t>
            </w:r>
          </w:p>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生态环境局</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商务局</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市场监管局</w:t>
            </w:r>
          </w:p>
          <w:p>
            <w:pPr>
              <w:widowControl/>
              <w:spacing w:line="360" w:lineRule="exact"/>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c>
          <w:tcPr>
            <w:tcW w:w="2835" w:type="dxa"/>
            <w:gridSpan w:val="2"/>
            <w:tcBorders>
              <w:tl2br w:val="nil"/>
              <w:tr2bl w:val="nil"/>
            </w:tcBorders>
            <w:vAlign w:val="center"/>
          </w:tcPr>
          <w:p>
            <w:pPr>
              <w:spacing w:line="360" w:lineRule="exact"/>
              <w:jc w:val="center"/>
              <w:rPr>
                <w:rFonts w:ascii="仿宋_GB2312" w:hAnsi="仿宋_GB2312" w:eastAsia="仿宋_GB2312" w:cs="仿宋_GB2312"/>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45</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sz w:val="24"/>
              </w:rPr>
              <w:t>重点产业园区绿色升级</w:t>
            </w: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区生态环境局加强重点产业园区VOCs精准溯源和精细化管控，重点开展无组织排放排查治理，推动VOCs高值点位得到有效整治。各相关部门加强对各园区内的所属企业监管，督促达标排放。</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年底前</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区生态环境局</w:t>
            </w:r>
          </w:p>
        </w:tc>
        <w:tc>
          <w:tcPr>
            <w:tcW w:w="2835" w:type="dxa"/>
            <w:gridSpan w:val="2"/>
            <w:tcBorders>
              <w:tl2br w:val="nil"/>
              <w:tr2bl w:val="nil"/>
            </w:tcBorders>
            <w:vAlign w:val="center"/>
          </w:tcPr>
          <w:p>
            <w:pPr>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经济和信息化局</w:t>
            </w:r>
          </w:p>
          <w:p>
            <w:pPr>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中关村科技园区</w:t>
            </w:r>
          </w:p>
          <w:p>
            <w:pPr>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通州园管委会</w:t>
            </w:r>
          </w:p>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eastAsia="zh-Hans" w:bidi="ar"/>
              </w:rPr>
              <w:t>相关</w:t>
            </w:r>
            <w:r>
              <w:rPr>
                <w:rFonts w:hint="eastAsia" w:ascii="仿宋_GB2312" w:hAnsi="仿宋_GB2312" w:eastAsia="仿宋_GB2312" w:cs="仿宋_GB2312"/>
                <w:kern w:val="0"/>
                <w:sz w:val="24"/>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46</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台湖镇政府牵头，会同生态环境、经信</w:t>
            </w:r>
            <w:r>
              <w:rPr>
                <w:rFonts w:hint="eastAsia" w:ascii="仿宋_GB2312" w:hAnsi="仿宋_GB2312" w:eastAsia="仿宋_GB2312" w:cs="仿宋_GB2312"/>
                <w:kern w:val="0"/>
                <w:sz w:val="24"/>
                <w:lang w:bidi="ar"/>
              </w:rPr>
              <w:t>、交通委</w:t>
            </w:r>
            <w:r>
              <w:rPr>
                <w:rFonts w:hint="eastAsia" w:ascii="仿宋_GB2312" w:hAnsi="仿宋_GB2312" w:eastAsia="仿宋_GB2312" w:cs="仿宋_GB2312"/>
                <w:kern w:val="0"/>
                <w:sz w:val="24"/>
                <w:lang w:eastAsia="zh-Hans" w:bidi="ar"/>
              </w:rPr>
              <w:t>等部门持续加大</w:t>
            </w:r>
            <w:r>
              <w:rPr>
                <w:rFonts w:hint="eastAsia" w:ascii="仿宋_GB2312" w:hAnsi="仿宋_GB2312" w:eastAsia="仿宋_GB2312" w:cs="仿宋_GB2312"/>
                <w:kern w:val="0"/>
                <w:sz w:val="24"/>
                <w:lang w:bidi="ar"/>
              </w:rPr>
              <w:t>台湖工业区VOCs</w:t>
            </w:r>
            <w:r>
              <w:rPr>
                <w:rFonts w:hint="eastAsia" w:ascii="仿宋_GB2312" w:hAnsi="仿宋_GB2312" w:eastAsia="仿宋_GB2312" w:cs="仿宋_GB2312"/>
                <w:kern w:val="0"/>
                <w:sz w:val="24"/>
                <w:lang w:eastAsia="zh-Hans" w:bidi="ar"/>
              </w:rPr>
              <w:t>治理力度，年底前实现VOCs</w:t>
            </w:r>
            <w:r>
              <w:rPr>
                <w:rFonts w:hint="eastAsia" w:ascii="仿宋_GB2312" w:hAnsi="仿宋_GB2312" w:eastAsia="仿宋_GB2312" w:cs="仿宋_GB2312"/>
                <w:kern w:val="0"/>
                <w:sz w:val="24"/>
                <w:lang w:bidi="ar"/>
              </w:rPr>
              <w:t>浓度较监测基准年（2023年）下降10%以上。</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年底前</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姚伟龙</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台湖镇政府</w:t>
            </w:r>
          </w:p>
        </w:tc>
        <w:tc>
          <w:tcPr>
            <w:tcW w:w="2835" w:type="dxa"/>
            <w:gridSpan w:val="2"/>
            <w:tcBorders>
              <w:tl2br w:val="nil"/>
              <w:tr2bl w:val="nil"/>
            </w:tcBorders>
            <w:vAlign w:val="center"/>
          </w:tcPr>
          <w:p>
            <w:pPr>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区生态环境局</w:t>
            </w:r>
          </w:p>
          <w:p>
            <w:pPr>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经济和信息化局</w:t>
            </w:r>
          </w:p>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kern w:val="0"/>
                <w:sz w:val="24"/>
                <w:lang w:bidi="ar"/>
              </w:rPr>
              <w:t>区交通委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47</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sz w:val="24"/>
              </w:rPr>
              <w:t>推进清洁燃料替代</w:t>
            </w: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eastAsia="zh-Hans" w:bidi="ar"/>
              </w:rPr>
            </w:pPr>
            <w:r>
              <w:rPr>
                <w:rFonts w:hint="eastAsia" w:ascii="仿宋_GB2312" w:hAnsi="仿宋_GB2312" w:eastAsia="仿宋_GB2312" w:cs="仿宋_GB2312"/>
                <w:sz w:val="24"/>
              </w:rPr>
              <w:t>综合施策巩固“无煤化”成果，</w:t>
            </w:r>
            <w:r>
              <w:rPr>
                <w:rFonts w:hint="eastAsia" w:ascii="仿宋_GB2312" w:hAnsi="仿宋_GB2312" w:eastAsia="仿宋_GB2312" w:cs="仿宋_GB2312"/>
                <w:sz w:val="24"/>
                <w:lang w:eastAsia="zh-Hans"/>
              </w:rPr>
              <w:t>区</w:t>
            </w:r>
            <w:r>
              <w:rPr>
                <w:rFonts w:hint="eastAsia" w:ascii="仿宋_GB2312" w:hAnsi="仿宋_GB2312" w:eastAsia="仿宋_GB2312" w:cs="仿宋_GB2312"/>
                <w:sz w:val="24"/>
              </w:rPr>
              <w:t>农业农村局和城市管理委分别做好“煤改电”“煤改气”长效管护工作。</w:t>
            </w:r>
          </w:p>
        </w:tc>
        <w:tc>
          <w:tcPr>
            <w:tcW w:w="964" w:type="dxa"/>
            <w:gridSpan w:val="2"/>
            <w:tcBorders>
              <w:tl2br w:val="nil"/>
              <w:tr2bl w:val="nil"/>
            </w:tcBorders>
            <w:vAlign w:val="center"/>
          </w:tcPr>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区</w:t>
            </w:r>
            <w:r>
              <w:rPr>
                <w:rFonts w:hint="eastAsia" w:ascii="仿宋_GB2312" w:hAnsi="仿宋_GB2312" w:eastAsia="仿宋_GB2312" w:cs="仿宋_GB2312"/>
                <w:sz w:val="24"/>
                <w:lang w:eastAsia="zh-Hans"/>
              </w:rPr>
              <w:t>农业农村局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区</w:t>
            </w:r>
            <w:r>
              <w:rPr>
                <w:rFonts w:hint="eastAsia" w:ascii="仿宋_GB2312" w:hAnsi="仿宋_GB2312" w:eastAsia="仿宋_GB2312" w:cs="仿宋_GB2312"/>
                <w:sz w:val="24"/>
                <w:lang w:eastAsia="zh-Hans"/>
              </w:rPr>
              <w:t>城市管理委</w:t>
            </w:r>
          </w:p>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c>
          <w:tcPr>
            <w:tcW w:w="2835" w:type="dxa"/>
            <w:gridSpan w:val="2"/>
            <w:tcBorders>
              <w:tl2br w:val="nil"/>
              <w:tr2bl w:val="nil"/>
            </w:tcBorders>
            <w:vAlign w:val="center"/>
          </w:tcPr>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8" w:type="dxa"/>
            <w:gridSpan w:val="11"/>
            <w:tcBorders>
              <w:tl2br w:val="nil"/>
              <w:tr2bl w:val="nil"/>
            </w:tcBorders>
            <w:vAlign w:val="center"/>
          </w:tcPr>
          <w:p>
            <w:pPr>
              <w:spacing w:line="360" w:lineRule="exact"/>
              <w:jc w:val="center"/>
              <w:rPr>
                <w:rFonts w:ascii="宋体" w:hAnsi="宋体" w:cs="宋体"/>
                <w:szCs w:val="21"/>
              </w:rPr>
            </w:pPr>
            <w:r>
              <w:rPr>
                <w:rFonts w:hint="eastAsia" w:ascii="黑体" w:hAnsi="黑体" w:eastAsia="黑体" w:cs="黑体"/>
                <w:sz w:val="28"/>
                <w:szCs w:val="28"/>
              </w:rPr>
              <w:t>四、以城市精细治理为抓手，推动管理减排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48</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color w:val="000000" w:themeColor="text1"/>
                <w:sz w:val="24"/>
                <w14:textFill>
                  <w14:solidFill>
                    <w14:schemeClr w14:val="tx1"/>
                  </w14:solidFill>
                </w14:textFill>
              </w:rPr>
              <w:t>降尘量</w:t>
            </w: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sz w:val="24"/>
              </w:rPr>
              <w:t>全区降尘量控制在5吨/平方公里·月左右（扣除沙尘影响）。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年底前</w:t>
            </w:r>
          </w:p>
        </w:tc>
        <w:tc>
          <w:tcPr>
            <w:tcW w:w="964" w:type="dxa"/>
            <w:gridSpan w:val="2"/>
            <w:tcBorders>
              <w:tl2br w:val="nil"/>
              <w:tr2bl w:val="nil"/>
            </w:tcBorders>
            <w:vAlign w:val="center"/>
          </w:tcPr>
          <w:p>
            <w:pPr>
              <w:spacing w:line="360" w:lineRule="exact"/>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林正航</w:t>
            </w:r>
          </w:p>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区生态环境局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区住房城乡建设委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区水务局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区园林绿化局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市交通委通州公路分局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区城市管理委</w:t>
            </w:r>
          </w:p>
          <w:p>
            <w:pPr>
              <w:snapToGrid w:val="0"/>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副中心工程办</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color w:val="000000" w:themeColor="text1"/>
                <w:sz w:val="24"/>
                <w14:textFill>
                  <w14:solidFill>
                    <w14:schemeClr w14:val="tx1"/>
                  </w14:solidFill>
                </w14:textFill>
              </w:rPr>
              <w:t>区城管执法局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49</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snapToGrid w:val="0"/>
              <w:spacing w:line="360" w:lineRule="exact"/>
              <w:rPr>
                <w:rFonts w:ascii="仿宋_GB2312" w:hAnsi="仿宋_GB2312" w:eastAsia="仿宋_GB2312" w:cs="仿宋_GB2312"/>
                <w:sz w:val="24"/>
              </w:rPr>
            </w:pPr>
            <w:r>
              <w:rPr>
                <w:rFonts w:hint="eastAsia" w:ascii="仿宋_GB2312" w:hAnsi="仿宋_GB2312" w:eastAsia="仿宋_GB2312" w:cs="仿宋_GB2312"/>
                <w:color w:val="000000" w:themeColor="text1"/>
                <w:sz w:val="24"/>
                <w14:textFill>
                  <w14:solidFill>
                    <w14:schemeClr w14:val="tx1"/>
                  </w14:solidFill>
                </w14:textFill>
              </w:rPr>
              <w:t>各</w:t>
            </w:r>
            <w:r>
              <w:rPr>
                <w:rFonts w:hint="eastAsia" w:ascii="仿宋_GB2312" w:hAnsi="仿宋_GB2312" w:eastAsia="仿宋_GB2312" w:cs="仿宋_GB2312"/>
                <w:color w:val="000000" w:themeColor="text1"/>
                <w:sz w:val="24"/>
                <w:lang w:eastAsia="zh-CN"/>
                <w14:textFill>
                  <w14:solidFill>
                    <w14:schemeClr w14:val="tx1"/>
                  </w14:solidFill>
                </w14:textFill>
              </w:rPr>
              <w:t>街道乡镇</w:t>
            </w:r>
            <w:r>
              <w:rPr>
                <w:rFonts w:hint="eastAsia" w:ascii="仿宋_GB2312" w:hAnsi="仿宋_GB2312" w:eastAsia="仿宋_GB2312" w:cs="仿宋_GB2312"/>
                <w:color w:val="000000" w:themeColor="text1"/>
                <w:sz w:val="24"/>
                <w14:textFill>
                  <w14:solidFill>
                    <w14:schemeClr w14:val="tx1"/>
                  </w14:solidFill>
                </w14:textFill>
              </w:rPr>
              <w:t>降尘量控制在5吨/平方公里·月左右（扣除沙尘影响）。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color w:val="000000" w:themeColor="text1"/>
                <w:sz w:val="24"/>
                <w14:textFill>
                  <w14:solidFill>
                    <w14:schemeClr w14:val="tx1"/>
                  </w14:solidFill>
                </w14:textFill>
              </w:rPr>
              <w:t>年底前</w:t>
            </w:r>
          </w:p>
        </w:tc>
        <w:tc>
          <w:tcPr>
            <w:tcW w:w="964"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jc w:val="center"/>
              <w:rPr>
                <w:rFonts w:ascii="仿宋_GB2312" w:hAnsi="仿宋_GB2312" w:eastAsia="仿宋_GB2312" w:cs="仿宋_GB2312"/>
                <w:color w:val="000000"/>
                <w:spacing w:val="-14"/>
                <w:sz w:val="24"/>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50</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落实扬尘管控责任</w:t>
            </w:r>
          </w:p>
        </w:tc>
        <w:tc>
          <w:tcPr>
            <w:tcW w:w="5669" w:type="dxa"/>
            <w:tcBorders>
              <w:tl2br w:val="nil"/>
              <w:tr2bl w:val="nil"/>
            </w:tcBorders>
            <w:vAlign w:val="center"/>
          </w:tcPr>
          <w:p>
            <w:pPr>
              <w:snapToGrid w:val="0"/>
              <w:spacing w:line="360" w:lineRule="exact"/>
              <w:rPr>
                <w:rFonts w:ascii="仿宋_GB2312" w:hAnsi="仿宋_GB2312" w:eastAsia="仿宋_GB2312" w:cs="仿宋_GB2312"/>
                <w:sz w:val="24"/>
              </w:rPr>
            </w:pPr>
            <w:r>
              <w:rPr>
                <w:rFonts w:hint="eastAsia" w:ascii="仿宋_GB2312" w:hAnsi="仿宋_GB2312" w:eastAsia="仿宋_GB2312" w:cs="仿宋_GB2312"/>
                <w:kern w:val="0"/>
                <w:sz w:val="24"/>
                <w:lang w:bidi="ar"/>
              </w:rPr>
              <w:t>以3-5月为重点开展扬尘专项治理百日攻坚行动，</w:t>
            </w:r>
            <w:r>
              <w:rPr>
                <w:rFonts w:hint="eastAsia" w:ascii="仿宋_GB2312" w:hAnsi="仿宋_GB2312" w:eastAsia="仿宋_GB2312" w:cs="仿宋_GB2312"/>
                <w:kern w:val="0"/>
                <w:sz w:val="24"/>
                <w:lang w:eastAsia="zh-Hans" w:bidi="ar"/>
              </w:rPr>
              <w:t>各相关部门要</w:t>
            </w:r>
            <w:r>
              <w:rPr>
                <w:rFonts w:hint="eastAsia" w:ascii="仿宋_GB2312" w:hAnsi="仿宋_GB2312" w:eastAsia="仿宋_GB2312" w:cs="仿宋_GB2312"/>
                <w:kern w:val="0"/>
                <w:sz w:val="24"/>
                <w:lang w:bidi="ar"/>
              </w:rPr>
              <w:t>围绕施工扬尘、道路扬尘、裸地扬尘、外来沙尘等，加强“四尘”共治，</w:t>
            </w:r>
            <w:r>
              <w:rPr>
                <w:rFonts w:hint="eastAsia" w:ascii="仿宋_GB2312" w:hAnsi="仿宋_GB2312" w:eastAsia="仿宋_GB2312" w:cs="仿宋_GB2312"/>
                <w:kern w:val="0"/>
                <w:sz w:val="24"/>
                <w:lang w:eastAsia="zh-Hans" w:bidi="ar"/>
              </w:rPr>
              <w:t>完成市级下达的各项任务</w:t>
            </w:r>
            <w:r>
              <w:rPr>
                <w:rFonts w:hint="eastAsia" w:ascii="仿宋_GB2312" w:hAnsi="仿宋_GB2312" w:eastAsia="仿宋_GB2312" w:cs="仿宋_GB2312"/>
                <w:kern w:val="0"/>
                <w:sz w:val="24"/>
                <w:lang w:bidi="ar"/>
              </w:rPr>
              <w:t>目标</w:t>
            </w:r>
            <w:r>
              <w:rPr>
                <w:rFonts w:hint="eastAsia" w:ascii="仿宋_GB2312" w:hAnsi="仿宋_GB2312" w:eastAsia="仿宋_GB2312" w:cs="仿宋_GB2312"/>
                <w:kern w:val="0"/>
                <w:sz w:val="24"/>
                <w:lang w:eastAsia="zh-Hans" w:bidi="ar"/>
              </w:rPr>
              <w:t>，</w:t>
            </w:r>
            <w:r>
              <w:rPr>
                <w:rFonts w:hint="eastAsia" w:ascii="仿宋_GB2312" w:hAnsi="仿宋_GB2312" w:eastAsia="仿宋_GB2312" w:cs="仿宋_GB2312"/>
                <w:kern w:val="0"/>
                <w:sz w:val="24"/>
                <w:lang w:bidi="ar"/>
              </w:rPr>
              <w:t>提高</w:t>
            </w:r>
            <w:r>
              <w:rPr>
                <w:rFonts w:hint="eastAsia" w:ascii="仿宋_GB2312" w:hAnsi="仿宋_GB2312" w:eastAsia="仿宋_GB2312" w:cs="仿宋_GB2312"/>
                <w:kern w:val="0"/>
                <w:sz w:val="24"/>
                <w:lang w:eastAsia="zh-Hans" w:bidi="ar"/>
              </w:rPr>
              <w:t>环境</w:t>
            </w:r>
            <w:r>
              <w:rPr>
                <w:rFonts w:hint="eastAsia" w:ascii="仿宋_GB2312" w:hAnsi="仿宋_GB2312" w:eastAsia="仿宋_GB2312" w:cs="仿宋_GB2312"/>
                <w:kern w:val="0"/>
                <w:sz w:val="24"/>
                <w:lang w:bidi="ar"/>
              </w:rPr>
              <w:t>精细化管理水平，实现</w:t>
            </w:r>
            <w:r>
              <w:rPr>
                <w:rFonts w:hint="eastAsia" w:ascii="仿宋_GB2312" w:hAnsi="仿宋_GB2312" w:eastAsia="仿宋_GB2312" w:cs="仿宋_GB2312"/>
                <w:kern w:val="0"/>
                <w:sz w:val="24"/>
                <w:lang w:eastAsia="zh-Hans" w:bidi="ar"/>
              </w:rPr>
              <w:t>道路尘负荷、</w:t>
            </w:r>
            <w:r>
              <w:rPr>
                <w:rFonts w:hint="eastAsia" w:ascii="仿宋_GB2312" w:hAnsi="仿宋_GB2312" w:eastAsia="仿宋_GB2312" w:cs="仿宋_GB2312"/>
                <w:kern w:val="0"/>
                <w:sz w:val="24"/>
                <w:lang w:bidi="ar"/>
              </w:rPr>
              <w:t>各行业工地（场站）出入口道路尘负荷持续下降。</w:t>
            </w:r>
          </w:p>
        </w:tc>
        <w:tc>
          <w:tcPr>
            <w:tcW w:w="964" w:type="dxa"/>
            <w:gridSpan w:val="2"/>
            <w:tcBorders>
              <w:tl2br w:val="nil"/>
              <w:tr2bl w:val="nil"/>
            </w:tcBorders>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长期</w:t>
            </w:r>
          </w:p>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实施</w:t>
            </w:r>
          </w:p>
        </w:tc>
        <w:tc>
          <w:tcPr>
            <w:tcW w:w="964" w:type="dxa"/>
            <w:gridSpan w:val="2"/>
            <w:tcBorders>
              <w:tl2br w:val="nil"/>
              <w:tr2bl w:val="nil"/>
            </w:tcBorders>
            <w:vAlign w:val="center"/>
          </w:tcPr>
          <w:p>
            <w:pPr>
              <w:spacing w:line="360" w:lineRule="exact"/>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林正航</w:t>
            </w:r>
          </w:p>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widowControl/>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住房城乡建设委</w:t>
            </w:r>
          </w:p>
          <w:p>
            <w:pPr>
              <w:widowControl/>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城市管理委</w:t>
            </w:r>
          </w:p>
          <w:p>
            <w:pPr>
              <w:widowControl/>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区生态环境局</w:t>
            </w:r>
          </w:p>
          <w:p>
            <w:pPr>
              <w:widowControl/>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bidi="ar"/>
              </w:rPr>
              <w:t>市交通委</w:t>
            </w:r>
            <w:r>
              <w:rPr>
                <w:rFonts w:hint="eastAsia" w:ascii="仿宋_GB2312" w:hAnsi="仿宋_GB2312" w:eastAsia="仿宋_GB2312" w:cs="仿宋_GB2312"/>
                <w:kern w:val="0"/>
                <w:sz w:val="24"/>
                <w:lang w:eastAsia="zh-Hans" w:bidi="ar"/>
              </w:rPr>
              <w:t>通州公路分局</w:t>
            </w:r>
          </w:p>
          <w:p>
            <w:pPr>
              <w:widowControl/>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水务局</w:t>
            </w:r>
          </w:p>
          <w:p>
            <w:pPr>
              <w:widowControl/>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园林绿化局</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区城管执法局</w:t>
            </w:r>
          </w:p>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c>
          <w:tcPr>
            <w:tcW w:w="2835" w:type="dxa"/>
            <w:gridSpan w:val="2"/>
            <w:tcBorders>
              <w:tl2br w:val="nil"/>
              <w:tr2bl w:val="nil"/>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9"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51</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区生态环境局加强</w:t>
            </w:r>
            <w:r>
              <w:rPr>
                <w:rFonts w:hint="eastAsia" w:ascii="仿宋_GB2312" w:hAnsi="仿宋_GB2312" w:eastAsia="仿宋_GB2312" w:cs="仿宋_GB2312"/>
                <w:kern w:val="0"/>
                <w:sz w:val="24"/>
                <w:lang w:bidi="ar"/>
              </w:rPr>
              <w:t>道路尘负荷</w:t>
            </w:r>
            <w:r>
              <w:rPr>
                <w:rFonts w:hint="eastAsia" w:ascii="仿宋_GB2312" w:hAnsi="仿宋_GB2312" w:eastAsia="仿宋_GB2312" w:cs="仿宋_GB2312"/>
                <w:kern w:val="0"/>
                <w:sz w:val="24"/>
                <w:lang w:eastAsia="zh-Hans" w:bidi="ar"/>
              </w:rPr>
              <w:t>检测，发现高值道路及时转办，并督促整改提升。</w:t>
            </w:r>
          </w:p>
          <w:p>
            <w:pPr>
              <w:snapToGrid w:val="0"/>
              <w:spacing w:line="360" w:lineRule="exact"/>
              <w:rPr>
                <w:rFonts w:ascii="仿宋_GB2312" w:hAnsi="仿宋_GB2312" w:eastAsia="仿宋_GB2312" w:cs="仿宋_GB2312"/>
                <w:bCs/>
                <w:sz w:val="24"/>
              </w:rPr>
            </w:pPr>
            <w:r>
              <w:rPr>
                <w:rFonts w:hint="eastAsia" w:ascii="仿宋_GB2312" w:hAnsi="仿宋_GB2312" w:eastAsia="仿宋_GB2312" w:cs="仿宋_GB2312"/>
                <w:sz w:val="24"/>
                <w:lang w:eastAsia="zh-Hans"/>
              </w:rPr>
              <w:t>区生态环境、城市管理、城管执法等部门定期通报</w:t>
            </w: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lang w:eastAsia="zh-Hans"/>
              </w:rPr>
              <w:t>空气质量、降尘量、粗颗粒物（TSP）浓度、道路尘负荷、</w:t>
            </w:r>
            <w:r>
              <w:rPr>
                <w:rFonts w:hint="eastAsia" w:ascii="仿宋_GB2312" w:hAnsi="仿宋_GB2312" w:eastAsia="仿宋_GB2312" w:cs="仿宋_GB2312"/>
                <w:bCs/>
                <w:sz w:val="24"/>
              </w:rPr>
              <w:t>各行业工地（场站）出入口道路尘负荷、</w:t>
            </w:r>
            <w:r>
              <w:rPr>
                <w:rFonts w:hint="eastAsia" w:ascii="仿宋_GB2312" w:hAnsi="仿宋_GB2312" w:eastAsia="仿宋_GB2312" w:cs="仿宋_GB2312"/>
                <w:sz w:val="24"/>
                <w:lang w:eastAsia="zh-Hans"/>
              </w:rPr>
              <w:t>道路尘土残存量、扬尘执法等排名情况。</w:t>
            </w:r>
          </w:p>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sz w:val="24"/>
                <w:lang w:eastAsia="zh-Hans"/>
              </w:rPr>
              <w:t>各行业主管部门和</w:t>
            </w: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lang w:eastAsia="zh-Hans"/>
              </w:rPr>
              <w:t>要持续督促各工地（场站）严格落实扬尘管控措施及“六个百分百”“门前三包”，强化工地（场站）出口</w:t>
            </w:r>
            <w:r>
              <w:rPr>
                <w:rFonts w:hint="eastAsia" w:ascii="仿宋_GB2312" w:hAnsi="仿宋_GB2312" w:eastAsia="仿宋_GB2312" w:cs="仿宋_GB2312"/>
                <w:sz w:val="24"/>
              </w:rPr>
              <w:t>2</w:t>
            </w:r>
            <w:r>
              <w:rPr>
                <w:rFonts w:hint="eastAsia" w:ascii="仿宋_GB2312" w:hAnsi="仿宋_GB2312" w:eastAsia="仿宋_GB2312" w:cs="仿宋_GB2312"/>
                <w:sz w:val="24"/>
                <w:lang w:eastAsia="zh-Hans"/>
              </w:rPr>
              <w:t>00米范围</w:t>
            </w:r>
            <w:r>
              <w:rPr>
                <w:rFonts w:hint="eastAsia" w:ascii="仿宋_GB2312" w:hAnsi="仿宋_GB2312" w:eastAsia="仿宋_GB2312" w:cs="仿宋_GB2312"/>
                <w:sz w:val="24"/>
              </w:rPr>
              <w:t>（</w:t>
            </w:r>
            <w:r>
              <w:rPr>
                <w:rFonts w:hint="eastAsia" w:ascii="仿宋_GB2312" w:hAnsi="仿宋_GB2312" w:eastAsia="仿宋_GB2312" w:cs="仿宋_GB2312"/>
                <w:sz w:val="24"/>
                <w:lang w:eastAsia="zh-Hans"/>
              </w:rPr>
              <w:t>出口</w:t>
            </w:r>
            <w:r>
              <w:rPr>
                <w:rFonts w:hint="eastAsia" w:ascii="仿宋_GB2312" w:hAnsi="仿宋_GB2312" w:eastAsia="仿宋_GB2312" w:cs="仿宋_GB2312"/>
                <w:sz w:val="24"/>
              </w:rPr>
              <w:t>左右两侧各100米）</w:t>
            </w:r>
            <w:r>
              <w:rPr>
                <w:rFonts w:hint="eastAsia" w:ascii="仿宋_GB2312" w:hAnsi="仿宋_GB2312" w:eastAsia="仿宋_GB2312" w:cs="仿宋_GB2312"/>
                <w:sz w:val="24"/>
                <w:lang w:eastAsia="zh-Hans"/>
              </w:rPr>
              <w:t>内巡查和清扫保洁，实现出入口道路尘负荷持续下降。</w:t>
            </w:r>
          </w:p>
        </w:tc>
        <w:tc>
          <w:tcPr>
            <w:tcW w:w="964" w:type="dxa"/>
            <w:gridSpan w:val="2"/>
            <w:tcBorders>
              <w:tl2br w:val="nil"/>
              <w:tr2bl w:val="nil"/>
            </w:tcBorders>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长期</w:t>
            </w:r>
          </w:p>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实施</w:t>
            </w:r>
          </w:p>
        </w:tc>
        <w:tc>
          <w:tcPr>
            <w:tcW w:w="964" w:type="dxa"/>
            <w:gridSpan w:val="2"/>
            <w:tcBorders>
              <w:tl2br w:val="nil"/>
              <w:tr2bl w:val="nil"/>
            </w:tcBorders>
            <w:vAlign w:val="center"/>
          </w:tcPr>
          <w:p>
            <w:pPr>
              <w:spacing w:line="360" w:lineRule="exact"/>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林正航</w:t>
            </w:r>
          </w:p>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widowControl/>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区生态环境局</w:t>
            </w:r>
          </w:p>
          <w:p>
            <w:pPr>
              <w:widowControl/>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住房城乡建设委</w:t>
            </w:r>
          </w:p>
          <w:p>
            <w:pPr>
              <w:widowControl/>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城市管理委</w:t>
            </w:r>
          </w:p>
          <w:p>
            <w:pPr>
              <w:widowControl/>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bidi="ar"/>
              </w:rPr>
              <w:t>市交通委</w:t>
            </w:r>
            <w:r>
              <w:rPr>
                <w:rFonts w:hint="eastAsia" w:ascii="仿宋_GB2312" w:hAnsi="仿宋_GB2312" w:eastAsia="仿宋_GB2312" w:cs="仿宋_GB2312"/>
                <w:kern w:val="0"/>
                <w:sz w:val="24"/>
                <w:lang w:eastAsia="zh-Hans" w:bidi="ar"/>
              </w:rPr>
              <w:t>通州公路分局</w:t>
            </w:r>
          </w:p>
          <w:p>
            <w:pPr>
              <w:widowControl/>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水务局</w:t>
            </w:r>
          </w:p>
          <w:p>
            <w:pPr>
              <w:widowControl/>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园林绿化局</w:t>
            </w:r>
          </w:p>
          <w:p>
            <w:pPr>
              <w:widowControl/>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区城管执法局</w:t>
            </w:r>
          </w:p>
          <w:p>
            <w:pPr>
              <w:widowControl/>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c>
          <w:tcPr>
            <w:tcW w:w="2835" w:type="dxa"/>
            <w:gridSpan w:val="2"/>
            <w:tcBorders>
              <w:tl2br w:val="nil"/>
              <w:tr2bl w:val="nil"/>
            </w:tcBorders>
            <w:vAlign w:val="center"/>
          </w:tcPr>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副中心工程办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4"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52</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强化施工扬尘管控</w:t>
            </w:r>
          </w:p>
        </w:tc>
        <w:tc>
          <w:tcPr>
            <w:tcW w:w="5669" w:type="dxa"/>
            <w:tcBorders>
              <w:tl2br w:val="nil"/>
              <w:tr2bl w:val="nil"/>
            </w:tcBorders>
            <w:vAlign w:val="center"/>
          </w:tcPr>
          <w:p>
            <w:pPr>
              <w:snapToGrid w:val="0"/>
              <w:spacing w:line="360" w:lineRule="exact"/>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区住建委会同生态环境、城管执法和</w:t>
            </w: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lang w:eastAsia="zh-Hans"/>
              </w:rPr>
              <w:t>大力推动</w:t>
            </w:r>
            <w:r>
              <w:rPr>
                <w:rFonts w:hint="eastAsia" w:ascii="仿宋_GB2312" w:hAnsi="仿宋_GB2312" w:eastAsia="仿宋_GB2312" w:cs="仿宋_GB2312"/>
                <w:sz w:val="24"/>
              </w:rPr>
              <w:t>本行业</w:t>
            </w:r>
            <w:r>
              <w:rPr>
                <w:rFonts w:hint="eastAsia" w:ascii="仿宋_GB2312" w:hAnsi="仿宋_GB2312" w:eastAsia="仿宋_GB2312" w:cs="仿宋_GB2312"/>
                <w:sz w:val="24"/>
                <w:lang w:eastAsia="zh-Hans"/>
              </w:rPr>
              <w:t>施工工地创建“绿牌工地”，</w:t>
            </w:r>
            <w:r>
              <w:rPr>
                <w:rFonts w:hint="eastAsia" w:ascii="仿宋_GB2312" w:hAnsi="仿宋_GB2312" w:eastAsia="仿宋_GB2312" w:cs="仿宋_GB2312"/>
                <w:sz w:val="24"/>
              </w:rPr>
              <w:t>力争</w:t>
            </w:r>
            <w:r>
              <w:rPr>
                <w:rFonts w:hint="eastAsia" w:ascii="仿宋_GB2312" w:hAnsi="仿宋_GB2312" w:eastAsia="仿宋_GB2312" w:cs="仿宋_GB2312"/>
                <w:sz w:val="24"/>
                <w:lang w:eastAsia="zh-Hans"/>
              </w:rPr>
              <w:t>全区“绿牌工地”比例排名稳定全市前五。</w:t>
            </w:r>
            <w:r>
              <w:rPr>
                <w:rFonts w:hint="eastAsia" w:ascii="仿宋_GB2312" w:hAnsi="仿宋_GB2312" w:eastAsia="仿宋_GB2312" w:cs="仿宋_GB2312"/>
                <w:sz w:val="24"/>
              </w:rPr>
              <w:t>其他行业主管部门积极推动本行业施工工地创建“绿牌工地”。</w:t>
            </w:r>
          </w:p>
          <w:p>
            <w:pPr>
              <w:snapToGrid w:val="0"/>
              <w:spacing w:line="360" w:lineRule="exact"/>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根据</w:t>
            </w:r>
            <w:r>
              <w:rPr>
                <w:rFonts w:hint="eastAsia" w:ascii="仿宋_GB2312" w:hAnsi="仿宋_GB2312" w:eastAsia="仿宋_GB2312" w:cs="仿宋_GB2312"/>
                <w:sz w:val="24"/>
              </w:rPr>
              <w:t>市级部门</w:t>
            </w:r>
            <w:r>
              <w:rPr>
                <w:rFonts w:hint="eastAsia" w:ascii="仿宋_GB2312" w:hAnsi="仿宋_GB2312" w:eastAsia="仿宋_GB2312" w:cs="仿宋_GB2312"/>
                <w:sz w:val="24"/>
                <w:lang w:eastAsia="zh-Hans"/>
              </w:rPr>
              <w:t>拟</w:t>
            </w:r>
            <w:r>
              <w:rPr>
                <w:rFonts w:hint="eastAsia" w:ascii="仿宋_GB2312" w:hAnsi="仿宋_GB2312" w:eastAsia="仿宋_GB2312" w:cs="仿宋_GB2312"/>
                <w:sz w:val="24"/>
              </w:rPr>
              <w:t>新</w:t>
            </w:r>
            <w:r>
              <w:rPr>
                <w:rFonts w:hint="eastAsia" w:ascii="仿宋_GB2312" w:hAnsi="仿宋_GB2312" w:eastAsia="仿宋_GB2312" w:cs="仿宋_GB2312"/>
                <w:sz w:val="24"/>
                <w:lang w:eastAsia="zh-Hans"/>
              </w:rPr>
              <w:t>修订的北京市建设工程施工现场扬尘治理“绿牌”工地管理办法和绿色施工技术规范或指导意见，</w:t>
            </w:r>
            <w:r>
              <w:rPr>
                <w:rFonts w:hint="eastAsia" w:ascii="仿宋_GB2312" w:hAnsi="仿宋_GB2312" w:eastAsia="仿宋_GB2312" w:cs="仿宋_GB2312"/>
                <w:sz w:val="24"/>
              </w:rPr>
              <w:t>各行业主管部门会同各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lang w:eastAsia="zh-Hans"/>
              </w:rPr>
              <w:t>要进一步提高全区扬尘管控要求。</w:t>
            </w:r>
          </w:p>
        </w:tc>
        <w:tc>
          <w:tcPr>
            <w:tcW w:w="964" w:type="dxa"/>
            <w:gridSpan w:val="2"/>
            <w:tcBorders>
              <w:tl2br w:val="nil"/>
              <w:tr2bl w:val="nil"/>
            </w:tcBorders>
            <w:vAlign w:val="center"/>
          </w:tcPr>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pacing w:line="360" w:lineRule="exact"/>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林正航</w:t>
            </w:r>
          </w:p>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住房城乡建设委</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区生态环境局</w:t>
            </w:r>
          </w:p>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区城管执法局</w:t>
            </w:r>
          </w:p>
          <w:p>
            <w:pPr>
              <w:widowControl/>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副中心工程办</w:t>
            </w:r>
          </w:p>
          <w:p>
            <w:pPr>
              <w:widowControl/>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城市管理委</w:t>
            </w:r>
          </w:p>
          <w:p>
            <w:pPr>
              <w:widowControl/>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bidi="ar"/>
              </w:rPr>
              <w:t>市交通委</w:t>
            </w:r>
            <w:r>
              <w:rPr>
                <w:rFonts w:hint="eastAsia" w:ascii="仿宋_GB2312" w:hAnsi="仿宋_GB2312" w:eastAsia="仿宋_GB2312" w:cs="仿宋_GB2312"/>
                <w:kern w:val="0"/>
                <w:sz w:val="24"/>
                <w:lang w:eastAsia="zh-Hans" w:bidi="ar"/>
              </w:rPr>
              <w:t>通州公路分局</w:t>
            </w:r>
          </w:p>
          <w:p>
            <w:pPr>
              <w:widowControl/>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水务局</w:t>
            </w:r>
          </w:p>
          <w:p>
            <w:pPr>
              <w:widowControl/>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园林绿化局</w:t>
            </w:r>
          </w:p>
          <w:p>
            <w:pPr>
              <w:snapToGrid w:val="0"/>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c>
          <w:tcPr>
            <w:tcW w:w="2835" w:type="dxa"/>
            <w:gridSpan w:val="2"/>
            <w:tcBorders>
              <w:tl2br w:val="nil"/>
              <w:tr2bl w:val="nil"/>
            </w:tcBorders>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53</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强化施工扬尘管控</w:t>
            </w:r>
          </w:p>
        </w:tc>
        <w:tc>
          <w:tcPr>
            <w:tcW w:w="5669" w:type="dxa"/>
            <w:tcBorders>
              <w:tl2br w:val="nil"/>
              <w:tr2bl w:val="nil"/>
            </w:tcBorders>
            <w:vAlign w:val="center"/>
          </w:tcPr>
          <w:p>
            <w:pPr>
              <w:snapToGrid w:val="0"/>
              <w:spacing w:line="360" w:lineRule="exact"/>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区住建委牵头制定</w:t>
            </w:r>
            <w:r>
              <w:rPr>
                <w:rFonts w:hint="eastAsia" w:ascii="仿宋_GB2312" w:hAnsi="仿宋_GB2312" w:eastAsia="仿宋_GB2312" w:cs="仿宋_GB2312"/>
                <w:sz w:val="24"/>
              </w:rPr>
              <w:t>全区</w:t>
            </w:r>
            <w:r>
              <w:rPr>
                <w:rFonts w:hint="eastAsia" w:ascii="仿宋_GB2312" w:hAnsi="仿宋_GB2312" w:eastAsia="仿宋_GB2312" w:cs="仿宋_GB2312"/>
                <w:sz w:val="24"/>
                <w:lang w:eastAsia="zh-Hans"/>
              </w:rPr>
              <w:t>基坑气膜推广方案</w:t>
            </w:r>
            <w:r>
              <w:rPr>
                <w:rFonts w:hint="eastAsia" w:ascii="仿宋_GB2312" w:hAnsi="仿宋_GB2312" w:eastAsia="仿宋_GB2312" w:cs="仿宋_GB2312"/>
                <w:sz w:val="24"/>
              </w:rPr>
              <w:t>，加强对基坑气膜推广方案的宣传培训。</w:t>
            </w:r>
            <w:r>
              <w:rPr>
                <w:rFonts w:hint="eastAsia" w:ascii="仿宋_GB2312" w:hAnsi="仿宋_GB2312" w:eastAsia="仿宋_GB2312" w:cs="仿宋_GB2312"/>
                <w:sz w:val="24"/>
                <w:lang w:eastAsia="zh-Hans"/>
              </w:rPr>
              <w:t>各行业主管部门、</w:t>
            </w: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rPr>
              <w:t>要参照全区</w:t>
            </w:r>
            <w:r>
              <w:rPr>
                <w:rFonts w:hint="eastAsia" w:ascii="仿宋_GB2312" w:hAnsi="仿宋_GB2312" w:eastAsia="仿宋_GB2312" w:cs="仿宋_GB2312"/>
                <w:sz w:val="24"/>
                <w:lang w:eastAsia="zh-Hans"/>
              </w:rPr>
              <w:t>基坑气膜推广方案</w:t>
            </w:r>
            <w:r>
              <w:rPr>
                <w:rFonts w:hint="eastAsia" w:ascii="仿宋_GB2312" w:hAnsi="仿宋_GB2312" w:eastAsia="仿宋_GB2312" w:cs="仿宋_GB2312"/>
                <w:sz w:val="24"/>
              </w:rPr>
              <w:t>，</w:t>
            </w:r>
            <w:r>
              <w:rPr>
                <w:rFonts w:hint="eastAsia" w:ascii="仿宋_GB2312" w:hAnsi="仿宋_GB2312" w:eastAsia="仿宋_GB2312" w:cs="仿宋_GB2312"/>
                <w:sz w:val="24"/>
                <w:lang w:eastAsia="zh-Hans"/>
              </w:rPr>
              <w:t>大力</w:t>
            </w:r>
            <w:r>
              <w:rPr>
                <w:rFonts w:hint="eastAsia" w:ascii="仿宋_GB2312" w:hAnsi="仿宋_GB2312" w:eastAsia="仿宋_GB2312" w:cs="仿宋_GB2312"/>
                <w:sz w:val="24"/>
              </w:rPr>
              <w:t>推广本行业、本辖区施工工地使用基坑气膜等先进技术，原则上符合基坑气膜使用标准的新建工程要优先使用基坑气膜，</w:t>
            </w:r>
            <w:r>
              <w:rPr>
                <w:rFonts w:hint="eastAsia" w:ascii="仿宋_GB2312" w:hAnsi="仿宋_GB2312" w:eastAsia="仿宋_GB2312" w:cs="仿宋_GB2312"/>
                <w:sz w:val="24"/>
                <w:lang w:eastAsia="zh-Hans"/>
              </w:rPr>
              <w:t>其中政府投资类项目（包括</w:t>
            </w: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lang w:eastAsia="zh-Hans"/>
              </w:rPr>
              <w:t>美丽乡镇建设和其他自建项目）</w:t>
            </w:r>
            <w:r>
              <w:rPr>
                <w:rFonts w:hint="eastAsia" w:ascii="仿宋_GB2312" w:hAnsi="仿宋_GB2312" w:eastAsia="仿宋_GB2312" w:cs="仿宋_GB2312"/>
                <w:sz w:val="24"/>
              </w:rPr>
              <w:t>，在</w:t>
            </w:r>
            <w:r>
              <w:rPr>
                <w:rFonts w:hint="eastAsia" w:ascii="仿宋_GB2312" w:hAnsi="仿宋_GB2312" w:eastAsia="仿宋_GB2312" w:cs="仿宋_GB2312"/>
                <w:sz w:val="24"/>
                <w:lang w:eastAsia="zh-Hans"/>
              </w:rPr>
              <w:t>地基与基础工程施工</w:t>
            </w:r>
            <w:r>
              <w:rPr>
                <w:rFonts w:hint="eastAsia" w:ascii="仿宋_GB2312" w:hAnsi="仿宋_GB2312" w:eastAsia="仿宋_GB2312" w:cs="仿宋_GB2312"/>
                <w:sz w:val="24"/>
              </w:rPr>
              <w:t>阶段</w:t>
            </w:r>
            <w:r>
              <w:rPr>
                <w:rFonts w:hint="eastAsia" w:ascii="仿宋_GB2312" w:hAnsi="仿宋_GB2312" w:eastAsia="仿宋_GB2312" w:cs="仿宋_GB2312"/>
                <w:sz w:val="24"/>
                <w:lang w:eastAsia="zh-Hans"/>
              </w:rPr>
              <w:t>，符合</w:t>
            </w:r>
            <w:r>
              <w:rPr>
                <w:rFonts w:hint="eastAsia" w:ascii="仿宋_GB2312" w:hAnsi="仿宋_GB2312" w:eastAsia="仿宋_GB2312" w:cs="仿宋_GB2312"/>
                <w:sz w:val="24"/>
              </w:rPr>
              <w:t>基坑气膜使用标准的</w:t>
            </w:r>
            <w:r>
              <w:rPr>
                <w:rFonts w:hint="eastAsia" w:ascii="仿宋_GB2312" w:hAnsi="仿宋_GB2312" w:eastAsia="仿宋_GB2312" w:cs="仿宋_GB2312"/>
                <w:sz w:val="24"/>
                <w:lang w:eastAsia="zh-Hans"/>
              </w:rPr>
              <w:t>要做到</w:t>
            </w:r>
            <w:r>
              <w:rPr>
                <w:rFonts w:hint="eastAsia" w:ascii="仿宋_GB2312" w:hAnsi="仿宋_GB2312" w:eastAsia="仿宋_GB2312" w:cs="仿宋_GB2312"/>
                <w:sz w:val="24"/>
              </w:rPr>
              <w:t>“</w:t>
            </w:r>
            <w:r>
              <w:rPr>
                <w:rFonts w:hint="eastAsia" w:ascii="仿宋_GB2312" w:hAnsi="仿宋_GB2312" w:eastAsia="仿宋_GB2312" w:cs="仿宋_GB2312"/>
                <w:sz w:val="24"/>
                <w:lang w:eastAsia="zh-Hans"/>
              </w:rPr>
              <w:t>应用尽用</w:t>
            </w:r>
            <w:r>
              <w:rPr>
                <w:rFonts w:hint="eastAsia" w:ascii="仿宋_GB2312" w:hAnsi="仿宋_GB2312" w:eastAsia="仿宋_GB2312" w:cs="仿宋_GB2312"/>
                <w:sz w:val="24"/>
              </w:rPr>
              <w:t>”</w:t>
            </w:r>
            <w:r>
              <w:rPr>
                <w:rFonts w:hint="eastAsia" w:ascii="仿宋_GB2312" w:hAnsi="仿宋_GB2312" w:eastAsia="仿宋_GB2312" w:cs="仿宋_GB2312"/>
                <w:sz w:val="24"/>
                <w:lang w:eastAsia="zh-Hans"/>
              </w:rPr>
              <w:t>。如发现不具备基坑气膜的应用场景，由行业主管部门准备相关证明材料并反馈至区生态环境局，由其报请区政府主管副区长审议。</w:t>
            </w:r>
          </w:p>
          <w:p>
            <w:pPr>
              <w:snapToGrid w:val="0"/>
              <w:spacing w:line="360" w:lineRule="exact"/>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区发展改革委拟订重大项目中长期规划、重点建设项目和政府投资年度计划时，在工程项目立项环节，</w:t>
            </w:r>
            <w:r>
              <w:rPr>
                <w:rFonts w:hint="eastAsia" w:ascii="仿宋_GB2312" w:hAnsi="仿宋_GB2312" w:eastAsia="仿宋_GB2312" w:cs="仿宋_GB2312"/>
                <w:sz w:val="24"/>
              </w:rPr>
              <w:t>根据相关规定推动</w:t>
            </w:r>
            <w:r>
              <w:rPr>
                <w:rFonts w:hint="eastAsia" w:ascii="仿宋_GB2312" w:hAnsi="仿宋_GB2312" w:eastAsia="仿宋_GB2312" w:cs="仿宋_GB2312"/>
                <w:sz w:val="24"/>
                <w:lang w:eastAsia="zh-Hans"/>
              </w:rPr>
              <w:t>各政府投资类项目实现</w:t>
            </w:r>
            <w:r>
              <w:rPr>
                <w:rFonts w:hint="eastAsia" w:ascii="仿宋_GB2312" w:hAnsi="仿宋_GB2312" w:eastAsia="仿宋_GB2312" w:cs="仿宋_GB2312"/>
                <w:sz w:val="24"/>
              </w:rPr>
              <w:t>基坑气膜</w:t>
            </w:r>
            <w:r>
              <w:rPr>
                <w:rFonts w:hint="eastAsia" w:ascii="仿宋_GB2312" w:hAnsi="仿宋_GB2312" w:eastAsia="仿宋_GB2312" w:cs="仿宋_GB2312"/>
                <w:sz w:val="24"/>
                <w:lang w:eastAsia="zh-Hans"/>
              </w:rPr>
              <w:t>“适用尽用”。</w:t>
            </w:r>
          </w:p>
        </w:tc>
        <w:tc>
          <w:tcPr>
            <w:tcW w:w="964" w:type="dxa"/>
            <w:gridSpan w:val="2"/>
            <w:tcBorders>
              <w:tl2br w:val="nil"/>
              <w:tr2bl w:val="nil"/>
            </w:tcBorders>
            <w:vAlign w:val="center"/>
          </w:tcPr>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pacing w:line="360" w:lineRule="exact"/>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李先侠</w:t>
            </w:r>
          </w:p>
          <w:p>
            <w:pPr>
              <w:spacing w:line="360" w:lineRule="exact"/>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林正航</w:t>
            </w:r>
          </w:p>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住房城乡建设委</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副中心工程办</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bidi="ar"/>
              </w:rPr>
              <w:t>市交通委</w:t>
            </w:r>
            <w:r>
              <w:rPr>
                <w:rFonts w:hint="eastAsia" w:ascii="仿宋_GB2312" w:hAnsi="仿宋_GB2312" w:eastAsia="仿宋_GB2312" w:cs="仿宋_GB2312"/>
                <w:kern w:val="0"/>
                <w:sz w:val="24"/>
                <w:lang w:eastAsia="zh-Hans" w:bidi="ar"/>
              </w:rPr>
              <w:t>通州公路分局</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区农业农村局</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水务局</w:t>
            </w:r>
          </w:p>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园林绿化局</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区生态环境局</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区发展改革委</w:t>
            </w:r>
          </w:p>
          <w:p>
            <w:pPr>
              <w:snapToGrid w:val="0"/>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c>
          <w:tcPr>
            <w:tcW w:w="2835" w:type="dxa"/>
            <w:gridSpan w:val="2"/>
            <w:tcBorders>
              <w:tl2br w:val="nil"/>
              <w:tr2bl w:val="nil"/>
            </w:tcBorders>
            <w:vAlign w:val="center"/>
          </w:tcPr>
          <w:p>
            <w:pPr>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54</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强化施工扬尘管控</w:t>
            </w: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各相关部门要充分利用</w:t>
            </w:r>
            <w:r>
              <w:rPr>
                <w:rFonts w:hint="eastAsia" w:ascii="仿宋_GB2312" w:hAnsi="仿宋_GB2312" w:eastAsia="仿宋_GB2312" w:cs="仿宋_GB2312"/>
                <w:kern w:val="0"/>
                <w:sz w:val="24"/>
                <w:lang w:bidi="ar"/>
              </w:rPr>
              <w:t>全市统一的</w:t>
            </w:r>
            <w:r>
              <w:rPr>
                <w:rFonts w:hint="eastAsia" w:ascii="仿宋_GB2312" w:hAnsi="仿宋_GB2312" w:eastAsia="仿宋_GB2312" w:cs="仿宋_GB2312"/>
                <w:kern w:val="0"/>
                <w:sz w:val="24"/>
                <w:lang w:eastAsia="zh-Hans" w:bidi="ar"/>
              </w:rPr>
              <w:t>全市</w:t>
            </w:r>
            <w:r>
              <w:rPr>
                <w:rFonts w:hint="eastAsia" w:ascii="仿宋_GB2312" w:hAnsi="仿宋_GB2312" w:eastAsia="仿宋_GB2312" w:cs="仿宋_GB2312"/>
                <w:kern w:val="0"/>
                <w:sz w:val="24"/>
                <w:lang w:bidi="ar"/>
              </w:rPr>
              <w:t>扬尘智能化全流程监管平台，综合施工扬尘视频监管平台、建筑垃圾运输车辆管理系统平台、交通管理等系统平台资源，</w:t>
            </w:r>
            <w:r>
              <w:rPr>
                <w:rFonts w:hint="eastAsia" w:ascii="仿宋_GB2312" w:hAnsi="仿宋_GB2312" w:eastAsia="仿宋_GB2312" w:cs="仿宋_GB2312"/>
                <w:kern w:val="0"/>
                <w:sz w:val="24"/>
                <w:lang w:eastAsia="zh-Hans" w:bidi="ar"/>
              </w:rPr>
              <w:t>提高工作成效。</w:t>
            </w:r>
          </w:p>
          <w:p>
            <w:pPr>
              <w:snapToGrid w:val="0"/>
              <w:spacing w:line="360" w:lineRule="exact"/>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各行业主管部门巩固扬尘防治精细化管理成效，</w:t>
            </w:r>
            <w:r>
              <w:rPr>
                <w:rFonts w:hint="eastAsia" w:ascii="仿宋_GB2312" w:hAnsi="仿宋_GB2312" w:eastAsia="仿宋_GB2312" w:cs="仿宋_GB2312"/>
                <w:sz w:val="24"/>
              </w:rPr>
              <w:t>加强扬尘视频监控平台使用，发现问题及时督促整改并移送各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rPr>
              <w:t>依法处罚，区城管执法局加强对施工扬尘类执法案件的指导</w:t>
            </w:r>
            <w:r>
              <w:rPr>
                <w:rFonts w:hint="eastAsia" w:ascii="仿宋_GB2312" w:hAnsi="仿宋_GB2312" w:eastAsia="仿宋_GB2312" w:cs="仿宋_GB2312"/>
                <w:sz w:val="24"/>
                <w:lang w:eastAsia="zh-Hans"/>
              </w:rPr>
              <w:t>；及时</w:t>
            </w:r>
            <w:r>
              <w:rPr>
                <w:rFonts w:hint="eastAsia" w:ascii="仿宋_GB2312" w:hAnsi="仿宋_GB2312" w:eastAsia="仿宋_GB2312" w:cs="仿宋_GB2312"/>
                <w:sz w:val="24"/>
              </w:rPr>
              <w:t>传达、落实</w:t>
            </w:r>
            <w:r>
              <w:rPr>
                <w:rFonts w:hint="eastAsia" w:ascii="仿宋_GB2312" w:hAnsi="仿宋_GB2312" w:eastAsia="仿宋_GB2312" w:cs="仿宋_GB2312"/>
                <w:sz w:val="24"/>
                <w:lang w:eastAsia="zh-Hans"/>
              </w:rPr>
              <w:t>市级部门制定实施的相关规定，</w:t>
            </w:r>
            <w:r>
              <w:rPr>
                <w:rFonts w:hint="eastAsia" w:ascii="仿宋_GB2312" w:hAnsi="仿宋_GB2312" w:eastAsia="仿宋_GB2312" w:cs="仿宋_GB2312"/>
                <w:kern w:val="0"/>
                <w:sz w:val="24"/>
                <w:lang w:bidi="ar"/>
              </w:rPr>
              <w:t>按季度</w:t>
            </w:r>
            <w:r>
              <w:rPr>
                <w:rFonts w:hint="eastAsia" w:ascii="仿宋_GB2312" w:hAnsi="仿宋_GB2312" w:eastAsia="仿宋_GB2312" w:cs="仿宋_GB2312"/>
                <w:sz w:val="24"/>
                <w:lang w:eastAsia="zh-Hans"/>
              </w:rPr>
              <w:t>组织对各施工工地扬尘管控情况实施评价、</w:t>
            </w:r>
            <w:r>
              <w:rPr>
                <w:rFonts w:hint="eastAsia" w:ascii="仿宋_GB2312" w:hAnsi="仿宋_GB2312" w:eastAsia="仿宋_GB2312" w:cs="仿宋_GB2312"/>
                <w:sz w:val="24"/>
              </w:rPr>
              <w:t>共享、</w:t>
            </w:r>
            <w:r>
              <w:rPr>
                <w:rFonts w:hint="eastAsia" w:ascii="仿宋_GB2312" w:hAnsi="仿宋_GB2312" w:eastAsia="仿宋_GB2312" w:cs="仿宋_GB2312"/>
                <w:sz w:val="24"/>
                <w:lang w:eastAsia="zh-Hans"/>
              </w:rPr>
              <w:t>通报，督促落实施工扬尘管控措施，确保扬尘不出工地。</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林正航</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谭  强</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区住房城乡建设委</w:t>
            </w:r>
          </w:p>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区城市管理委</w:t>
            </w:r>
          </w:p>
          <w:p>
            <w:pPr>
              <w:snapToGrid w:val="0"/>
              <w:spacing w:line="360" w:lineRule="exact"/>
              <w:jc w:val="center"/>
              <w:rPr>
                <w:rFonts w:hint="eastAsia"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市公安局公安交通</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管理局通州交通支队</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市交通委通州公路分局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区水务局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区园林绿化局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区城管执法局</w:t>
            </w:r>
          </w:p>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区交通委</w:t>
            </w:r>
          </w:p>
          <w:p>
            <w:pPr>
              <w:snapToGrid w:val="0"/>
              <w:spacing w:line="360" w:lineRule="exact"/>
              <w:jc w:val="center"/>
              <w:rPr>
                <w:rFonts w:ascii="仿宋_GB2312" w:hAnsi="仿宋_GB2312" w:eastAsia="仿宋_GB2312" w:cs="仿宋_GB2312"/>
                <w:spacing w:val="-26"/>
                <w:sz w:val="24"/>
                <w:lang w:eastAsia="zh-Hans"/>
              </w:rPr>
            </w:pPr>
            <w:r>
              <w:rPr>
                <w:rFonts w:hint="eastAsia" w:ascii="仿宋_GB2312" w:hAnsi="仿宋_GB2312" w:eastAsia="仿宋_GB2312" w:cs="仿宋_GB2312"/>
                <w:color w:val="000000"/>
                <w:sz w:val="24"/>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55</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p>
        </w:tc>
        <w:tc>
          <w:tcPr>
            <w:tcW w:w="5669" w:type="dxa"/>
            <w:tcBorders>
              <w:tl2br w:val="nil"/>
              <w:tr2bl w:val="nil"/>
            </w:tcBorders>
            <w:vAlign w:val="center"/>
          </w:tcPr>
          <w:p>
            <w:pPr>
              <w:snapToGrid w:val="0"/>
              <w:spacing w:line="360" w:lineRule="exact"/>
              <w:rPr>
                <w:rFonts w:ascii="仿宋_GB2312" w:hAnsi="仿宋_GB2312" w:eastAsia="仿宋_GB2312" w:cs="仿宋_GB2312"/>
                <w:sz w:val="24"/>
              </w:rPr>
            </w:pPr>
            <w:r>
              <w:rPr>
                <w:rFonts w:hint="eastAsia" w:ascii="仿宋_GB2312" w:hAnsi="仿宋_GB2312" w:eastAsia="仿宋_GB2312" w:cs="仿宋_GB2312"/>
                <w:color w:val="000000"/>
                <w:sz w:val="24"/>
              </w:rPr>
              <w:t>区城市管理委</w:t>
            </w:r>
            <w:r>
              <w:rPr>
                <w:rFonts w:hint="eastAsia" w:ascii="仿宋_GB2312" w:hAnsi="仿宋_GB2312" w:eastAsia="仿宋_GB2312" w:cs="仿宋_GB2312"/>
                <w:color w:val="000000"/>
                <w:sz w:val="24"/>
                <w:lang w:eastAsia="zh-Hans"/>
              </w:rPr>
              <w:t>组织</w:t>
            </w:r>
            <w:r>
              <w:rPr>
                <w:rFonts w:hint="eastAsia" w:ascii="仿宋_GB2312" w:hAnsi="仿宋_GB2312" w:eastAsia="仿宋_GB2312" w:cs="仿宋_GB2312"/>
                <w:kern w:val="0"/>
                <w:sz w:val="24"/>
                <w:lang w:bidi="ar"/>
              </w:rPr>
              <w:t>开展建筑垃圾消纳处置场所扬尘治理专项行动；建筑垃圾生产加工设备必须实现厂房密闭或结构式密闭，建筑垃圾及再生材料堆体区鼓励采用厂房或基坑气膜等方式实现全密闭，场区内新增或更新的非道路移动机械为新能源。</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区城市管理委</w:t>
            </w:r>
          </w:p>
        </w:tc>
        <w:tc>
          <w:tcPr>
            <w:tcW w:w="2835"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市规划自然资源委</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通州分局</w:t>
            </w:r>
          </w:p>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p>
            <w:pPr>
              <w:snapToGrid w:val="0"/>
              <w:spacing w:line="360" w:lineRule="exact"/>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rPr>
              <w:t>相关乡镇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56</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强化施工扬尘管控</w:t>
            </w:r>
          </w:p>
        </w:tc>
        <w:tc>
          <w:tcPr>
            <w:tcW w:w="5669" w:type="dxa"/>
            <w:tcBorders>
              <w:tl2br w:val="nil"/>
              <w:tr2bl w:val="nil"/>
            </w:tcBorders>
            <w:vAlign w:val="center"/>
          </w:tcPr>
          <w:p>
            <w:pPr>
              <w:snapToGrid w:val="0"/>
              <w:spacing w:line="360" w:lineRule="exact"/>
              <w:rPr>
                <w:rFonts w:ascii="仿宋_GB2312" w:hAnsi="仿宋_GB2312" w:eastAsia="仿宋_GB2312" w:cs="仿宋_GB2312"/>
                <w:color w:val="000000"/>
                <w:sz w:val="24"/>
              </w:rPr>
            </w:pPr>
            <w:r>
              <w:rPr>
                <w:rFonts w:hint="eastAsia" w:ascii="仿宋_GB2312" w:hAnsi="仿宋_GB2312" w:eastAsia="仿宋_GB2312" w:cs="仿宋_GB2312"/>
                <w:sz w:val="24"/>
              </w:rPr>
              <w:t>根据市级部门相关工作部署，区住建</w:t>
            </w:r>
            <w:r>
              <w:rPr>
                <w:rFonts w:hint="eastAsia" w:ascii="仿宋_GB2312" w:hAnsi="仿宋_GB2312" w:eastAsia="仿宋_GB2312" w:cs="仿宋_GB2312"/>
                <w:sz w:val="24"/>
                <w:lang w:eastAsia="zh-Hans"/>
              </w:rPr>
              <w:t>委会同有关单位</w:t>
            </w:r>
            <w:r>
              <w:rPr>
                <w:rFonts w:hint="eastAsia" w:ascii="仿宋_GB2312" w:hAnsi="仿宋_GB2312" w:eastAsia="仿宋_GB2312" w:cs="仿宋_GB2312"/>
                <w:sz w:val="24"/>
              </w:rPr>
              <w:t>积极</w:t>
            </w:r>
            <w:r>
              <w:rPr>
                <w:rFonts w:hint="eastAsia" w:ascii="仿宋_GB2312" w:hAnsi="仿宋_GB2312" w:eastAsia="仿宋_GB2312" w:cs="仿宋_GB2312"/>
                <w:sz w:val="24"/>
                <w:lang w:eastAsia="zh-Hans"/>
              </w:rPr>
              <w:t>推动</w:t>
            </w:r>
            <w:r>
              <w:rPr>
                <w:rFonts w:hint="eastAsia" w:ascii="仿宋_GB2312" w:hAnsi="仿宋_GB2312" w:eastAsia="仿宋_GB2312" w:cs="仿宋_GB2312"/>
                <w:kern w:val="0"/>
                <w:sz w:val="24"/>
                <w:lang w:bidi="ar"/>
              </w:rPr>
              <w:t>混凝土搅拌站逐步提高砂石料、水泥、粉煤灰等进料和商砼等产品的铁路、纯电动、氢能源电池汽车运输比例。</w:t>
            </w:r>
            <w:r>
              <w:rPr>
                <w:rFonts w:hint="eastAsia" w:ascii="仿宋_GB2312" w:hAnsi="仿宋_GB2312" w:eastAsia="仿宋_GB2312" w:cs="仿宋_GB2312"/>
                <w:kern w:val="0"/>
                <w:sz w:val="24"/>
                <w:lang w:eastAsia="zh-Hans" w:bidi="ar"/>
              </w:rPr>
              <w:t>各行业主管部门、</w:t>
            </w: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r>
              <w:rPr>
                <w:rFonts w:hint="eastAsia" w:ascii="仿宋_GB2312" w:hAnsi="仿宋_GB2312" w:eastAsia="仿宋_GB2312" w:cs="仿宋_GB2312"/>
                <w:kern w:val="0"/>
                <w:sz w:val="24"/>
                <w:lang w:eastAsia="zh-Hans" w:bidi="ar"/>
              </w:rPr>
              <w:t>要积极引导各施工工地使用新能源搅拌车。</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区住房城乡建设委</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副中心工程办</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区城市管理委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市交通委通州公路分局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区水务局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区园林绿化局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区交通委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区生态环境局</w:t>
            </w:r>
          </w:p>
          <w:p>
            <w:pPr>
              <w:snapToGrid w:val="0"/>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57</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各行业主管部门</w:t>
            </w:r>
            <w:r>
              <w:rPr>
                <w:rFonts w:hint="eastAsia" w:ascii="仿宋_GB2312" w:hAnsi="仿宋_GB2312" w:eastAsia="仿宋_GB2312" w:cs="仿宋_GB2312"/>
                <w:kern w:val="0"/>
                <w:sz w:val="24"/>
                <w:lang w:bidi="ar"/>
              </w:rPr>
              <w:t>要开展洗轮机规范使用专项行动，督促各类工地（场站）落实市级部门</w:t>
            </w:r>
            <w:r>
              <w:rPr>
                <w:rFonts w:hint="eastAsia" w:ascii="仿宋_GB2312" w:hAnsi="仿宋_GB2312" w:eastAsia="仿宋_GB2312" w:cs="仿宋_GB2312"/>
                <w:kern w:val="0"/>
                <w:sz w:val="24"/>
                <w:lang w:eastAsia="zh-Hans" w:bidi="ar"/>
              </w:rPr>
              <w:t>拟</w:t>
            </w:r>
            <w:r>
              <w:rPr>
                <w:rFonts w:hint="eastAsia" w:ascii="仿宋_GB2312" w:hAnsi="仿宋_GB2312" w:eastAsia="仿宋_GB2312" w:cs="仿宋_GB2312"/>
                <w:kern w:val="0"/>
                <w:sz w:val="24"/>
                <w:lang w:bidi="ar"/>
              </w:rPr>
              <w:t>制定出台</w:t>
            </w:r>
            <w:r>
              <w:rPr>
                <w:rFonts w:hint="eastAsia" w:ascii="仿宋_GB2312" w:hAnsi="仿宋_GB2312" w:eastAsia="仿宋_GB2312" w:cs="仿宋_GB2312"/>
                <w:kern w:val="0"/>
                <w:sz w:val="24"/>
                <w:lang w:eastAsia="zh-Hans" w:bidi="ar"/>
              </w:rPr>
              <w:t>的</w:t>
            </w:r>
            <w:r>
              <w:rPr>
                <w:rFonts w:hint="eastAsia" w:ascii="仿宋_GB2312" w:hAnsi="仿宋_GB2312" w:eastAsia="仿宋_GB2312" w:cs="仿宋_GB2312"/>
                <w:kern w:val="0"/>
                <w:sz w:val="24"/>
                <w:lang w:bidi="ar"/>
              </w:rPr>
              <w:t>《洗轮机设置规范标准》，做好各类工地（场站）洗轮机规范安装工作并组织实施，把好扬尘“出口”，联合各</w:t>
            </w:r>
            <w:r>
              <w:rPr>
                <w:rFonts w:hint="eastAsia" w:ascii="仿宋_GB2312" w:hAnsi="仿宋_GB2312" w:eastAsia="仿宋_GB2312" w:cs="仿宋_GB2312"/>
                <w:kern w:val="0"/>
                <w:sz w:val="24"/>
                <w:lang w:eastAsia="zh-CN" w:bidi="ar"/>
              </w:rPr>
              <w:t>街道乡镇</w:t>
            </w:r>
            <w:r>
              <w:rPr>
                <w:rFonts w:hint="eastAsia" w:ascii="仿宋_GB2312" w:hAnsi="仿宋_GB2312" w:eastAsia="仿宋_GB2312" w:cs="仿宋_GB2312"/>
                <w:kern w:val="0"/>
                <w:sz w:val="24"/>
                <w:lang w:bidi="ar"/>
              </w:rPr>
              <w:t>进一步强化洗轮设施专项检查，拒绝带泥上路行驶。</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林正航</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区住房城乡建设委</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区城市管理委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市交通委通州公路分局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区水务局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区园林绿化局</w:t>
            </w:r>
          </w:p>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sz w:val="24"/>
                <w:lang w:eastAsia="zh-Hans"/>
              </w:rPr>
              <w:t>副中心工程办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58</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尘负荷</w:t>
            </w:r>
          </w:p>
        </w:tc>
        <w:tc>
          <w:tcPr>
            <w:tcW w:w="5669" w:type="dxa"/>
            <w:tcBorders>
              <w:tl2br w:val="nil"/>
              <w:tr2bl w:val="nil"/>
            </w:tcBorders>
            <w:vAlign w:val="center"/>
          </w:tcPr>
          <w:p>
            <w:pPr>
              <w:snapToGrid w:val="0"/>
              <w:spacing w:line="360" w:lineRule="exact"/>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各</w:t>
            </w:r>
            <w:r>
              <w:rPr>
                <w:rFonts w:hint="eastAsia" w:ascii="仿宋_GB2312" w:hAnsi="仿宋_GB2312" w:eastAsia="仿宋_GB2312" w:cs="仿宋_GB2312"/>
                <w:color w:val="000000" w:themeColor="text1"/>
                <w:sz w:val="24"/>
                <w:lang w:eastAsia="zh-CN"/>
                <w14:textFill>
                  <w14:solidFill>
                    <w14:schemeClr w14:val="tx1"/>
                  </w14:solidFill>
                </w14:textFill>
              </w:rPr>
              <w:t>街道乡镇</w:t>
            </w:r>
            <w:r>
              <w:rPr>
                <w:rFonts w:hint="eastAsia" w:ascii="仿宋_GB2312" w:hAnsi="仿宋_GB2312" w:eastAsia="仿宋_GB2312" w:cs="仿宋_GB2312"/>
                <w:color w:val="000000" w:themeColor="text1"/>
                <w:sz w:val="24"/>
                <w14:textFill>
                  <w14:solidFill>
                    <w14:schemeClr w14:val="tx1"/>
                  </w14:solidFill>
                </w14:textFill>
              </w:rPr>
              <w:t>全年进入全市</w:t>
            </w:r>
            <w:r>
              <w:rPr>
                <w:rFonts w:hint="eastAsia" w:ascii="仿宋_GB2312" w:hAnsi="仿宋_GB2312" w:eastAsia="仿宋_GB2312" w:cs="仿宋_GB2312"/>
                <w:color w:val="000000" w:themeColor="text1"/>
                <w:sz w:val="24"/>
                <w:lang w:eastAsia="zh-Hans"/>
                <w14:textFill>
                  <w14:solidFill>
                    <w14:schemeClr w14:val="tx1"/>
                  </w14:solidFill>
                </w14:textFill>
              </w:rPr>
              <w:t>每月</w:t>
            </w:r>
            <w:r>
              <w:rPr>
                <w:rFonts w:hint="eastAsia" w:ascii="仿宋_GB2312" w:hAnsi="仿宋_GB2312" w:eastAsia="仿宋_GB2312" w:cs="仿宋_GB2312"/>
                <w:color w:val="000000" w:themeColor="text1"/>
                <w:sz w:val="24"/>
                <w14:textFill>
                  <w14:solidFill>
                    <w14:schemeClr w14:val="tx1"/>
                  </w14:solidFill>
                </w14:textFill>
              </w:rPr>
              <w:t>道路尘负荷后30名的频次不超过2次，</w:t>
            </w:r>
            <w:r>
              <w:rPr>
                <w:rFonts w:hint="eastAsia" w:ascii="仿宋_GB2312" w:hAnsi="仿宋_GB2312" w:eastAsia="仿宋_GB2312" w:cs="仿宋_GB2312"/>
                <w:color w:val="000000" w:themeColor="text1"/>
                <w:sz w:val="24"/>
                <w:lang w:eastAsia="zh-Hans"/>
                <w14:textFill>
                  <w14:solidFill>
                    <w14:schemeClr w14:val="tx1"/>
                  </w14:solidFill>
                </w14:textFill>
              </w:rPr>
              <w:t>并力争不进入每月全市</w:t>
            </w:r>
            <w:r>
              <w:rPr>
                <w:rFonts w:hint="eastAsia" w:ascii="仿宋_GB2312" w:hAnsi="仿宋_GB2312" w:eastAsia="仿宋_GB2312" w:cs="仿宋_GB2312"/>
                <w:color w:val="000000" w:themeColor="text1"/>
                <w:sz w:val="24"/>
                <w14:textFill>
                  <w14:solidFill>
                    <w14:schemeClr w14:val="tx1"/>
                  </w14:solidFill>
                </w14:textFill>
              </w:rPr>
              <w:t>道路尘负荷后10</w:t>
            </w:r>
            <w:r>
              <w:rPr>
                <w:rFonts w:hint="eastAsia" w:ascii="仿宋_GB2312" w:hAnsi="仿宋_GB2312" w:eastAsia="仿宋_GB2312" w:cs="仿宋_GB2312"/>
                <w:color w:val="000000" w:themeColor="text1"/>
                <w:sz w:val="24"/>
                <w:lang w:eastAsia="zh-Hans"/>
                <w14:textFill>
                  <w14:solidFill>
                    <w14:schemeClr w14:val="tx1"/>
                  </w14:solidFill>
                </w14:textFill>
              </w:rPr>
              <w:t>名。</w:t>
            </w:r>
          </w:p>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color w:val="000000" w:themeColor="text1"/>
                <w:sz w:val="24"/>
                <w14:textFill>
                  <w14:solidFill>
                    <w14:schemeClr w14:val="tx1"/>
                  </w14:solidFill>
                </w14:textFill>
              </w:rPr>
              <w:t>各</w:t>
            </w:r>
            <w:r>
              <w:rPr>
                <w:rFonts w:hint="eastAsia" w:ascii="仿宋_GB2312" w:hAnsi="仿宋_GB2312" w:eastAsia="仿宋_GB2312" w:cs="仿宋_GB2312"/>
                <w:color w:val="000000" w:themeColor="text1"/>
                <w:sz w:val="24"/>
                <w:lang w:eastAsia="zh-CN"/>
                <w14:textFill>
                  <w14:solidFill>
                    <w14:schemeClr w14:val="tx1"/>
                  </w14:solidFill>
                </w14:textFill>
              </w:rPr>
              <w:t>街道乡镇</w:t>
            </w:r>
            <w:r>
              <w:rPr>
                <w:rFonts w:hint="eastAsia" w:ascii="仿宋_GB2312" w:hAnsi="仿宋_GB2312" w:eastAsia="仿宋_GB2312" w:cs="仿宋_GB2312"/>
                <w:color w:val="000000" w:themeColor="text1"/>
                <w:sz w:val="24"/>
                <w14:textFill>
                  <w14:solidFill>
                    <w14:schemeClr w14:val="tx1"/>
                  </w14:solidFill>
                </w14:textFill>
              </w:rPr>
              <w:t>每月力争避免出现尘负荷评定等级</w:t>
            </w:r>
            <w:r>
              <w:rPr>
                <w:rFonts w:hint="eastAsia" w:ascii="仿宋_GB2312" w:hAnsi="仿宋_GB2312" w:eastAsia="仿宋_GB2312" w:cs="仿宋_GB2312"/>
                <w:color w:val="000000" w:themeColor="text1"/>
                <w:sz w:val="24"/>
                <w:lang w:eastAsia="zh-Hans"/>
                <w14:textFill>
                  <w14:solidFill>
                    <w14:schemeClr w14:val="tx1"/>
                  </w14:solidFill>
                </w14:textFill>
              </w:rPr>
              <w:t>为“差”的</w:t>
            </w:r>
            <w:r>
              <w:rPr>
                <w:rFonts w:hint="eastAsia" w:ascii="仿宋_GB2312" w:hAnsi="仿宋_GB2312" w:eastAsia="仿宋_GB2312" w:cs="仿宋_GB2312"/>
                <w:color w:val="000000" w:themeColor="text1"/>
                <w:sz w:val="24"/>
                <w14:textFill>
                  <w14:solidFill>
                    <w14:schemeClr w14:val="tx1"/>
                  </w14:solidFill>
                </w14:textFill>
              </w:rPr>
              <w:t>道路（全年不超过2个月份出现尘负荷评定等级</w:t>
            </w:r>
            <w:r>
              <w:rPr>
                <w:rFonts w:hint="eastAsia" w:ascii="仿宋_GB2312" w:hAnsi="仿宋_GB2312" w:eastAsia="仿宋_GB2312" w:cs="仿宋_GB2312"/>
                <w:color w:val="000000" w:themeColor="text1"/>
                <w:sz w:val="24"/>
                <w:lang w:eastAsia="zh-Hans"/>
                <w14:textFill>
                  <w14:solidFill>
                    <w14:schemeClr w14:val="tx1"/>
                  </w14:solidFill>
                </w14:textFill>
              </w:rPr>
              <w:t>为“差”的</w:t>
            </w:r>
            <w:r>
              <w:rPr>
                <w:rFonts w:hint="eastAsia" w:ascii="仿宋_GB2312" w:hAnsi="仿宋_GB2312" w:eastAsia="仿宋_GB2312" w:cs="仿宋_GB2312"/>
                <w:color w:val="000000" w:themeColor="text1"/>
                <w:sz w:val="24"/>
                <w14:textFill>
                  <w14:solidFill>
                    <w14:schemeClr w14:val="tx1"/>
                  </w14:solidFill>
                </w14:textFill>
              </w:rPr>
              <w:t>道路），尽量减少出现尘负荷评定等级</w:t>
            </w:r>
            <w:r>
              <w:rPr>
                <w:rFonts w:hint="eastAsia" w:ascii="仿宋_GB2312" w:hAnsi="仿宋_GB2312" w:eastAsia="仿宋_GB2312" w:cs="仿宋_GB2312"/>
                <w:color w:val="000000" w:themeColor="text1"/>
                <w:sz w:val="24"/>
                <w:lang w:eastAsia="zh-Hans"/>
                <w14:textFill>
                  <w14:solidFill>
                    <w14:schemeClr w14:val="tx1"/>
                  </w14:solidFill>
                </w14:textFill>
              </w:rPr>
              <w:t>为“中”的</w:t>
            </w:r>
            <w:r>
              <w:rPr>
                <w:rFonts w:hint="eastAsia" w:ascii="仿宋_GB2312" w:hAnsi="仿宋_GB2312" w:eastAsia="仿宋_GB2312" w:cs="仿宋_GB2312"/>
                <w:color w:val="000000" w:themeColor="text1"/>
                <w:sz w:val="24"/>
                <w14:textFill>
                  <w14:solidFill>
                    <w14:schemeClr w14:val="tx1"/>
                  </w14:solidFill>
                </w14:textFill>
              </w:rPr>
              <w:t>道路，持续提高、巩固辖区道路优良率。</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color w:val="000000" w:themeColor="text1"/>
                <w:sz w:val="24"/>
                <w14:textFill>
                  <w14:solidFill>
                    <w14:schemeClr w14:val="tx1"/>
                  </w14:solidFill>
                </w14:textFill>
              </w:rPr>
              <w:t>年底前</w:t>
            </w:r>
          </w:p>
        </w:tc>
        <w:tc>
          <w:tcPr>
            <w:tcW w:w="964"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区城市管理委</w:t>
            </w:r>
          </w:p>
          <w:p>
            <w:pPr>
              <w:snapToGrid w:val="0"/>
              <w:spacing w:line="36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区生态环境局</w:t>
            </w:r>
          </w:p>
          <w:p>
            <w:pPr>
              <w:snapToGrid w:val="0"/>
              <w:spacing w:line="360" w:lineRule="exact"/>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themeColor="text1"/>
                <w:sz w:val="24"/>
                <w14:textFill>
                  <w14:solidFill>
                    <w14:schemeClr w14:val="tx1"/>
                  </w14:solidFill>
                </w14:textFill>
              </w:rPr>
              <w:t>市交通委通州公路分局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59</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严格道路扬尘监管</w:t>
            </w: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bidi="ar"/>
              </w:rPr>
              <w:t>加大道路清扫保洁力度，</w:t>
            </w:r>
            <w:r>
              <w:rPr>
                <w:rFonts w:hint="eastAsia" w:ascii="仿宋_GB2312" w:hAnsi="仿宋_GB2312" w:eastAsia="仿宋_GB2312" w:cs="仿宋_GB2312"/>
                <w:kern w:val="0"/>
                <w:sz w:val="24"/>
                <w:lang w:eastAsia="zh-Hans" w:bidi="ar"/>
              </w:rPr>
              <w:t>可适用于</w:t>
            </w:r>
            <w:r>
              <w:rPr>
                <w:rFonts w:hint="eastAsia" w:ascii="仿宋_GB2312" w:hAnsi="仿宋_GB2312" w:eastAsia="仿宋_GB2312" w:cs="仿宋_GB2312"/>
                <w:kern w:val="0"/>
                <w:sz w:val="24"/>
                <w:lang w:bidi="ar"/>
              </w:rPr>
              <w:t>机械化</w:t>
            </w:r>
            <w:r>
              <w:rPr>
                <w:rFonts w:hint="eastAsia" w:ascii="仿宋_GB2312" w:hAnsi="仿宋_GB2312" w:eastAsia="仿宋_GB2312" w:cs="仿宋_GB2312"/>
                <w:kern w:val="0"/>
                <w:sz w:val="24"/>
                <w:lang w:eastAsia="zh-Hans" w:bidi="ar"/>
              </w:rPr>
              <w:t>清扫保洁的</w:t>
            </w:r>
            <w:r>
              <w:rPr>
                <w:rFonts w:hint="eastAsia" w:ascii="仿宋_GB2312" w:hAnsi="仿宋_GB2312" w:eastAsia="仿宋_GB2312" w:cs="仿宋_GB2312"/>
                <w:kern w:val="0"/>
                <w:sz w:val="24"/>
                <w:lang w:bidi="ar"/>
              </w:rPr>
              <w:t>城市道路、</w:t>
            </w:r>
            <w:r>
              <w:rPr>
                <w:rFonts w:hint="eastAsia" w:ascii="仿宋_GB2312" w:hAnsi="仿宋_GB2312" w:eastAsia="仿宋_GB2312" w:cs="仿宋_GB2312"/>
                <w:kern w:val="0"/>
                <w:sz w:val="24"/>
                <w:lang w:eastAsia="zh-Hans" w:bidi="ar"/>
              </w:rPr>
              <w:t>公路、公园等要</w:t>
            </w:r>
            <w:r>
              <w:rPr>
                <w:rFonts w:hint="eastAsia" w:ascii="仿宋_GB2312" w:hAnsi="仿宋_GB2312" w:eastAsia="仿宋_GB2312" w:cs="仿宋_GB2312"/>
                <w:kern w:val="0"/>
                <w:sz w:val="24"/>
                <w:lang w:bidi="ar"/>
              </w:rPr>
              <w:t>力争稳定</w:t>
            </w:r>
            <w:r>
              <w:rPr>
                <w:rFonts w:hint="eastAsia" w:ascii="仿宋_GB2312" w:hAnsi="仿宋_GB2312" w:eastAsia="仿宋_GB2312" w:cs="仿宋_GB2312"/>
                <w:kern w:val="0"/>
                <w:sz w:val="24"/>
                <w:lang w:eastAsia="zh-Hans" w:bidi="ar"/>
              </w:rPr>
              <w:t>实现100%</w:t>
            </w:r>
            <w:r>
              <w:rPr>
                <w:rFonts w:hint="eastAsia" w:ascii="仿宋_GB2312" w:hAnsi="仿宋_GB2312" w:eastAsia="仿宋_GB2312" w:cs="仿宋_GB2312"/>
                <w:kern w:val="0"/>
                <w:sz w:val="24"/>
                <w:lang w:bidi="ar"/>
              </w:rPr>
              <w:t>机械化作业。</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林正航</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区城市管理委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市交通委通州公路分局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园林绿化局</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相关乡镇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60</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持续开展道路“消劣”专项行动。</w:t>
            </w:r>
            <w:r>
              <w:rPr>
                <w:rFonts w:hint="eastAsia" w:ascii="仿宋_GB2312" w:hAnsi="仿宋_GB2312" w:eastAsia="仿宋_GB2312" w:cs="仿宋_GB2312"/>
                <w:kern w:val="0"/>
                <w:sz w:val="24"/>
                <w:lang w:eastAsia="zh-Hans" w:bidi="ar"/>
              </w:rPr>
              <w:t>根据市级部门通报的道路尘负荷检测情况，区生态环境局定期通报</w:t>
            </w:r>
            <w:r>
              <w:rPr>
                <w:rFonts w:hint="eastAsia" w:ascii="仿宋_GB2312" w:hAnsi="仿宋_GB2312" w:eastAsia="仿宋_GB2312" w:cs="仿宋_GB2312"/>
                <w:kern w:val="0"/>
                <w:sz w:val="24"/>
                <w:lang w:bidi="ar"/>
              </w:rPr>
              <w:t>道路尘负荷评价等级为差的道路，</w:t>
            </w:r>
            <w:r>
              <w:rPr>
                <w:rFonts w:hint="eastAsia" w:ascii="仿宋_GB2312" w:hAnsi="仿宋_GB2312" w:eastAsia="仿宋_GB2312" w:cs="仿宋_GB2312"/>
                <w:kern w:val="0"/>
                <w:sz w:val="24"/>
                <w:lang w:eastAsia="zh-Hans" w:bidi="ar"/>
              </w:rPr>
              <w:t>及时移交区城市管理委、公路分局等相关部门和相关</w:t>
            </w:r>
            <w:r>
              <w:rPr>
                <w:rFonts w:hint="eastAsia" w:ascii="仿宋_GB2312" w:hAnsi="仿宋_GB2312" w:eastAsia="仿宋_GB2312" w:cs="仿宋_GB2312"/>
                <w:kern w:val="0"/>
                <w:sz w:val="24"/>
                <w:lang w:eastAsia="zh-CN" w:bidi="ar"/>
              </w:rPr>
              <w:t>街道乡镇</w:t>
            </w:r>
            <w:r>
              <w:rPr>
                <w:rFonts w:hint="eastAsia" w:ascii="仿宋_GB2312" w:hAnsi="仿宋_GB2312" w:eastAsia="仿宋_GB2312" w:cs="仿宋_GB2312"/>
                <w:kern w:val="0"/>
                <w:sz w:val="24"/>
                <w:lang w:bidi="ar"/>
              </w:rPr>
              <w:t>整改；区城管委、公路分局和各</w:t>
            </w:r>
            <w:r>
              <w:rPr>
                <w:rFonts w:hint="eastAsia" w:ascii="仿宋_GB2312" w:hAnsi="仿宋_GB2312" w:eastAsia="仿宋_GB2312" w:cs="仿宋_GB2312"/>
                <w:kern w:val="0"/>
                <w:sz w:val="24"/>
                <w:lang w:eastAsia="zh-Hans" w:bidi="ar"/>
              </w:rPr>
              <w:t>相关</w:t>
            </w:r>
            <w:r>
              <w:rPr>
                <w:rFonts w:hint="eastAsia" w:ascii="仿宋_GB2312" w:hAnsi="仿宋_GB2312" w:eastAsia="仿宋_GB2312" w:cs="仿宋_GB2312"/>
                <w:kern w:val="0"/>
                <w:sz w:val="24"/>
                <w:lang w:bidi="ar"/>
              </w:rPr>
              <w:t>街乡镇各司其职、加强联动，做好问题道路</w:t>
            </w:r>
            <w:r>
              <w:rPr>
                <w:rFonts w:hint="eastAsia" w:ascii="仿宋_GB2312" w:hAnsi="仿宋_GB2312" w:eastAsia="仿宋_GB2312" w:cs="仿宋_GB2312"/>
                <w:kern w:val="0"/>
                <w:sz w:val="24"/>
                <w:lang w:eastAsia="zh-Hans" w:bidi="ar"/>
              </w:rPr>
              <w:t>立行立改</w:t>
            </w:r>
            <w:r>
              <w:rPr>
                <w:rFonts w:hint="eastAsia" w:ascii="仿宋_GB2312" w:hAnsi="仿宋_GB2312" w:eastAsia="仿宋_GB2312" w:cs="仿宋_GB2312"/>
                <w:kern w:val="0"/>
                <w:sz w:val="24"/>
                <w:lang w:bidi="ar"/>
              </w:rPr>
              <w:t>，动态消除道路尘负荷评价等级为差的道路。</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区生态环境局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区城市管理委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市交通委通州公路分局</w:t>
            </w:r>
          </w:p>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61</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开展道路遗撒专项整治行动。</w:t>
            </w: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sz w:val="24"/>
                <w:lang w:eastAsia="zh-Hans"/>
              </w:rPr>
              <w:t>城市管理委</w:t>
            </w:r>
            <w:r>
              <w:rPr>
                <w:rFonts w:hint="eastAsia" w:ascii="仿宋_GB2312" w:hAnsi="仿宋_GB2312" w:eastAsia="仿宋_GB2312" w:cs="仿宋_GB2312"/>
                <w:sz w:val="24"/>
              </w:rPr>
              <w:t>督促各</w:t>
            </w:r>
            <w:r>
              <w:rPr>
                <w:rFonts w:hint="eastAsia" w:ascii="仿宋_GB2312" w:hAnsi="仿宋_GB2312" w:eastAsia="仿宋_GB2312" w:cs="仿宋_GB2312"/>
                <w:sz w:val="24"/>
                <w:lang w:eastAsia="zh-Hans"/>
              </w:rPr>
              <w:t>专业作业单位、</w:t>
            </w:r>
            <w:r>
              <w:rPr>
                <w:rFonts w:hint="eastAsia" w:ascii="仿宋_GB2312" w:hAnsi="仿宋_GB2312" w:eastAsia="仿宋_GB2312" w:cs="仿宋_GB2312"/>
                <w:sz w:val="24"/>
              </w:rPr>
              <w:t>各</w:t>
            </w:r>
            <w:r>
              <w:rPr>
                <w:rFonts w:hint="eastAsia" w:ascii="仿宋_GB2312" w:hAnsi="仿宋_GB2312" w:eastAsia="仿宋_GB2312" w:cs="仿宋_GB2312"/>
                <w:sz w:val="24"/>
                <w:lang w:eastAsia="zh-Hans"/>
              </w:rPr>
              <w:t>属地提升道路清扫保洁水平，加大对道路遗撒的整治力度，组织</w:t>
            </w: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lang w:eastAsia="zh-Hans"/>
              </w:rPr>
              <w:t>实现一般性遗撒处置不超过30分钟，大面积遗撒处置不超过1小时；对于超大面积遗撒等特殊情况，立即采取有效措施现场临时处置，最终处置可不限时；加强遗撒溯源，实现从发现遗撒问题到追溯工地源头全链条管理。</w:t>
            </w:r>
          </w:p>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各行业主管部门、</w:t>
            </w:r>
            <w:r>
              <w:rPr>
                <w:rFonts w:hint="eastAsia" w:ascii="仿宋_GB2312" w:hAnsi="仿宋_GB2312" w:eastAsia="仿宋_GB2312" w:cs="仿宋_GB2312"/>
                <w:color w:val="000000"/>
                <w:sz w:val="24"/>
              </w:rPr>
              <w:t>区城管执法局、</w:t>
            </w: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r>
              <w:rPr>
                <w:rFonts w:hint="eastAsia" w:ascii="仿宋_GB2312" w:hAnsi="仿宋_GB2312" w:eastAsia="仿宋_GB2312" w:cs="仿宋_GB2312"/>
                <w:kern w:val="0"/>
                <w:sz w:val="24"/>
                <w:lang w:eastAsia="zh-Hans" w:bidi="ar"/>
              </w:rPr>
              <w:t>要</w:t>
            </w:r>
            <w:r>
              <w:rPr>
                <w:rFonts w:hint="eastAsia" w:ascii="仿宋_GB2312" w:hAnsi="仿宋_GB2312" w:eastAsia="仿宋_GB2312" w:cs="仿宋_GB2312"/>
                <w:kern w:val="0"/>
                <w:sz w:val="24"/>
                <w:lang w:bidi="ar"/>
              </w:rPr>
              <w:t>严厉打击施工工地（场站）进门不查证、出门不查车，车辆未密闭运输、道路遗撒、车身不整洁等违法行为。</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林正航</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区城市管理委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区住房城乡建设委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市交通委通州公路分局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区水务局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区园林绿化局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区城管执法局</w:t>
            </w:r>
          </w:p>
          <w:p>
            <w:pPr>
              <w:snapToGrid w:val="0"/>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市公安局通州</w:t>
            </w:r>
            <w:r>
              <w:rPr>
                <w:rFonts w:hint="eastAsia" w:ascii="仿宋_GB2312" w:hAnsi="仿宋_GB2312" w:eastAsia="仿宋_GB2312" w:cs="仿宋_GB2312"/>
                <w:color w:val="000000"/>
                <w:sz w:val="24"/>
                <w:lang w:eastAsia="zh-Hans"/>
              </w:rPr>
              <w:t>公安</w:t>
            </w:r>
            <w:r>
              <w:rPr>
                <w:rFonts w:hint="eastAsia" w:ascii="仿宋_GB2312" w:hAnsi="仿宋_GB2312" w:eastAsia="仿宋_GB2312" w:cs="仿宋_GB2312"/>
                <w:color w:val="000000"/>
                <w:sz w:val="24"/>
              </w:rPr>
              <w:t>分局</w:t>
            </w:r>
          </w:p>
          <w:p>
            <w:pPr>
              <w:snapToGrid w:val="0"/>
              <w:spacing w:line="360" w:lineRule="exact"/>
              <w:jc w:val="center"/>
              <w:rPr>
                <w:rFonts w:hint="eastAsia"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市公安局公安交通</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管理局通州交通支队</w:t>
            </w:r>
          </w:p>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区交通委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1"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62</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严格道路扬尘监管</w:t>
            </w: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开展建筑垃圾运输违法行为专项整治行动。</w:t>
            </w: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城市管理</w:t>
            </w:r>
            <w:r>
              <w:rPr>
                <w:rFonts w:hint="eastAsia" w:ascii="仿宋_GB2312" w:hAnsi="仿宋_GB2312" w:eastAsia="仿宋_GB2312" w:cs="仿宋_GB2312"/>
                <w:kern w:val="0"/>
                <w:sz w:val="24"/>
                <w:lang w:eastAsia="zh-Hans" w:bidi="ar"/>
              </w:rPr>
              <w:t>委</w:t>
            </w:r>
            <w:r>
              <w:rPr>
                <w:rFonts w:hint="eastAsia" w:ascii="仿宋_GB2312" w:hAnsi="仿宋_GB2312" w:eastAsia="仿宋_GB2312" w:cs="仿宋_GB2312"/>
                <w:kern w:val="0"/>
                <w:sz w:val="24"/>
                <w:lang w:bidi="ar"/>
              </w:rPr>
              <w:t>定期公布高风险运输企业名单，</w:t>
            </w:r>
            <w:r>
              <w:rPr>
                <w:rFonts w:hint="eastAsia" w:ascii="仿宋_GB2312" w:hAnsi="仿宋_GB2312" w:eastAsia="仿宋_GB2312" w:cs="仿宋_GB2312"/>
                <w:sz w:val="24"/>
                <w:lang w:eastAsia="zh-Hans"/>
              </w:rPr>
              <w:t>副中心工程办、</w:t>
            </w:r>
            <w:r>
              <w:rPr>
                <w:rFonts w:hint="eastAsia" w:ascii="仿宋_GB2312" w:hAnsi="仿宋_GB2312" w:eastAsia="仿宋_GB2312" w:cs="仿宋_GB2312"/>
                <w:kern w:val="0"/>
                <w:sz w:val="24"/>
                <w:lang w:bidi="ar"/>
              </w:rPr>
              <w:t>住建、</w:t>
            </w:r>
            <w:r>
              <w:rPr>
                <w:rFonts w:hint="eastAsia" w:ascii="仿宋_GB2312" w:hAnsi="仿宋_GB2312" w:eastAsia="仿宋_GB2312" w:cs="仿宋_GB2312"/>
                <w:kern w:val="0"/>
                <w:sz w:val="24"/>
                <w:lang w:eastAsia="zh-Hans" w:bidi="ar"/>
              </w:rPr>
              <w:t>交通</w:t>
            </w:r>
            <w:r>
              <w:rPr>
                <w:rFonts w:hint="eastAsia" w:ascii="仿宋_GB2312" w:hAnsi="仿宋_GB2312" w:eastAsia="仿宋_GB2312" w:cs="仿宋_GB2312"/>
                <w:kern w:val="0"/>
                <w:sz w:val="24"/>
                <w:lang w:bidi="ar"/>
              </w:rPr>
              <w:t>、园林、水务、</w:t>
            </w:r>
            <w:r>
              <w:rPr>
                <w:rFonts w:hint="eastAsia" w:ascii="仿宋_GB2312" w:hAnsi="仿宋_GB2312" w:eastAsia="仿宋_GB2312" w:cs="仿宋_GB2312"/>
                <w:kern w:val="0"/>
                <w:sz w:val="24"/>
                <w:lang w:eastAsia="zh-Hans" w:bidi="ar"/>
              </w:rPr>
              <w:t>农业农村</w:t>
            </w:r>
            <w:r>
              <w:rPr>
                <w:rFonts w:hint="eastAsia" w:ascii="仿宋_GB2312" w:hAnsi="仿宋_GB2312" w:eastAsia="仿宋_GB2312" w:cs="仿宋_GB2312"/>
                <w:kern w:val="0"/>
                <w:sz w:val="24"/>
                <w:lang w:bidi="ar"/>
              </w:rPr>
              <w:t>等</w:t>
            </w:r>
            <w:r>
              <w:rPr>
                <w:rFonts w:hint="eastAsia" w:ascii="仿宋_GB2312" w:hAnsi="仿宋_GB2312" w:eastAsia="仿宋_GB2312" w:cs="仿宋_GB2312"/>
                <w:kern w:val="0"/>
                <w:sz w:val="24"/>
                <w:lang w:eastAsia="zh-Hans" w:bidi="ar"/>
              </w:rPr>
              <w:t>工程建设</w:t>
            </w:r>
            <w:r>
              <w:rPr>
                <w:rFonts w:hint="eastAsia" w:ascii="仿宋_GB2312" w:hAnsi="仿宋_GB2312" w:eastAsia="仿宋_GB2312" w:cs="仿宋_GB2312"/>
                <w:kern w:val="0"/>
                <w:sz w:val="24"/>
                <w:lang w:bidi="ar"/>
              </w:rPr>
              <w:t>主管部门</w:t>
            </w:r>
            <w:r>
              <w:rPr>
                <w:rFonts w:hint="eastAsia" w:ascii="仿宋_GB2312" w:hAnsi="仿宋_GB2312" w:eastAsia="仿宋_GB2312" w:cs="仿宋_GB2312"/>
                <w:kern w:val="0"/>
                <w:sz w:val="24"/>
                <w:lang w:eastAsia="zh-Hans" w:bidi="ar"/>
              </w:rPr>
              <w:t>和</w:t>
            </w:r>
            <w:r>
              <w:rPr>
                <w:rFonts w:hint="eastAsia" w:ascii="仿宋_GB2312" w:hAnsi="仿宋_GB2312" w:eastAsia="仿宋_GB2312" w:cs="仿宋_GB2312"/>
                <w:kern w:val="0"/>
                <w:sz w:val="24"/>
                <w:lang w:bidi="ar"/>
              </w:rPr>
              <w:t>区城管执法局、各</w:t>
            </w:r>
            <w:r>
              <w:rPr>
                <w:rFonts w:hint="eastAsia" w:ascii="仿宋_GB2312" w:hAnsi="仿宋_GB2312" w:eastAsia="仿宋_GB2312" w:cs="仿宋_GB2312"/>
                <w:kern w:val="0"/>
                <w:sz w:val="24"/>
                <w:lang w:eastAsia="zh-CN" w:bidi="ar"/>
              </w:rPr>
              <w:t>街道乡镇</w:t>
            </w:r>
            <w:r>
              <w:rPr>
                <w:rFonts w:hint="eastAsia" w:ascii="仿宋_GB2312" w:hAnsi="仿宋_GB2312" w:eastAsia="仿宋_GB2312" w:cs="仿宋_GB2312"/>
                <w:kern w:val="0"/>
                <w:sz w:val="24"/>
                <w:lang w:eastAsia="zh-Hans" w:bidi="ar"/>
              </w:rPr>
              <w:t>要积极</w:t>
            </w:r>
            <w:r>
              <w:rPr>
                <w:rFonts w:hint="eastAsia" w:ascii="仿宋_GB2312" w:hAnsi="仿宋_GB2312" w:eastAsia="仿宋_GB2312" w:cs="仿宋_GB2312"/>
                <w:kern w:val="0"/>
                <w:sz w:val="24"/>
                <w:lang w:bidi="ar"/>
              </w:rPr>
              <w:t>协商工程建设施工单位，少使用、不使用或主动更换违法行为较多的建筑垃圾运输单位。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林正航</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区城市管理委</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副中心工程办</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区住房城乡建设委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市交通委通州公路分局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区农业农村局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区水务局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区园林绿化局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区城管执法局</w:t>
            </w:r>
          </w:p>
          <w:p>
            <w:pPr>
              <w:snapToGrid w:val="0"/>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rPr>
              <w:t>市公安局通州</w:t>
            </w:r>
            <w:r>
              <w:rPr>
                <w:rFonts w:hint="eastAsia" w:ascii="仿宋_GB2312" w:hAnsi="仿宋_GB2312" w:eastAsia="仿宋_GB2312" w:cs="仿宋_GB2312"/>
                <w:color w:val="000000"/>
                <w:sz w:val="24"/>
                <w:lang w:eastAsia="zh-Hans"/>
              </w:rPr>
              <w:t>公安</w:t>
            </w:r>
            <w:r>
              <w:rPr>
                <w:rFonts w:hint="eastAsia" w:ascii="仿宋_GB2312" w:hAnsi="仿宋_GB2312" w:eastAsia="仿宋_GB2312" w:cs="仿宋_GB2312"/>
                <w:color w:val="000000"/>
                <w:sz w:val="24"/>
              </w:rPr>
              <w:t>分局</w:t>
            </w:r>
          </w:p>
          <w:p>
            <w:pPr>
              <w:snapToGrid w:val="0"/>
              <w:spacing w:line="360" w:lineRule="exact"/>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区交通委</w:t>
            </w:r>
          </w:p>
          <w:p>
            <w:pPr>
              <w:snapToGrid w:val="0"/>
              <w:spacing w:line="360" w:lineRule="exact"/>
              <w:jc w:val="center"/>
              <w:rPr>
                <w:rFonts w:hint="eastAsia"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市公安局公安交通</w:t>
            </w:r>
          </w:p>
          <w:p>
            <w:pPr>
              <w:snapToGrid w:val="0"/>
              <w:spacing w:line="360" w:lineRule="exact"/>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kern w:val="0"/>
                <w:sz w:val="24"/>
                <w:lang w:eastAsia="zh-Hans" w:bidi="ar"/>
              </w:rPr>
              <w:t>管理局通州交通支队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63</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裸地管控</w:t>
            </w: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color w:val="000000" w:themeColor="text1"/>
                <w:sz w:val="24"/>
                <w14:textFill>
                  <w14:solidFill>
                    <w14:schemeClr w14:val="tx1"/>
                  </w14:solidFill>
                </w14:textFill>
              </w:rPr>
              <w:t>各</w:t>
            </w:r>
            <w:r>
              <w:rPr>
                <w:rFonts w:hint="eastAsia" w:ascii="仿宋_GB2312" w:hAnsi="仿宋_GB2312" w:eastAsia="仿宋_GB2312" w:cs="仿宋_GB2312"/>
                <w:color w:val="000000" w:themeColor="text1"/>
                <w:sz w:val="24"/>
                <w:lang w:eastAsia="zh-CN"/>
                <w14:textFill>
                  <w14:solidFill>
                    <w14:schemeClr w14:val="tx1"/>
                  </w14:solidFill>
                </w14:textFill>
              </w:rPr>
              <w:t>街道乡镇</w:t>
            </w:r>
            <w:r>
              <w:rPr>
                <w:rFonts w:hint="eastAsia" w:ascii="仿宋_GB2312" w:hAnsi="仿宋_GB2312" w:eastAsia="仿宋_GB2312" w:cs="仿宋_GB2312"/>
                <w:color w:val="000000" w:themeColor="text1"/>
                <w:sz w:val="24"/>
                <w:lang w:eastAsia="zh-Hans"/>
                <w14:textFill>
                  <w14:solidFill>
                    <w14:schemeClr w14:val="tx1"/>
                  </w14:solidFill>
                </w14:textFill>
              </w:rPr>
              <w:t>不得进入</w:t>
            </w:r>
            <w:r>
              <w:rPr>
                <w:rFonts w:hint="eastAsia" w:ascii="仿宋_GB2312" w:hAnsi="仿宋_GB2312" w:eastAsia="仿宋_GB2312" w:cs="仿宋_GB2312"/>
                <w:color w:val="000000" w:themeColor="text1"/>
                <w:sz w:val="24"/>
                <w14:textFill>
                  <w14:solidFill>
                    <w14:schemeClr w14:val="tx1"/>
                  </w14:solidFill>
                </w14:textFill>
              </w:rPr>
              <w:t>全市</w:t>
            </w:r>
            <w:r>
              <w:rPr>
                <w:rFonts w:hint="eastAsia" w:ascii="仿宋_GB2312" w:hAnsi="仿宋_GB2312" w:eastAsia="仿宋_GB2312" w:cs="仿宋_GB2312"/>
                <w:color w:val="000000" w:themeColor="text1"/>
                <w:sz w:val="24"/>
                <w:lang w:eastAsia="zh-Hans"/>
                <w14:textFill>
                  <w14:solidFill>
                    <w14:schemeClr w14:val="tx1"/>
                  </w14:solidFill>
                </w14:textFill>
              </w:rPr>
              <w:t>每月未管控裸地面积</w:t>
            </w:r>
            <w:r>
              <w:rPr>
                <w:rFonts w:hint="eastAsia" w:ascii="仿宋_GB2312" w:hAnsi="仿宋_GB2312" w:eastAsia="仿宋_GB2312" w:cs="仿宋_GB2312"/>
                <w:color w:val="000000" w:themeColor="text1"/>
                <w:sz w:val="24"/>
                <w14:textFill>
                  <w14:solidFill>
                    <w14:schemeClr w14:val="tx1"/>
                  </w14:solidFill>
                </w14:textFill>
              </w:rPr>
              <w:t>后10</w:t>
            </w:r>
            <w:r>
              <w:rPr>
                <w:rFonts w:hint="eastAsia" w:ascii="仿宋_GB2312" w:hAnsi="仿宋_GB2312" w:eastAsia="仿宋_GB2312" w:cs="仿宋_GB2312"/>
                <w:color w:val="000000" w:themeColor="text1"/>
                <w:sz w:val="24"/>
                <w:lang w:eastAsia="zh-Hans"/>
                <w14:textFill>
                  <w14:solidFill>
                    <w14:schemeClr w14:val="tx1"/>
                  </w14:solidFill>
                </w14:textFill>
              </w:rPr>
              <w:t>名，</w:t>
            </w:r>
            <w:r>
              <w:rPr>
                <w:rFonts w:hint="eastAsia" w:ascii="仿宋_GB2312" w:hAnsi="仿宋_GB2312" w:eastAsia="仿宋_GB2312" w:cs="仿宋_GB2312"/>
                <w:color w:val="000000" w:themeColor="text1"/>
                <w:sz w:val="24"/>
                <w14:textFill>
                  <w14:solidFill>
                    <w14:schemeClr w14:val="tx1"/>
                  </w14:solidFill>
                </w14:textFill>
              </w:rPr>
              <w:t>全年</w:t>
            </w:r>
            <w:r>
              <w:rPr>
                <w:rFonts w:hint="eastAsia" w:ascii="仿宋_GB2312" w:hAnsi="仿宋_GB2312" w:eastAsia="仿宋_GB2312" w:cs="仿宋_GB2312"/>
                <w:color w:val="000000" w:themeColor="text1"/>
                <w:sz w:val="24"/>
                <w:lang w:eastAsia="zh-Hans"/>
                <w14:textFill>
                  <w14:solidFill>
                    <w14:schemeClr w14:val="tx1"/>
                  </w14:solidFill>
                </w14:textFill>
              </w:rPr>
              <w:t>进入全市每月未管控裸地面积后30名</w:t>
            </w:r>
            <w:r>
              <w:rPr>
                <w:rFonts w:hint="eastAsia" w:ascii="仿宋_GB2312" w:hAnsi="仿宋_GB2312" w:eastAsia="仿宋_GB2312" w:cs="仿宋_GB2312"/>
                <w:color w:val="000000" w:themeColor="text1"/>
                <w:sz w:val="24"/>
                <w14:textFill>
                  <w14:solidFill>
                    <w14:schemeClr w14:val="tx1"/>
                  </w14:solidFill>
                </w14:textFill>
              </w:rPr>
              <w:t>的频次</w:t>
            </w:r>
            <w:r>
              <w:rPr>
                <w:rFonts w:hint="eastAsia" w:ascii="仿宋_GB2312" w:hAnsi="仿宋_GB2312" w:eastAsia="仿宋_GB2312" w:cs="仿宋_GB2312"/>
                <w:color w:val="000000" w:themeColor="text1"/>
                <w:sz w:val="24"/>
                <w:lang w:eastAsia="zh-Hans"/>
                <w14:textFill>
                  <w14:solidFill>
                    <w14:schemeClr w14:val="tx1"/>
                  </w14:solidFill>
                </w14:textFill>
              </w:rPr>
              <w:t>不超过</w:t>
            </w:r>
            <w:r>
              <w:rPr>
                <w:rFonts w:hint="eastAsia" w:ascii="仿宋_GB2312" w:hAnsi="仿宋_GB2312" w:eastAsia="仿宋_GB2312" w:cs="仿宋_GB2312"/>
                <w:color w:val="000000" w:themeColor="text1"/>
                <w:sz w:val="24"/>
                <w14:textFill>
                  <w14:solidFill>
                    <w14:schemeClr w14:val="tx1"/>
                  </w14:solidFill>
                </w14:textFill>
              </w:rPr>
              <w:t>2</w:t>
            </w:r>
            <w:r>
              <w:rPr>
                <w:rFonts w:hint="eastAsia" w:ascii="仿宋_GB2312" w:hAnsi="仿宋_GB2312" w:eastAsia="仿宋_GB2312" w:cs="仿宋_GB2312"/>
                <w:color w:val="000000" w:themeColor="text1"/>
                <w:sz w:val="24"/>
                <w:lang w:eastAsia="zh-Hans"/>
                <w14:textFill>
                  <w14:solidFill>
                    <w14:schemeClr w14:val="tx1"/>
                  </w14:solidFill>
                </w14:textFill>
              </w:rPr>
              <w:t>次</w:t>
            </w:r>
            <w:r>
              <w:rPr>
                <w:rFonts w:hint="eastAsia" w:ascii="仿宋_GB2312" w:hAnsi="仿宋_GB2312" w:eastAsia="仿宋_GB2312" w:cs="仿宋_GB2312"/>
                <w:color w:val="000000" w:themeColor="text1"/>
                <w:sz w:val="24"/>
                <w14:textFill>
                  <w14:solidFill>
                    <w14:schemeClr w14:val="tx1"/>
                  </w14:solidFill>
                </w14:textFill>
              </w:rPr>
              <w:t>。</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color w:val="000000" w:themeColor="text1"/>
                <w:sz w:val="24"/>
                <w14:textFill>
                  <w14:solidFill>
                    <w14:schemeClr w14:val="tx1"/>
                  </w14:solidFill>
                </w14:textFill>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ind w:left="-105" w:leftChars="-50" w:right="-105" w:rightChars="-5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sz w:val="24"/>
                <w:lang w:eastAsia="zh-Hans"/>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510" w:type="dxa"/>
            <w:tcBorders>
              <w:tl2br w:val="nil"/>
              <w:tr2bl w:val="nil"/>
            </w:tcBorders>
            <w:shd w:val="clear" w:color="auto" w:fill="auto"/>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64</w:t>
            </w:r>
          </w:p>
        </w:tc>
        <w:tc>
          <w:tcPr>
            <w:tcW w:w="1191" w:type="dxa"/>
            <w:vMerge w:val="restart"/>
            <w:tcBorders>
              <w:tl2br w:val="nil"/>
              <w:tr2bl w:val="nil"/>
            </w:tcBorders>
            <w:shd w:val="clear" w:color="auto" w:fill="auto"/>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优化裸地扬尘监管</w:t>
            </w:r>
          </w:p>
        </w:tc>
        <w:tc>
          <w:tcPr>
            <w:tcW w:w="5669" w:type="dxa"/>
            <w:tcBorders>
              <w:tl2br w:val="nil"/>
              <w:tr2bl w:val="nil"/>
            </w:tcBorders>
            <w:shd w:val="clear" w:color="auto" w:fill="auto"/>
            <w:vAlign w:val="center"/>
          </w:tcPr>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深入推进“揭网见绿”专项行动，有序推进分类揭网、多元见绿。</w:t>
            </w:r>
          </w:p>
        </w:tc>
        <w:tc>
          <w:tcPr>
            <w:tcW w:w="964" w:type="dxa"/>
            <w:gridSpan w:val="2"/>
            <w:tcBorders>
              <w:tl2br w:val="nil"/>
              <w:tr2bl w:val="nil"/>
            </w:tcBorders>
            <w:shd w:val="clear" w:color="auto" w:fill="auto"/>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shd w:val="clear" w:color="auto" w:fill="auto"/>
            <w:vAlign w:val="center"/>
          </w:tcPr>
          <w:p>
            <w:pPr>
              <w:snapToGrid w:val="0"/>
              <w:spacing w:line="360" w:lineRule="exact"/>
              <w:ind w:left="-105" w:leftChars="-50" w:right="-105" w:rightChars="-50"/>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林正航</w:t>
            </w:r>
          </w:p>
        </w:tc>
        <w:tc>
          <w:tcPr>
            <w:tcW w:w="2835" w:type="dxa"/>
            <w:gridSpan w:val="2"/>
            <w:tcBorders>
              <w:tl2br w:val="nil"/>
              <w:tr2bl w:val="nil"/>
            </w:tcBorders>
            <w:shd w:val="clear" w:color="auto" w:fill="auto"/>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园林绿化局</w:t>
            </w:r>
          </w:p>
        </w:tc>
        <w:tc>
          <w:tcPr>
            <w:tcW w:w="2835" w:type="dxa"/>
            <w:gridSpan w:val="2"/>
            <w:tcBorders>
              <w:tl2br w:val="nil"/>
              <w:tr2bl w:val="nil"/>
            </w:tcBorders>
            <w:shd w:val="clear" w:color="auto" w:fill="auto"/>
            <w:vAlign w:val="center"/>
          </w:tcPr>
          <w:p>
            <w:pPr>
              <w:snapToGrid w:val="0"/>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65</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r>
              <w:rPr>
                <w:rFonts w:hint="eastAsia" w:ascii="仿宋_GB2312" w:hAnsi="仿宋_GB2312" w:eastAsia="仿宋_GB2312" w:cs="仿宋_GB2312"/>
                <w:kern w:val="0"/>
                <w:sz w:val="24"/>
                <w:lang w:eastAsia="zh-Hans" w:bidi="ar"/>
              </w:rPr>
              <w:t>要</w:t>
            </w:r>
            <w:r>
              <w:rPr>
                <w:rFonts w:hint="eastAsia" w:ascii="仿宋_GB2312" w:hAnsi="仿宋_GB2312" w:eastAsia="仿宋_GB2312" w:cs="仿宋_GB2312"/>
                <w:kern w:val="0"/>
                <w:sz w:val="24"/>
                <w:lang w:bidi="ar"/>
              </w:rPr>
              <w:t>因地制宜、分类施策，</w:t>
            </w:r>
            <w:r>
              <w:rPr>
                <w:rFonts w:hint="eastAsia" w:ascii="仿宋_GB2312" w:hAnsi="仿宋_GB2312" w:eastAsia="仿宋_GB2312" w:cs="仿宋_GB2312"/>
                <w:kern w:val="0"/>
                <w:sz w:val="24"/>
                <w:lang w:eastAsia="zh-Hans" w:bidi="ar"/>
              </w:rPr>
              <w:t>力争</w:t>
            </w:r>
            <w:r>
              <w:rPr>
                <w:rFonts w:hint="eastAsia" w:ascii="仿宋_GB2312" w:hAnsi="仿宋_GB2312" w:eastAsia="仿宋_GB2312" w:cs="仿宋_GB2312"/>
                <w:kern w:val="0"/>
                <w:sz w:val="24"/>
                <w:lang w:bidi="ar"/>
              </w:rPr>
              <w:t>实现</w:t>
            </w:r>
            <w:r>
              <w:rPr>
                <w:rFonts w:hint="eastAsia" w:ascii="仿宋_GB2312" w:hAnsi="仿宋_GB2312" w:eastAsia="仿宋_GB2312" w:cs="仿宋_GB2312"/>
                <w:kern w:val="0"/>
                <w:sz w:val="24"/>
                <w:lang w:eastAsia="zh-Hans" w:bidi="ar"/>
              </w:rPr>
              <w:t>本辖区</w:t>
            </w:r>
            <w:r>
              <w:rPr>
                <w:rFonts w:hint="eastAsia" w:ascii="仿宋_GB2312" w:hAnsi="仿宋_GB2312" w:eastAsia="仿宋_GB2312" w:cs="仿宋_GB2312"/>
                <w:kern w:val="0"/>
                <w:sz w:val="24"/>
                <w:lang w:bidi="ar"/>
              </w:rPr>
              <w:t>裸地动态</w:t>
            </w:r>
            <w:r>
              <w:rPr>
                <w:rFonts w:hint="eastAsia" w:ascii="仿宋_GB2312" w:hAnsi="仿宋_GB2312" w:eastAsia="仿宋_GB2312" w:cs="仿宋_GB2312"/>
                <w:kern w:val="0"/>
                <w:sz w:val="24"/>
                <w:lang w:eastAsia="zh-Hans" w:bidi="ar"/>
              </w:rPr>
              <w:t>清零</w:t>
            </w:r>
            <w:r>
              <w:rPr>
                <w:rFonts w:hint="eastAsia" w:ascii="仿宋_GB2312" w:hAnsi="仿宋_GB2312" w:eastAsia="仿宋_GB2312" w:cs="仿宋_GB2312"/>
                <w:kern w:val="0"/>
                <w:sz w:val="24"/>
                <w:lang w:bidi="ar"/>
              </w:rPr>
              <w:t>。</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66</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加强面源污染管控</w:t>
            </w:r>
          </w:p>
        </w:tc>
        <w:tc>
          <w:tcPr>
            <w:tcW w:w="5669" w:type="dxa"/>
            <w:tcBorders>
              <w:tl2br w:val="nil"/>
              <w:tr2bl w:val="nil"/>
            </w:tcBorders>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落实《北京市烟花爆竹安全管理规定》和我区关于禁止燃放烟花爆竹区域的规定，禁止销售、燃放烟花爆竹。</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sz w:val="24"/>
              </w:rPr>
            </w:pPr>
            <w:r>
              <w:rPr>
                <w:rFonts w:hint="eastAsia" w:ascii="仿宋_GB2312" w:hAnsi="仿宋_GB2312" w:eastAsia="仿宋_GB2312" w:cs="仿宋_GB2312"/>
                <w:sz w:val="24"/>
              </w:rPr>
              <w:t>长期</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实施</w:t>
            </w:r>
          </w:p>
        </w:tc>
        <w:tc>
          <w:tcPr>
            <w:tcW w:w="964"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李先侠</w:t>
            </w:r>
          </w:p>
          <w:p>
            <w:pPr>
              <w:snapToGrid w:val="0"/>
              <w:spacing w:line="360" w:lineRule="exact"/>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谭  强</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市公安局通州</w:t>
            </w:r>
            <w:r>
              <w:rPr>
                <w:rFonts w:hint="eastAsia" w:ascii="仿宋_GB2312" w:hAnsi="仿宋_GB2312" w:eastAsia="仿宋_GB2312" w:cs="仿宋_GB2312"/>
                <w:sz w:val="24"/>
                <w:lang w:eastAsia="zh-Hans"/>
              </w:rPr>
              <w:t>公安</w:t>
            </w:r>
            <w:r>
              <w:rPr>
                <w:rFonts w:hint="eastAsia" w:ascii="仿宋_GB2312" w:hAnsi="仿宋_GB2312" w:eastAsia="仿宋_GB2312" w:cs="仿宋_GB2312"/>
                <w:sz w:val="24"/>
              </w:rPr>
              <w:t>分局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区应急</w:t>
            </w:r>
            <w:r>
              <w:rPr>
                <w:rFonts w:hint="eastAsia" w:ascii="仿宋_GB2312" w:hAnsi="仿宋_GB2312" w:eastAsia="仿宋_GB2312" w:cs="仿宋_GB2312"/>
                <w:sz w:val="24"/>
                <w:lang w:eastAsia="zh-Hans"/>
              </w:rPr>
              <w:t>管理</w:t>
            </w:r>
            <w:r>
              <w:rPr>
                <w:rFonts w:hint="eastAsia" w:ascii="仿宋_GB2312" w:hAnsi="仿宋_GB2312" w:eastAsia="仿宋_GB2312" w:cs="仿宋_GB2312"/>
                <w:sz w:val="24"/>
              </w:rPr>
              <w:t>局</w:t>
            </w:r>
          </w:p>
        </w:tc>
        <w:tc>
          <w:tcPr>
            <w:tcW w:w="2835"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pacing w:val="-14"/>
                <w:sz w:val="24"/>
                <w:lang w:eastAsia="zh-Hans"/>
              </w:rPr>
            </w:pPr>
            <w:r>
              <w:rPr>
                <w:rFonts w:hint="eastAsia" w:ascii="仿宋_GB2312" w:hAnsi="仿宋_GB2312" w:eastAsia="仿宋_GB2312" w:cs="仿宋_GB2312"/>
                <w:color w:val="000000"/>
                <w:sz w:val="24"/>
              </w:rPr>
              <w:t>区烟花办成员单位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67</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持续做好</w:t>
            </w:r>
            <w:r>
              <w:rPr>
                <w:rFonts w:hint="eastAsia" w:ascii="仿宋_GB2312" w:hAnsi="仿宋_GB2312" w:eastAsia="仿宋_GB2312" w:cs="仿宋_GB2312"/>
                <w:kern w:val="0"/>
                <w:sz w:val="24"/>
                <w:lang w:eastAsia="zh-Hans" w:bidi="ar"/>
              </w:rPr>
              <w:t>全区</w:t>
            </w:r>
            <w:r>
              <w:rPr>
                <w:rFonts w:hint="eastAsia" w:ascii="仿宋_GB2312" w:hAnsi="仿宋_GB2312" w:eastAsia="仿宋_GB2312" w:cs="仿宋_GB2312"/>
                <w:kern w:val="0"/>
                <w:sz w:val="24"/>
                <w:lang w:bidi="ar"/>
              </w:rPr>
              <w:t>消耗臭氧层物质企业备案管理，加强对未备案及使用淘汰物质违法行为的执法检查。加强恶臭、有毒有害大气污染物防控。</w:t>
            </w:r>
          </w:p>
        </w:tc>
        <w:tc>
          <w:tcPr>
            <w:tcW w:w="964" w:type="dxa"/>
            <w:gridSpan w:val="2"/>
            <w:tcBorders>
              <w:tl2br w:val="nil"/>
              <w:tr2bl w:val="nil"/>
            </w:tcBorders>
            <w:vAlign w:val="center"/>
          </w:tcPr>
          <w:p>
            <w:pPr>
              <w:widowControl/>
              <w:spacing w:line="36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长期</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实施</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生态环境局</w:t>
            </w:r>
          </w:p>
        </w:tc>
        <w:tc>
          <w:tcPr>
            <w:tcW w:w="2835"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68</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p>
        </w:tc>
        <w:tc>
          <w:tcPr>
            <w:tcW w:w="5669" w:type="dxa"/>
            <w:tcBorders>
              <w:tl2br w:val="nil"/>
              <w:tr2bl w:val="nil"/>
            </w:tcBorders>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lang w:eastAsia="zh-Hans"/>
              </w:rPr>
              <w:t>按照市级部门相关工作部署，引导采用绿色生态化养殖工艺，形成氨减排试点项目2个</w:t>
            </w:r>
            <w:r>
              <w:rPr>
                <w:rFonts w:hint="eastAsia" w:ascii="仿宋_GB2312" w:hAnsi="仿宋_GB2312" w:eastAsia="仿宋_GB2312" w:cs="仿宋_GB2312"/>
                <w:sz w:val="24"/>
              </w:rPr>
              <w:t>，实现规模养殖场氨排放总量比2020年下降5%及以上。</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年底前</w:t>
            </w:r>
          </w:p>
        </w:tc>
        <w:tc>
          <w:tcPr>
            <w:tcW w:w="964" w:type="dxa"/>
            <w:gridSpan w:val="2"/>
            <w:tcBorders>
              <w:tl2br w:val="nil"/>
              <w:tr2bl w:val="nil"/>
            </w:tcBorders>
            <w:vAlign w:val="center"/>
          </w:tcPr>
          <w:p>
            <w:pPr>
              <w:widowControl/>
              <w:snapToGrid w:val="0"/>
              <w:spacing w:line="360" w:lineRule="exact"/>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widowControl/>
              <w:snapToGrid w:val="0"/>
              <w:spacing w:line="360" w:lineRule="exact"/>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区</w:t>
            </w:r>
            <w:r>
              <w:rPr>
                <w:rFonts w:hint="eastAsia" w:ascii="仿宋_GB2312" w:hAnsi="仿宋_GB2312" w:eastAsia="仿宋_GB2312" w:cs="仿宋_GB2312"/>
                <w:sz w:val="24"/>
                <w:lang w:eastAsia="zh-Hans"/>
              </w:rPr>
              <w:t>农业农村局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区</w:t>
            </w:r>
            <w:r>
              <w:rPr>
                <w:rFonts w:hint="eastAsia" w:ascii="仿宋_GB2312" w:hAnsi="仿宋_GB2312" w:eastAsia="仿宋_GB2312" w:cs="仿宋_GB2312"/>
                <w:sz w:val="24"/>
                <w:lang w:eastAsia="zh-Hans"/>
              </w:rPr>
              <w:t>生态环境局</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pacing w:val="-26"/>
                <w:sz w:val="24"/>
                <w:lang w:eastAsia="zh-CN"/>
              </w:rPr>
            </w:pPr>
            <w:r>
              <w:rPr>
                <w:rFonts w:hint="eastAsia" w:ascii="仿宋_GB2312" w:hAnsi="仿宋_GB2312" w:eastAsia="仿宋_GB2312" w:cs="仿宋_GB2312"/>
                <w:spacing w:val="-26"/>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69</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区农业农村局加强秸秆综合利用；区城管执法局加强对各</w:t>
            </w:r>
            <w:r>
              <w:rPr>
                <w:rFonts w:hint="eastAsia" w:ascii="仿宋_GB2312" w:hAnsi="仿宋_GB2312" w:eastAsia="仿宋_GB2312" w:cs="仿宋_GB2312"/>
                <w:kern w:val="0"/>
                <w:sz w:val="24"/>
                <w:lang w:eastAsia="zh-CN" w:bidi="ar"/>
              </w:rPr>
              <w:t>街道乡镇</w:t>
            </w:r>
            <w:r>
              <w:rPr>
                <w:rFonts w:hint="eastAsia" w:ascii="仿宋_GB2312" w:hAnsi="仿宋_GB2312" w:eastAsia="仿宋_GB2312" w:cs="仿宋_GB2312"/>
                <w:kern w:val="0"/>
                <w:sz w:val="24"/>
                <w:lang w:bidi="ar"/>
              </w:rPr>
              <w:t>综合行政执法队露天焚烧执法的统筹指导力度，各</w:t>
            </w:r>
            <w:r>
              <w:rPr>
                <w:rFonts w:hint="eastAsia" w:ascii="仿宋_GB2312" w:hAnsi="仿宋_GB2312" w:eastAsia="仿宋_GB2312" w:cs="仿宋_GB2312"/>
                <w:kern w:val="0"/>
                <w:sz w:val="24"/>
                <w:lang w:eastAsia="zh-CN" w:bidi="ar"/>
              </w:rPr>
              <w:t>街道乡镇</w:t>
            </w:r>
            <w:r>
              <w:rPr>
                <w:rFonts w:hint="eastAsia" w:ascii="仿宋_GB2312" w:hAnsi="仿宋_GB2312" w:eastAsia="仿宋_GB2312" w:cs="仿宋_GB2312"/>
                <w:kern w:val="0"/>
                <w:sz w:val="24"/>
                <w:lang w:bidi="ar"/>
              </w:rPr>
              <w:t>严格做好秸秆露天焚烧监管。</w:t>
            </w:r>
          </w:p>
        </w:tc>
        <w:tc>
          <w:tcPr>
            <w:tcW w:w="964" w:type="dxa"/>
            <w:gridSpan w:val="2"/>
            <w:tcBorders>
              <w:tl2br w:val="nil"/>
              <w:tr2bl w:val="nil"/>
            </w:tcBorders>
            <w:vAlign w:val="center"/>
          </w:tcPr>
          <w:p>
            <w:pPr>
              <w:widowControl/>
              <w:spacing w:line="36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长期</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实施</w:t>
            </w:r>
          </w:p>
        </w:tc>
        <w:tc>
          <w:tcPr>
            <w:tcW w:w="964" w:type="dxa"/>
            <w:gridSpan w:val="2"/>
            <w:tcBorders>
              <w:tl2br w:val="nil"/>
              <w:tr2bl w:val="nil"/>
            </w:tcBorders>
            <w:vAlign w:val="center"/>
          </w:tcPr>
          <w:p>
            <w:pPr>
              <w:widowControl/>
              <w:snapToGrid w:val="0"/>
              <w:spacing w:line="36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widowControl/>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区</w:t>
            </w:r>
            <w:r>
              <w:rPr>
                <w:rFonts w:hint="eastAsia" w:ascii="仿宋_GB2312" w:hAnsi="仿宋_GB2312" w:eastAsia="仿宋_GB2312" w:cs="仿宋_GB2312"/>
                <w:sz w:val="24"/>
                <w:lang w:eastAsia="zh-Hans"/>
              </w:rPr>
              <w:t>农业农村局</w:t>
            </w:r>
          </w:p>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sz w:val="24"/>
              </w:rPr>
              <w:t>区</w:t>
            </w:r>
            <w:r>
              <w:rPr>
                <w:rFonts w:hint="eastAsia" w:ascii="仿宋_GB2312" w:hAnsi="仿宋_GB2312" w:eastAsia="仿宋_GB2312" w:cs="仿宋_GB2312"/>
                <w:kern w:val="0"/>
                <w:sz w:val="24"/>
                <w:lang w:bidi="ar"/>
              </w:rPr>
              <w:t>城管执法局</w:t>
            </w:r>
          </w:p>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c>
          <w:tcPr>
            <w:tcW w:w="2835"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70</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加强噪声污染治理</w:t>
            </w:r>
          </w:p>
        </w:tc>
        <w:tc>
          <w:tcPr>
            <w:tcW w:w="5669" w:type="dxa"/>
            <w:tcBorders>
              <w:tl2br w:val="nil"/>
              <w:tr2bl w:val="nil"/>
            </w:tcBorders>
            <w:vAlign w:val="center"/>
          </w:tcPr>
          <w:p>
            <w:pPr>
              <w:widowControl/>
              <w:spacing w:line="360" w:lineRule="exac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2025年国控站点功能区声环境质量夜间达标率平均值达到国家要求</w:t>
            </w:r>
            <w:r>
              <w:rPr>
                <w:rFonts w:hint="eastAsia" w:ascii="仿宋_GB2312" w:hAnsi="仿宋_GB2312" w:eastAsia="仿宋_GB2312" w:cs="仿宋_GB2312"/>
                <w:kern w:val="0"/>
                <w:sz w:val="24"/>
                <w:lang w:eastAsia="zh-CN" w:bidi="ar"/>
              </w:rPr>
              <w:t>。</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年底前</w:t>
            </w:r>
          </w:p>
        </w:tc>
        <w:tc>
          <w:tcPr>
            <w:tcW w:w="964"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生态环境局</w:t>
            </w:r>
          </w:p>
        </w:tc>
        <w:tc>
          <w:tcPr>
            <w:tcW w:w="2835"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相关</w:t>
            </w:r>
            <w:r>
              <w:rPr>
                <w:rFonts w:hint="eastAsia" w:ascii="仿宋_GB2312" w:hAnsi="仿宋_GB2312" w:eastAsia="仿宋_GB2312" w:cs="仿宋_GB2312"/>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71</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sz w:val="24"/>
              </w:rPr>
              <w:t>提升生态环境类接诉即办工作成效和能力</w:t>
            </w: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加强生态环境类诉求办理工作，加强接诉即办数据归集和深度分析，充分发挥信息服务作用，强化源头预防。结合生态环境治理工作，深化生态环境接诉即办“管家”机制，落实属地责任，加强行业统筹，重点解决市民反映的油烟、噪声等共性问题，进一步提升诉求办理解决率和满意率。</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长期</w:t>
            </w:r>
          </w:p>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rPr>
              <w:t>实施</w:t>
            </w:r>
          </w:p>
        </w:tc>
        <w:tc>
          <w:tcPr>
            <w:tcW w:w="964" w:type="dxa"/>
            <w:gridSpan w:val="2"/>
            <w:tcBorders>
              <w:tl2br w:val="nil"/>
              <w:tr2bl w:val="nil"/>
            </w:tcBorders>
            <w:vAlign w:val="center"/>
          </w:tcPr>
          <w:p>
            <w:pPr>
              <w:widowControl/>
              <w:snapToGrid w:val="0"/>
              <w:spacing w:line="360" w:lineRule="exact"/>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napToGrid w:val="0"/>
              <w:spacing w:line="360" w:lineRule="exact"/>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区</w:t>
            </w:r>
            <w:r>
              <w:rPr>
                <w:rFonts w:hint="eastAsia" w:ascii="仿宋_GB2312" w:hAnsi="仿宋_GB2312" w:eastAsia="仿宋_GB2312" w:cs="仿宋_GB2312"/>
                <w:sz w:val="24"/>
                <w:lang w:eastAsia="zh-Hans"/>
              </w:rPr>
              <w:t>生态环境局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区城市管理指挥中心</w:t>
            </w:r>
          </w:p>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8" w:type="dxa"/>
            <w:gridSpan w:val="11"/>
            <w:tcBorders>
              <w:tl2br w:val="nil"/>
              <w:tr2bl w:val="nil"/>
            </w:tcBorders>
            <w:vAlign w:val="center"/>
          </w:tcPr>
          <w:p>
            <w:pPr>
              <w:snapToGrid w:val="0"/>
              <w:spacing w:line="360" w:lineRule="exact"/>
              <w:jc w:val="center"/>
              <w:rPr>
                <w:rFonts w:ascii="宋体" w:hAnsi="宋体" w:cs="宋体"/>
                <w:color w:val="000000"/>
                <w:szCs w:val="21"/>
              </w:rPr>
            </w:pPr>
            <w:r>
              <w:rPr>
                <w:rFonts w:hint="eastAsia" w:ascii="黑体" w:hAnsi="黑体" w:eastAsia="黑体" w:cs="黑体"/>
                <w:sz w:val="28"/>
                <w:szCs w:val="28"/>
              </w:rPr>
              <w:t>五、开展“含绿量”提升区级示范，推动创新引领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jc w:val="center"/>
        </w:trPr>
        <w:tc>
          <w:tcPr>
            <w:tcW w:w="510" w:type="dxa"/>
            <w:tcBorders>
              <w:tl2br w:val="nil"/>
              <w:tr2bl w:val="nil"/>
            </w:tcBorders>
            <w:shd w:val="clear" w:color="auto" w:fill="auto"/>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72</w:t>
            </w:r>
          </w:p>
        </w:tc>
        <w:tc>
          <w:tcPr>
            <w:tcW w:w="1191" w:type="dxa"/>
            <w:vMerge w:val="restart"/>
            <w:tcBorders>
              <w:tl2br w:val="nil"/>
              <w:tr2bl w:val="nil"/>
            </w:tcBorders>
            <w:shd w:val="clear" w:color="auto" w:fill="auto"/>
            <w:vAlign w:val="center"/>
          </w:tcPr>
          <w:p>
            <w:pPr>
              <w:widowControl/>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机动车（械）“含绿量”提升示范项目</w:t>
            </w:r>
          </w:p>
        </w:tc>
        <w:tc>
          <w:tcPr>
            <w:tcW w:w="5669" w:type="dxa"/>
            <w:tcBorders>
              <w:tl2br w:val="nil"/>
              <w:tr2bl w:val="nil"/>
            </w:tcBorders>
            <w:shd w:val="clear" w:color="auto" w:fill="auto"/>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lang w:eastAsia="zh-Hans"/>
              </w:rPr>
              <w:t>针对马驹桥</w:t>
            </w:r>
            <w:r>
              <w:rPr>
                <w:rFonts w:hint="eastAsia" w:ascii="仿宋_GB2312" w:hAnsi="仿宋_GB2312" w:eastAsia="仿宋_GB2312" w:cs="仿宋_GB2312"/>
                <w:sz w:val="24"/>
              </w:rPr>
              <w:t>物流</w:t>
            </w:r>
            <w:r>
              <w:rPr>
                <w:rFonts w:hint="eastAsia" w:ascii="仿宋_GB2312" w:hAnsi="仿宋_GB2312" w:eastAsia="仿宋_GB2312" w:cs="仿宋_GB2312"/>
                <w:sz w:val="24"/>
                <w:lang w:eastAsia="zh-Hans"/>
              </w:rPr>
              <w:t>园区，由马驹桥镇政府主责，</w:t>
            </w:r>
            <w:r>
              <w:rPr>
                <w:rFonts w:hint="eastAsia" w:ascii="仿宋_GB2312" w:hAnsi="仿宋_GB2312" w:eastAsia="仿宋_GB2312" w:cs="仿宋_GB2312"/>
                <w:sz w:val="24"/>
              </w:rPr>
              <w:t>引导、督促</w:t>
            </w:r>
            <w:r>
              <w:rPr>
                <w:rFonts w:hint="eastAsia" w:ascii="仿宋_GB2312" w:hAnsi="仿宋_GB2312" w:eastAsia="仿宋_GB2312" w:cs="仿宋_GB2312"/>
                <w:sz w:val="24"/>
                <w:lang w:eastAsia="zh-Hans"/>
              </w:rPr>
              <w:t>物流园区内的各</w:t>
            </w:r>
            <w:r>
              <w:rPr>
                <w:rFonts w:hint="eastAsia" w:ascii="仿宋_GB2312" w:hAnsi="仿宋_GB2312" w:eastAsia="仿宋_GB2312" w:cs="仿宋_GB2312"/>
                <w:sz w:val="24"/>
              </w:rPr>
              <w:t>用车（械）</w:t>
            </w:r>
            <w:r>
              <w:rPr>
                <w:rFonts w:hint="eastAsia" w:ascii="仿宋_GB2312" w:hAnsi="仿宋_GB2312" w:eastAsia="仿宋_GB2312" w:cs="仿宋_GB2312"/>
                <w:sz w:val="24"/>
                <w:lang w:eastAsia="zh-Hans"/>
              </w:rPr>
              <w:t>企业及其上下游企业、租赁企业等</w:t>
            </w:r>
            <w:r>
              <w:rPr>
                <w:rFonts w:hint="eastAsia" w:ascii="仿宋_GB2312" w:hAnsi="仿宋_GB2312" w:eastAsia="仿宋_GB2312" w:cs="仿宋_GB2312"/>
                <w:sz w:val="24"/>
              </w:rPr>
              <w:t>全天进出物流</w:t>
            </w:r>
            <w:r>
              <w:rPr>
                <w:rFonts w:hint="eastAsia" w:ascii="仿宋_GB2312" w:hAnsi="仿宋_GB2312" w:eastAsia="仿宋_GB2312" w:cs="仿宋_GB2312"/>
                <w:sz w:val="24"/>
                <w:lang w:eastAsia="zh-Hans"/>
              </w:rPr>
              <w:t>园区</w:t>
            </w:r>
            <w:r>
              <w:rPr>
                <w:rFonts w:hint="eastAsia" w:ascii="仿宋_GB2312" w:hAnsi="仿宋_GB2312" w:eastAsia="仿宋_GB2312" w:cs="仿宋_GB2312"/>
                <w:sz w:val="24"/>
              </w:rPr>
              <w:t>的运输车辆以及场内使用机械的新能源使用比例逐步提高，推动减少使用国五及以下车辆和国三及以下机械。</w:t>
            </w:r>
            <w:r>
              <w:rPr>
                <w:rFonts w:hint="eastAsia" w:ascii="仿宋_GB2312" w:hAnsi="仿宋_GB2312" w:eastAsia="仿宋_GB2312" w:cs="仿宋_GB2312"/>
                <w:color w:val="000000"/>
                <w:kern w:val="0"/>
                <w:sz w:val="24"/>
                <w:lang w:eastAsia="zh-Hans" w:bidi="ar"/>
              </w:rPr>
              <w:t>区交通委在车辆办理货运车辆营运证环节提供支持。</w:t>
            </w:r>
          </w:p>
        </w:tc>
        <w:tc>
          <w:tcPr>
            <w:tcW w:w="964" w:type="dxa"/>
            <w:gridSpan w:val="2"/>
            <w:tcBorders>
              <w:tl2br w:val="nil"/>
              <w:tr2bl w:val="nil"/>
            </w:tcBorders>
            <w:shd w:val="clear" w:color="auto" w:fill="auto"/>
            <w:vAlign w:val="center"/>
          </w:tcPr>
          <w:p>
            <w:pPr>
              <w:snapToGrid w:val="0"/>
              <w:spacing w:line="360" w:lineRule="exact"/>
              <w:ind w:left="-105" w:leftChars="-50" w:right="-105" w:rightChars="-50"/>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shd w:val="clear" w:color="auto" w:fill="auto"/>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tc>
        <w:tc>
          <w:tcPr>
            <w:tcW w:w="2835" w:type="dxa"/>
            <w:gridSpan w:val="2"/>
            <w:tcBorders>
              <w:tl2br w:val="nil"/>
              <w:tr2bl w:val="nil"/>
            </w:tcBorders>
            <w:shd w:val="clear" w:color="auto" w:fill="auto"/>
            <w:vAlign w:val="center"/>
          </w:tcPr>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sz w:val="24"/>
                <w:lang w:eastAsia="zh-Hans"/>
              </w:rPr>
              <w:t>马驹桥镇政府</w:t>
            </w:r>
          </w:p>
        </w:tc>
        <w:tc>
          <w:tcPr>
            <w:tcW w:w="2835" w:type="dxa"/>
            <w:gridSpan w:val="2"/>
            <w:tcBorders>
              <w:tl2br w:val="nil"/>
              <w:tr2bl w:val="nil"/>
            </w:tcBorders>
            <w:shd w:val="clear" w:color="auto" w:fill="auto"/>
            <w:vAlign w:val="center"/>
          </w:tcPr>
          <w:p>
            <w:pPr>
              <w:snapToGrid w:val="0"/>
              <w:spacing w:line="360" w:lineRule="exact"/>
              <w:jc w:val="center"/>
              <w:rPr>
                <w:rFonts w:ascii="仿宋_GB2312" w:hAnsi="仿宋_GB2312" w:eastAsia="仿宋_GB2312" w:cs="仿宋_GB2312"/>
                <w:spacing w:val="-26"/>
                <w:sz w:val="24"/>
              </w:rPr>
            </w:pPr>
            <w:r>
              <w:rPr>
                <w:rFonts w:hint="eastAsia" w:ascii="仿宋_GB2312" w:hAnsi="仿宋_GB2312" w:eastAsia="仿宋_GB2312" w:cs="仿宋_GB2312"/>
                <w:sz w:val="24"/>
                <w:lang w:eastAsia="zh-Hans"/>
              </w:rPr>
              <w:t>区交通委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73</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p>
        </w:tc>
        <w:tc>
          <w:tcPr>
            <w:tcW w:w="5669" w:type="dxa"/>
            <w:tcBorders>
              <w:tl2br w:val="nil"/>
              <w:tr2bl w:val="nil"/>
            </w:tcBorders>
            <w:vAlign w:val="center"/>
          </w:tcPr>
          <w:p>
            <w:pPr>
              <w:spacing w:line="360" w:lineRule="exact"/>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持续组织推广使用新能源车辆收运居民装修垃圾，在2024年工作基础上进一步扩大试点实施范围</w:t>
            </w:r>
            <w:r>
              <w:rPr>
                <w:rFonts w:hint="eastAsia" w:ascii="仿宋_GB2312" w:hAnsi="仿宋_GB2312" w:eastAsia="仿宋_GB2312" w:cs="仿宋_GB2312"/>
                <w:color w:val="000000"/>
                <w:kern w:val="0"/>
                <w:sz w:val="24"/>
                <w:lang w:bidi="ar"/>
              </w:rPr>
              <w:t>。</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sz w:val="24"/>
              </w:rPr>
              <w:t>区城市管理委</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sz w:val="24"/>
              </w:rPr>
              <w:t>区住房城乡建设委</w:t>
            </w:r>
          </w:p>
          <w:p>
            <w:pPr>
              <w:snapToGrid w:val="0"/>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各</w:t>
            </w:r>
            <w:r>
              <w:rPr>
                <w:rFonts w:hint="eastAsia" w:ascii="仿宋_GB2312" w:hAnsi="仿宋_GB2312" w:eastAsia="仿宋_GB2312" w:cs="仿宋_GB2312"/>
                <w:color w:val="000000"/>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74</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p>
        </w:tc>
        <w:tc>
          <w:tcPr>
            <w:tcW w:w="5669" w:type="dxa"/>
            <w:tcBorders>
              <w:tl2br w:val="nil"/>
              <w:tr2bl w:val="nil"/>
            </w:tcBorders>
            <w:vAlign w:val="center"/>
          </w:tcPr>
          <w:p>
            <w:pPr>
              <w:spacing w:line="360" w:lineRule="exact"/>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各行业主管部门</w:t>
            </w:r>
            <w:r>
              <w:rPr>
                <w:rFonts w:hint="eastAsia" w:ascii="仿宋_GB2312" w:hAnsi="仿宋_GB2312" w:eastAsia="仿宋_GB2312" w:cs="仿宋_GB2312"/>
                <w:color w:val="000000"/>
                <w:kern w:val="0"/>
                <w:sz w:val="24"/>
                <w:lang w:bidi="ar"/>
              </w:rPr>
              <w:t>针对本行业的</w:t>
            </w:r>
            <w:r>
              <w:rPr>
                <w:rFonts w:hint="eastAsia" w:ascii="仿宋_GB2312" w:hAnsi="仿宋_GB2312" w:eastAsia="仿宋_GB2312" w:cs="仿宋_GB2312"/>
                <w:color w:val="000000"/>
                <w:kern w:val="0"/>
                <w:sz w:val="24"/>
                <w:lang w:eastAsia="zh-Hans" w:bidi="ar"/>
              </w:rPr>
              <w:t>政府投资类项目</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eastAsia="zh-Hans" w:bidi="ar"/>
              </w:rPr>
              <w:t>国有企业承建项目，</w:t>
            </w:r>
            <w:r>
              <w:rPr>
                <w:rFonts w:hint="eastAsia" w:ascii="仿宋_GB2312" w:hAnsi="仿宋_GB2312" w:eastAsia="仿宋_GB2312" w:cs="仿宋_GB2312"/>
                <w:color w:val="000000"/>
                <w:kern w:val="0"/>
                <w:sz w:val="24"/>
                <w:lang w:bidi="ar"/>
              </w:rPr>
              <w:t>积极</w:t>
            </w:r>
            <w:r>
              <w:rPr>
                <w:rFonts w:hint="eastAsia" w:ascii="仿宋_GB2312" w:hAnsi="仿宋_GB2312" w:eastAsia="仿宋_GB2312" w:cs="仿宋_GB2312"/>
                <w:color w:val="000000"/>
                <w:kern w:val="0"/>
                <w:sz w:val="24"/>
                <w:lang w:eastAsia="zh-Hans" w:bidi="ar"/>
              </w:rPr>
              <w:t>研究提出招标人应将工程施工过程中</w:t>
            </w:r>
            <w:r>
              <w:rPr>
                <w:rFonts w:hint="eastAsia" w:ascii="仿宋_GB2312" w:hAnsi="仿宋_GB2312" w:eastAsia="仿宋_GB2312" w:cs="仿宋_GB2312"/>
                <w:color w:val="000000"/>
                <w:kern w:val="0"/>
                <w:sz w:val="24"/>
                <w:lang w:bidi="ar"/>
              </w:rPr>
              <w:t>的</w:t>
            </w:r>
            <w:r>
              <w:rPr>
                <w:rFonts w:hint="eastAsia" w:ascii="仿宋_GB2312" w:hAnsi="仿宋_GB2312" w:eastAsia="仿宋_GB2312" w:cs="仿宋_GB2312"/>
                <w:color w:val="000000"/>
                <w:kern w:val="0"/>
                <w:sz w:val="24"/>
                <w:lang w:eastAsia="zh-Hans" w:bidi="ar"/>
              </w:rPr>
              <w:t>新能源机械使用情况作为响应条款</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rPr>
              <w:t>的美丽乡村建设项目和自建项目参照执行。</w:t>
            </w:r>
          </w:p>
        </w:tc>
        <w:tc>
          <w:tcPr>
            <w:tcW w:w="964" w:type="dxa"/>
            <w:gridSpan w:val="2"/>
            <w:tcBorders>
              <w:tl2br w:val="nil"/>
              <w:tr2bl w:val="nil"/>
            </w:tcBorders>
            <w:shd w:val="clear" w:color="auto" w:fill="auto"/>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shd w:val="clear" w:color="auto" w:fill="auto"/>
            <w:vAlign w:val="center"/>
          </w:tcPr>
          <w:p>
            <w:pPr>
              <w:snapToGrid w:val="0"/>
              <w:spacing w:line="360" w:lineRule="exact"/>
              <w:ind w:left="-105" w:leftChars="-50" w:right="-105" w:rightChars="-50"/>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林正航</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副中心工程办</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区住房城乡建设委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区城市管理委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区园林绿化局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区水务局</w:t>
            </w:r>
          </w:p>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sz w:val="24"/>
              </w:rPr>
              <w:t>区国资委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75</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企业“含绿量”提升示范项目</w:t>
            </w:r>
          </w:p>
        </w:tc>
        <w:tc>
          <w:tcPr>
            <w:tcW w:w="5669" w:type="dxa"/>
            <w:tcBorders>
              <w:tl2br w:val="nil"/>
              <w:tr2bl w:val="nil"/>
            </w:tcBorders>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color w:val="000000"/>
                <w:kern w:val="0"/>
                <w:sz w:val="24"/>
                <w:lang w:eastAsia="zh-Hans" w:bidi="ar"/>
              </w:rPr>
              <w:t>区交通委</w:t>
            </w:r>
            <w:r>
              <w:rPr>
                <w:rFonts w:hint="eastAsia" w:ascii="仿宋_GB2312" w:hAnsi="仿宋_GB2312" w:eastAsia="仿宋_GB2312" w:cs="仿宋_GB2312"/>
                <w:color w:val="000000"/>
                <w:kern w:val="0"/>
                <w:sz w:val="24"/>
                <w:lang w:bidi="ar"/>
              </w:rPr>
              <w:t>会同区经信局</w:t>
            </w:r>
            <w:r>
              <w:rPr>
                <w:rFonts w:hint="eastAsia" w:ascii="仿宋_GB2312" w:hAnsi="仿宋_GB2312" w:eastAsia="仿宋_GB2312" w:cs="仿宋_GB2312"/>
                <w:sz w:val="24"/>
                <w:lang w:eastAsia="zh-Hans"/>
              </w:rPr>
              <w:t>鼓励</w:t>
            </w:r>
            <w:r>
              <w:rPr>
                <w:rFonts w:hint="eastAsia" w:ascii="仿宋_GB2312" w:hAnsi="仿宋_GB2312" w:eastAsia="仿宋_GB2312" w:cs="仿宋_GB2312"/>
                <w:sz w:val="24"/>
              </w:rPr>
              <w:t>货运</w:t>
            </w:r>
            <w:r>
              <w:rPr>
                <w:rFonts w:hint="eastAsia" w:ascii="仿宋_GB2312" w:hAnsi="仿宋_GB2312" w:eastAsia="仿宋_GB2312" w:cs="仿宋_GB2312"/>
                <w:sz w:val="24"/>
                <w:lang w:eastAsia="zh-Hans"/>
              </w:rPr>
              <w:t>企业（个人）</w:t>
            </w:r>
            <w:r>
              <w:rPr>
                <w:rFonts w:hint="eastAsia" w:ascii="仿宋_GB2312" w:hAnsi="仿宋_GB2312" w:eastAsia="仿宋_GB2312" w:cs="仿宋_GB2312"/>
                <w:sz w:val="24"/>
              </w:rPr>
              <w:t>与</w:t>
            </w:r>
            <w:r>
              <w:rPr>
                <w:rFonts w:hint="eastAsia" w:ascii="仿宋_GB2312" w:hAnsi="仿宋_GB2312" w:eastAsia="仿宋_GB2312" w:cs="仿宋_GB2312"/>
                <w:sz w:val="24"/>
                <w:lang w:eastAsia="zh-Hans"/>
              </w:rPr>
              <w:t>重点企业等用车单位通过签订合作协议等方式实现绿色运输。</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区交通委</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sz w:val="24"/>
              </w:rPr>
              <w:t>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76</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sz w:val="24"/>
              </w:rPr>
              <w:t>城市副中心开展建筑涂料低VOCs示范，</w:t>
            </w:r>
            <w:r>
              <w:rPr>
                <w:rFonts w:hint="eastAsia" w:ascii="仿宋_GB2312" w:hAnsi="仿宋_GB2312" w:eastAsia="仿宋_GB2312" w:cs="仿宋_GB2312"/>
                <w:sz w:val="24"/>
                <w:lang w:eastAsia="zh-Hans"/>
              </w:rPr>
              <w:t>各行业主管部门要组织本行业</w:t>
            </w:r>
            <w:r>
              <w:rPr>
                <w:rFonts w:hint="eastAsia" w:ascii="仿宋_GB2312" w:hAnsi="仿宋_GB2312" w:eastAsia="仿宋_GB2312" w:cs="仿宋_GB2312"/>
                <w:sz w:val="24"/>
              </w:rPr>
              <w:t>建筑施工项目优先使用达到《低挥发性有机化合物含量涂料产品技术要求》的产品。</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林正航</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副中心工程办</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区住房城乡建设委</w:t>
            </w:r>
          </w:p>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区城市管理委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市交通委通州公路分局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区水务局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区园林绿化局</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p>
            <w:pPr>
              <w:snapToGrid w:val="0"/>
              <w:spacing w:line="360" w:lineRule="exact"/>
              <w:jc w:val="center"/>
              <w:rPr>
                <w:rFonts w:hint="eastAsia" w:ascii="仿宋_GB2312" w:hAnsi="仿宋_GB2312" w:eastAsia="仿宋_GB2312" w:cs="仿宋_GB2312"/>
                <w:spacing w:val="-26"/>
                <w:sz w:val="24"/>
                <w:lang w:eastAsia="zh-CN"/>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77</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lang w:eastAsia="zh-Hans"/>
              </w:rPr>
              <w:t>区生态环境局持续</w:t>
            </w:r>
            <w:r>
              <w:rPr>
                <w:rFonts w:hint="eastAsia" w:ascii="仿宋_GB2312" w:hAnsi="仿宋_GB2312" w:eastAsia="仿宋_GB2312" w:cs="仿宋_GB2312"/>
                <w:sz w:val="24"/>
              </w:rPr>
              <w:t>开展餐饮选址引导，制定发布选址引导清单，</w:t>
            </w:r>
            <w:r>
              <w:rPr>
                <w:rFonts w:hint="eastAsia" w:ascii="仿宋_GB2312" w:hAnsi="仿宋_GB2312" w:eastAsia="仿宋_GB2312" w:cs="仿宋_GB2312"/>
                <w:sz w:val="24"/>
                <w:lang w:eastAsia="zh-Hans"/>
              </w:rPr>
              <w:t>区</w:t>
            </w:r>
            <w:r>
              <w:rPr>
                <w:rFonts w:hint="eastAsia" w:ascii="仿宋_GB2312" w:hAnsi="仿宋_GB2312" w:eastAsia="仿宋_GB2312" w:cs="仿宋_GB2312"/>
                <w:sz w:val="24"/>
              </w:rPr>
              <w:t>市场监管</w:t>
            </w:r>
            <w:r>
              <w:rPr>
                <w:rFonts w:hint="eastAsia" w:ascii="仿宋_GB2312" w:hAnsi="仿宋_GB2312" w:eastAsia="仿宋_GB2312" w:cs="仿宋_GB2312"/>
                <w:sz w:val="24"/>
                <w:lang w:eastAsia="zh-Hans"/>
              </w:rPr>
              <w:t>局</w:t>
            </w:r>
            <w:r>
              <w:rPr>
                <w:rFonts w:hint="eastAsia" w:ascii="仿宋_GB2312" w:hAnsi="仿宋_GB2312" w:eastAsia="仿宋_GB2312" w:cs="仿宋_GB2312"/>
                <w:sz w:val="24"/>
              </w:rPr>
              <w:t>和各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rPr>
              <w:t>等相关方加强清单应用。</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生态环境局</w:t>
            </w:r>
          </w:p>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市场监管局</w:t>
            </w:r>
          </w:p>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78</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清洁能源示范项目</w:t>
            </w: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sz w:val="24"/>
                <w:lang w:eastAsia="zh-Hans"/>
              </w:rPr>
            </w:pPr>
            <w:r>
              <w:rPr>
                <w:rFonts w:hint="eastAsia" w:ascii="仿宋_GB2312" w:hAnsi="仿宋_GB2312" w:eastAsia="仿宋_GB2312" w:cs="仿宋_GB2312"/>
                <w:kern w:val="0"/>
                <w:sz w:val="24"/>
                <w:lang w:eastAsia="zh-Hans" w:bidi="ar"/>
              </w:rPr>
              <w:t>区城市管理委会同发改委、住建委、商务局等相关部门</w:t>
            </w:r>
            <w:r>
              <w:rPr>
                <w:rFonts w:hint="eastAsia" w:ascii="仿宋_GB2312" w:hAnsi="仿宋_GB2312" w:eastAsia="仿宋_GB2312" w:cs="仿宋_GB2312"/>
                <w:kern w:val="0"/>
                <w:sz w:val="24"/>
                <w:lang w:bidi="ar"/>
              </w:rPr>
              <w:t>推进燃气壁挂炉供热绿色转型，结合城市更新进度，以高能效电动热泵为主，推动具备条件的燃气壁挂炉供热住宅小区试点开展电气化替代；不具备条件的区域，继续支持老旧燃气壁挂炉用户开展消费品以旧换新，鼓励更换为一级能效设备。</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城市管理委</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住房城乡建设委</w:t>
            </w:r>
          </w:p>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发展改革委</w:t>
            </w:r>
          </w:p>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0"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79</w:t>
            </w:r>
          </w:p>
        </w:tc>
        <w:tc>
          <w:tcPr>
            <w:tcW w:w="1191" w:type="dxa"/>
            <w:tcBorders>
              <w:tl2br w:val="nil"/>
              <w:tr2bl w:val="nil"/>
            </w:tcBorders>
            <w:vAlign w:val="center"/>
          </w:tcPr>
          <w:p>
            <w:pPr>
              <w:snapToGrid w:val="0"/>
              <w:spacing w:line="360" w:lineRule="exact"/>
              <w:jc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bidi="ar"/>
              </w:rPr>
              <w:t>城市精细化治理示范项目</w:t>
            </w:r>
          </w:p>
        </w:tc>
        <w:tc>
          <w:tcPr>
            <w:tcW w:w="5669" w:type="dxa"/>
            <w:tcBorders>
              <w:tl2br w:val="nil"/>
              <w:tr2bl w:val="nil"/>
            </w:tcBorders>
            <w:vAlign w:val="center"/>
          </w:tcPr>
          <w:p>
            <w:p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lang w:eastAsia="zh-Hans"/>
              </w:rPr>
              <w:t>根据市级部门</w:t>
            </w:r>
            <w:r>
              <w:rPr>
                <w:rFonts w:hint="eastAsia" w:ascii="仿宋_GB2312" w:hAnsi="仿宋_GB2312" w:eastAsia="仿宋_GB2312" w:cs="仿宋_GB2312"/>
                <w:sz w:val="24"/>
              </w:rPr>
              <w:t>相关工作部署，</w:t>
            </w:r>
            <w:r>
              <w:rPr>
                <w:rFonts w:hint="eastAsia" w:ascii="仿宋_GB2312" w:hAnsi="仿宋_GB2312" w:eastAsia="仿宋_GB2312" w:cs="仿宋_GB2312"/>
                <w:sz w:val="24"/>
                <w:lang w:eastAsia="zh-Hans"/>
              </w:rPr>
              <w:t>区</w:t>
            </w:r>
            <w:r>
              <w:rPr>
                <w:rFonts w:hint="eastAsia" w:ascii="仿宋_GB2312" w:hAnsi="仿宋_GB2312" w:eastAsia="仿宋_GB2312" w:cs="仿宋_GB2312"/>
                <w:sz w:val="24"/>
              </w:rPr>
              <w:t>住建委加大对我区夜间施工证明办理条件和程序的服务指导力度，并对已办理夜间施工证的施工工地加强监督检查。</w:t>
            </w:r>
          </w:p>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区城管执法局加强指导各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rPr>
              <w:t>综合行政执法队对全区违法夜间施工的查处力度，各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rPr>
              <w:t>加大对本辖区违法夜间施工的查处力度。</w:t>
            </w:r>
          </w:p>
          <w:p>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通州交通支队按照重大项目建筑垃圾运输通行保障工作方案要求，对符合条件的施工企业及时办理昼间运输车辆通行证。</w:t>
            </w:r>
          </w:p>
          <w:p>
            <w:pPr>
              <w:widowControl/>
              <w:spacing w:line="360" w:lineRule="exact"/>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sz w:val="24"/>
                <w:lang w:eastAsia="zh-Hans"/>
              </w:rPr>
              <w:t>根据全市</w:t>
            </w:r>
            <w:r>
              <w:rPr>
                <w:rFonts w:hint="eastAsia" w:ascii="仿宋_GB2312" w:hAnsi="仿宋_GB2312" w:eastAsia="仿宋_GB2312" w:cs="仿宋_GB2312"/>
                <w:sz w:val="24"/>
              </w:rPr>
              <w:t>房屋建筑和市政基础设施工程施工现场绿色施工考核评价办法要求，</w:t>
            </w:r>
            <w:r>
              <w:rPr>
                <w:rFonts w:hint="eastAsia" w:ascii="仿宋_GB2312" w:hAnsi="仿宋_GB2312" w:eastAsia="仿宋_GB2312" w:cs="仿宋_GB2312"/>
                <w:sz w:val="24"/>
                <w:lang w:eastAsia="zh-Hans"/>
              </w:rPr>
              <w:t>区</w:t>
            </w:r>
            <w:r>
              <w:rPr>
                <w:rFonts w:hint="eastAsia" w:ascii="仿宋_GB2312" w:hAnsi="仿宋_GB2312" w:eastAsia="仿宋_GB2312" w:cs="仿宋_GB2312"/>
                <w:sz w:val="24"/>
              </w:rPr>
              <w:t>住建委配合市级部门对本行业夜间施工扰民投诉数量开展考核，同时组织本行业</w:t>
            </w:r>
            <w:r>
              <w:rPr>
                <w:rFonts w:hint="eastAsia" w:ascii="仿宋_GB2312" w:hAnsi="仿宋_GB2312" w:eastAsia="仿宋_GB2312" w:cs="仿宋_GB2312"/>
                <w:sz w:val="24"/>
                <w:lang w:eastAsia="zh-Hans"/>
              </w:rPr>
              <w:t>不少于</w:t>
            </w:r>
            <w:r>
              <w:rPr>
                <w:rFonts w:hint="eastAsia" w:ascii="仿宋_GB2312" w:hAnsi="仿宋_GB2312" w:eastAsia="仿宋_GB2312" w:cs="仿宋_GB2312"/>
                <w:sz w:val="24"/>
              </w:rPr>
              <w:t>4</w:t>
            </w:r>
            <w:r>
              <w:rPr>
                <w:rFonts w:hint="eastAsia" w:ascii="仿宋_GB2312" w:hAnsi="仿宋_GB2312" w:eastAsia="仿宋_GB2312" w:cs="仿宋_GB2312"/>
                <w:sz w:val="24"/>
                <w:lang w:eastAsia="zh-Hans"/>
              </w:rPr>
              <w:t>家</w:t>
            </w:r>
            <w:r>
              <w:rPr>
                <w:rFonts w:hint="eastAsia" w:ascii="仿宋_GB2312" w:hAnsi="仿宋_GB2312" w:eastAsia="仿宋_GB2312" w:cs="仿宋_GB2312"/>
                <w:sz w:val="24"/>
              </w:rPr>
              <w:t>重点施工</w:t>
            </w:r>
            <w:r>
              <w:rPr>
                <w:rFonts w:hint="eastAsia" w:ascii="仿宋_GB2312" w:hAnsi="仿宋_GB2312" w:eastAsia="仿宋_GB2312" w:cs="仿宋_GB2312"/>
                <w:sz w:val="24"/>
                <w:lang w:eastAsia="zh-Hans"/>
              </w:rPr>
              <w:t>项目</w:t>
            </w:r>
            <w:r>
              <w:rPr>
                <w:rFonts w:hint="eastAsia" w:ascii="仿宋_GB2312" w:hAnsi="仿宋_GB2312" w:eastAsia="仿宋_GB2312" w:cs="仿宋_GB2312"/>
                <w:sz w:val="24"/>
              </w:rPr>
              <w:t>实施噪声治理。</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ind w:left="-105" w:leftChars="-50" w:right="-105" w:rightChars="-5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谭  强</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邹海涛</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住房城乡建设委</w:t>
            </w:r>
          </w:p>
          <w:p>
            <w:pPr>
              <w:widowControl/>
              <w:spacing w:line="360" w:lineRule="exact"/>
              <w:jc w:val="center"/>
              <w:textAlignment w:val="center"/>
              <w:rPr>
                <w:rFonts w:hint="eastAsia"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市公安局公安交通</w:t>
            </w:r>
          </w:p>
          <w:p>
            <w:pPr>
              <w:widowControl/>
              <w:spacing w:line="360" w:lineRule="exact"/>
              <w:jc w:val="center"/>
              <w:textAlignment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管理局通州交通支队</w:t>
            </w:r>
          </w:p>
          <w:p>
            <w:pPr>
              <w:widowControl/>
              <w:spacing w:line="36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区城管执法局</w:t>
            </w:r>
          </w:p>
          <w:p>
            <w:pPr>
              <w:widowControl/>
              <w:spacing w:line="360" w:lineRule="exact"/>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color w:val="000000"/>
                <w:sz w:val="24"/>
              </w:rPr>
              <w:t>各</w:t>
            </w:r>
            <w:r>
              <w:rPr>
                <w:rFonts w:hint="eastAsia" w:ascii="仿宋_GB2312" w:hAnsi="仿宋_GB2312" w:eastAsia="仿宋_GB2312" w:cs="仿宋_GB2312"/>
                <w:color w:val="000000"/>
                <w:sz w:val="24"/>
                <w:lang w:eastAsia="zh-CN"/>
              </w:rPr>
              <w:t>街道乡镇</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区城市管理委</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color w:val="000000"/>
                <w:sz w:val="24"/>
              </w:rPr>
              <w:t>区城市管理指挥中心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城市精细化治理示范项目</w:t>
            </w: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根据</w:t>
            </w:r>
            <w:r>
              <w:rPr>
                <w:rFonts w:hint="eastAsia" w:ascii="仿宋_GB2312" w:hAnsi="仿宋_GB2312" w:eastAsia="仿宋_GB2312" w:cs="仿宋_GB2312"/>
                <w:sz w:val="24"/>
              </w:rPr>
              <w:t>《北京市交通运输专项补助资金管理办法》《轨道交通噪声治理资金管理暂行办法》等有关要求，</w:t>
            </w:r>
            <w:r>
              <w:rPr>
                <w:rFonts w:hint="eastAsia" w:ascii="仿宋_GB2312" w:hAnsi="仿宋_GB2312" w:eastAsia="仿宋_GB2312" w:cs="仿宋_GB2312"/>
                <w:sz w:val="24"/>
                <w:lang w:eastAsia="zh-Hans"/>
              </w:rPr>
              <w:t>区交通委牵头，</w:t>
            </w:r>
            <w:r>
              <w:rPr>
                <w:rFonts w:hint="eastAsia" w:ascii="仿宋_GB2312" w:hAnsi="仿宋_GB2312" w:eastAsia="仿宋_GB2312" w:cs="仿宋_GB2312"/>
                <w:sz w:val="24"/>
              </w:rPr>
              <w:t>收集、汇总</w:t>
            </w:r>
            <w:r>
              <w:rPr>
                <w:rFonts w:hint="eastAsia" w:ascii="仿宋_GB2312" w:hAnsi="仿宋_GB2312" w:eastAsia="仿宋_GB2312" w:cs="仿宋_GB2312"/>
                <w:sz w:val="24"/>
                <w:lang w:eastAsia="zh-Hans"/>
              </w:rPr>
              <w:t>、</w:t>
            </w:r>
            <w:r>
              <w:rPr>
                <w:rFonts w:hint="eastAsia" w:ascii="仿宋_GB2312" w:hAnsi="仿宋_GB2312" w:eastAsia="仿宋_GB2312" w:cs="仿宋_GB2312"/>
                <w:sz w:val="24"/>
              </w:rPr>
              <w:t>报送我区交通噪声缓解年度治理计划，</w:t>
            </w:r>
            <w:r>
              <w:rPr>
                <w:rFonts w:hint="eastAsia" w:ascii="仿宋_GB2312" w:hAnsi="仿宋_GB2312" w:eastAsia="仿宋_GB2312" w:cs="仿宋_GB2312"/>
                <w:sz w:val="24"/>
                <w:lang w:eastAsia="zh-Hans"/>
              </w:rPr>
              <w:t>全年</w:t>
            </w:r>
            <w:r>
              <w:rPr>
                <w:rFonts w:hint="eastAsia" w:ascii="仿宋_GB2312" w:hAnsi="仿宋_GB2312" w:eastAsia="仿宋_GB2312" w:cs="仿宋_GB2312"/>
                <w:sz w:val="24"/>
              </w:rPr>
              <w:t>交通噪声治理</w:t>
            </w:r>
            <w:r>
              <w:rPr>
                <w:rFonts w:hint="eastAsia" w:ascii="仿宋_GB2312" w:hAnsi="仿宋_GB2312" w:eastAsia="仿宋_GB2312" w:cs="仿宋_GB2312"/>
                <w:sz w:val="24"/>
                <w:lang w:eastAsia="zh-Hans"/>
              </w:rPr>
              <w:t>不少于</w:t>
            </w:r>
            <w:r>
              <w:rPr>
                <w:rFonts w:hint="eastAsia" w:ascii="仿宋_GB2312" w:hAnsi="仿宋_GB2312" w:eastAsia="仿宋_GB2312" w:cs="仿宋_GB2312"/>
                <w:sz w:val="24"/>
              </w:rPr>
              <w:t>1</w:t>
            </w:r>
            <w:r>
              <w:rPr>
                <w:rFonts w:hint="eastAsia" w:ascii="仿宋_GB2312" w:hAnsi="仿宋_GB2312" w:eastAsia="仿宋_GB2312" w:cs="仿宋_GB2312"/>
                <w:sz w:val="24"/>
                <w:lang w:eastAsia="zh-Hans"/>
              </w:rPr>
              <w:t>项，</w:t>
            </w:r>
            <w:r>
              <w:rPr>
                <w:rFonts w:hint="eastAsia" w:ascii="仿宋_GB2312" w:hAnsi="仿宋_GB2312" w:eastAsia="仿宋_GB2312" w:cs="仿宋_GB2312"/>
                <w:sz w:val="24"/>
              </w:rPr>
              <w:t>协助申请市级补贴资金。各治理工程申报主体或责任主体负责实施交通</w:t>
            </w:r>
            <w:r>
              <w:rPr>
                <w:rFonts w:hint="eastAsia" w:ascii="仿宋_GB2312" w:hAnsi="仿宋_GB2312" w:eastAsia="仿宋_GB2312" w:cs="仿宋_GB2312"/>
                <w:sz w:val="24"/>
                <w:lang w:eastAsia="zh-CN"/>
              </w:rPr>
              <w:t>噪声</w:t>
            </w:r>
            <w:r>
              <w:rPr>
                <w:rFonts w:hint="eastAsia" w:ascii="仿宋_GB2312" w:hAnsi="仿宋_GB2312" w:eastAsia="仿宋_GB2312" w:cs="仿宋_GB2312"/>
                <w:sz w:val="24"/>
              </w:rPr>
              <w:t>治理工程，各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rPr>
              <w:t>全年报送交通噪声治理项目不少于1件。</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tc>
        <w:tc>
          <w:tcPr>
            <w:tcW w:w="2835" w:type="dxa"/>
            <w:gridSpan w:val="2"/>
            <w:tcBorders>
              <w:tl2br w:val="nil"/>
              <w:tr2bl w:val="nil"/>
            </w:tcBorders>
            <w:vAlign w:val="center"/>
          </w:tcPr>
          <w:p>
            <w:pPr>
              <w:widowControl/>
              <w:spacing w:line="360" w:lineRule="exact"/>
              <w:jc w:val="center"/>
              <w:textAlignment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区交通委</w:t>
            </w:r>
          </w:p>
          <w:p>
            <w:pPr>
              <w:widowControl/>
              <w:spacing w:line="360" w:lineRule="exact"/>
              <w:jc w:val="center"/>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color w:val="000000"/>
                <w:sz w:val="24"/>
              </w:rPr>
              <w:t>各</w:t>
            </w:r>
            <w:r>
              <w:rPr>
                <w:rFonts w:hint="eastAsia" w:ascii="仿宋_GB2312" w:hAnsi="仿宋_GB2312" w:eastAsia="仿宋_GB2312" w:cs="仿宋_GB2312"/>
                <w:color w:val="000000"/>
                <w:sz w:val="24"/>
                <w:lang w:eastAsia="zh-CN"/>
              </w:rPr>
              <w:t>街道乡镇</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区财政局</w:t>
            </w:r>
          </w:p>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区住房城乡建设委</w:t>
            </w:r>
          </w:p>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市交通委通州公路分局</w:t>
            </w:r>
          </w:p>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81</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sz w:val="24"/>
                <w:lang w:eastAsia="zh-Hans"/>
              </w:rPr>
            </w:pPr>
            <w:r>
              <w:rPr>
                <w:rFonts w:hint="eastAsia" w:ascii="仿宋_GB2312" w:hAnsi="仿宋_GB2312" w:eastAsia="仿宋_GB2312" w:cs="仿宋_GB2312"/>
                <w:kern w:val="0"/>
                <w:sz w:val="24"/>
                <w:lang w:eastAsia="zh-Hans" w:bidi="ar"/>
              </w:rPr>
              <w:t>区生态环境局</w:t>
            </w:r>
            <w:r>
              <w:rPr>
                <w:rFonts w:hint="eastAsia" w:ascii="仿宋_GB2312" w:hAnsi="仿宋_GB2312" w:eastAsia="仿宋_GB2312" w:cs="仿宋_GB2312"/>
                <w:kern w:val="0"/>
                <w:sz w:val="24"/>
                <w:lang w:bidi="ar"/>
              </w:rPr>
              <w:t>组织实施</w:t>
            </w:r>
            <w:r>
              <w:rPr>
                <w:rFonts w:hint="eastAsia" w:ascii="仿宋_GB2312" w:hAnsi="仿宋_GB2312" w:eastAsia="仿宋_GB2312" w:cs="仿宋_GB2312"/>
                <w:kern w:val="0"/>
                <w:sz w:val="24"/>
                <w:lang w:eastAsia="zh-Hans" w:bidi="ar"/>
              </w:rPr>
              <w:t>不少于4项</w:t>
            </w:r>
            <w:r>
              <w:rPr>
                <w:rFonts w:hint="eastAsia" w:ascii="仿宋_GB2312" w:hAnsi="仿宋_GB2312" w:eastAsia="仿宋_GB2312" w:cs="仿宋_GB2312"/>
                <w:kern w:val="0"/>
                <w:sz w:val="24"/>
                <w:lang w:bidi="ar"/>
              </w:rPr>
              <w:t>商业固定设备噪声治理。</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color w:val="000000"/>
                <w:sz w:val="24"/>
              </w:rPr>
              <w:t>区生态环境局</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82</w:t>
            </w:r>
          </w:p>
        </w:tc>
        <w:tc>
          <w:tcPr>
            <w:tcW w:w="1191" w:type="dxa"/>
            <w:vMerge w:val="continue"/>
            <w:tcBorders>
              <w:tl2br w:val="nil"/>
              <w:tr2bl w:val="nil"/>
            </w:tcBorders>
            <w:vAlign w:val="center"/>
          </w:tcPr>
          <w:p>
            <w:pPr>
              <w:widowControl/>
              <w:jc w:val="center"/>
              <w:rPr>
                <w:rFonts w:ascii="仿宋_GB2312" w:hAnsi="仿宋_GB2312" w:eastAsia="仿宋_GB2312" w:cs="仿宋_GB2312"/>
                <w:kern w:val="0"/>
                <w:sz w:val="24"/>
                <w:lang w:bidi="ar"/>
              </w:rPr>
            </w:pP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通州公安分局</w:t>
            </w:r>
            <w:r>
              <w:rPr>
                <w:rFonts w:hint="eastAsia" w:ascii="仿宋_GB2312" w:hAnsi="仿宋_GB2312" w:eastAsia="仿宋_GB2312" w:cs="仿宋_GB2312"/>
                <w:kern w:val="0"/>
                <w:sz w:val="24"/>
                <w:lang w:bidi="ar"/>
              </w:rPr>
              <w:t>牵头，各</w:t>
            </w:r>
            <w:r>
              <w:rPr>
                <w:rFonts w:hint="eastAsia" w:ascii="仿宋_GB2312" w:hAnsi="仿宋_GB2312" w:eastAsia="仿宋_GB2312" w:cs="仿宋_GB2312"/>
                <w:kern w:val="0"/>
                <w:sz w:val="24"/>
                <w:lang w:eastAsia="zh-CN" w:bidi="ar"/>
              </w:rPr>
              <w:t>街道乡镇</w:t>
            </w:r>
            <w:r>
              <w:rPr>
                <w:rFonts w:hint="eastAsia" w:ascii="仿宋_GB2312" w:hAnsi="仿宋_GB2312" w:eastAsia="仿宋_GB2312" w:cs="仿宋_GB2312"/>
                <w:kern w:val="0"/>
                <w:sz w:val="24"/>
                <w:lang w:bidi="ar"/>
              </w:rPr>
              <w:t>主责，</w:t>
            </w:r>
            <w:r>
              <w:rPr>
                <w:rFonts w:hint="eastAsia" w:ascii="仿宋_GB2312" w:hAnsi="仿宋_GB2312" w:eastAsia="仿宋_GB2312" w:cs="仿宋_GB2312"/>
                <w:kern w:val="0"/>
                <w:sz w:val="24"/>
                <w:lang w:eastAsia="zh-Hans" w:bidi="ar"/>
              </w:rPr>
              <w:t>会同区生态环境局、区园林绿化局、区住建委、区委宣传部、区体育局等相关部门</w:t>
            </w:r>
            <w:r>
              <w:rPr>
                <w:rFonts w:hint="eastAsia" w:ascii="仿宋_GB2312" w:hAnsi="仿宋_GB2312" w:eastAsia="仿宋_GB2312" w:cs="仿宋_GB2312"/>
                <w:kern w:val="0"/>
                <w:sz w:val="24"/>
                <w:lang w:bidi="ar"/>
              </w:rPr>
              <w:t>组织实施</w:t>
            </w:r>
            <w:r>
              <w:rPr>
                <w:rFonts w:hint="eastAsia" w:ascii="仿宋_GB2312" w:hAnsi="仿宋_GB2312" w:eastAsia="仿宋_GB2312" w:cs="仿宋_GB2312"/>
                <w:kern w:val="0"/>
                <w:sz w:val="24"/>
                <w:lang w:eastAsia="zh-Hans" w:bidi="ar"/>
              </w:rPr>
              <w:t>不少于</w:t>
            </w:r>
            <w:r>
              <w:rPr>
                <w:rFonts w:hint="eastAsia" w:ascii="仿宋_GB2312" w:hAnsi="仿宋_GB2312" w:eastAsia="仿宋_GB2312" w:cs="仿宋_GB2312"/>
                <w:kern w:val="0"/>
                <w:sz w:val="24"/>
                <w:lang w:bidi="ar"/>
              </w:rPr>
              <w:t>3项公共场所文体娱乐活动噪声治理。</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ind w:left="-105" w:leftChars="-50" w:right="-105" w:rightChars="-5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谭  强</w:t>
            </w:r>
          </w:p>
          <w:p>
            <w:pPr>
              <w:snapToGrid w:val="0"/>
              <w:spacing w:line="360" w:lineRule="exact"/>
              <w:ind w:left="-105" w:leftChars="-50" w:right="-105" w:rightChars="-5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市公安局通州公安分局</w:t>
            </w:r>
          </w:p>
          <w:p>
            <w:pPr>
              <w:snapToGrid w:val="0"/>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区生态环境局</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区园林绿化局</w:t>
            </w:r>
          </w:p>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区住房城乡建设委</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区委宣传部</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区体育局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83</w:t>
            </w:r>
          </w:p>
        </w:tc>
        <w:tc>
          <w:tcPr>
            <w:tcW w:w="1191" w:type="dxa"/>
            <w:vMerge w:val="continue"/>
            <w:tcBorders>
              <w:tl2br w:val="nil"/>
              <w:tr2bl w:val="nil"/>
            </w:tcBorders>
            <w:vAlign w:val="center"/>
          </w:tcPr>
          <w:p>
            <w:pPr>
              <w:snapToGrid w:val="0"/>
              <w:spacing w:line="360" w:lineRule="exact"/>
              <w:jc w:val="both"/>
              <w:rPr>
                <w:rFonts w:hint="eastAsia" w:ascii="仿宋_GB2312" w:hAnsi="仿宋_GB2312" w:eastAsia="仿宋_GB2312" w:cs="仿宋_GB2312"/>
                <w:kern w:val="0"/>
                <w:sz w:val="24"/>
                <w:lang w:val="en-US" w:eastAsia="zh-CN" w:bidi="ar"/>
              </w:rPr>
            </w:pPr>
          </w:p>
        </w:tc>
        <w:tc>
          <w:tcPr>
            <w:tcW w:w="5669" w:type="dxa"/>
            <w:tcBorders>
              <w:tl2br w:val="nil"/>
              <w:tr2bl w:val="nil"/>
            </w:tcBorders>
            <w:vAlign w:val="center"/>
          </w:tcPr>
          <w:p>
            <w:pPr>
              <w:widowControl/>
              <w:spacing w:line="360" w:lineRule="exact"/>
              <w:textAlignment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根据全区0.1微克行方案要求，在市级未启动内部管控或发布重污染预警时，</w:t>
            </w:r>
            <w:r>
              <w:rPr>
                <w:rFonts w:hint="eastAsia" w:ascii="仿宋_GB2312" w:hAnsi="仿宋_GB2312" w:eastAsia="仿宋_GB2312" w:cs="仿宋_GB2312"/>
                <w:color w:val="000000"/>
                <w:sz w:val="24"/>
              </w:rPr>
              <w:t>区生态环境局</w:t>
            </w:r>
            <w:r>
              <w:rPr>
                <w:rFonts w:hint="eastAsia" w:ascii="仿宋_GB2312" w:hAnsi="仿宋_GB2312" w:eastAsia="仿宋_GB2312" w:cs="仿宋_GB2312"/>
                <w:kern w:val="0"/>
                <w:sz w:val="24"/>
                <w:lang w:eastAsia="zh-Hans" w:bidi="ar"/>
              </w:rPr>
              <w:t>根据我区空气质量情况，在报请区政府同意后，适时启动实施重点区域提级</w:t>
            </w:r>
            <w:r>
              <w:rPr>
                <w:rFonts w:hint="eastAsia" w:ascii="仿宋_GB2312" w:hAnsi="仿宋_GB2312" w:eastAsia="仿宋_GB2312" w:cs="仿宋_GB2312"/>
                <w:kern w:val="0"/>
                <w:sz w:val="24"/>
                <w:lang w:bidi="ar"/>
              </w:rPr>
              <w:t>应对</w:t>
            </w:r>
            <w:r>
              <w:rPr>
                <w:rFonts w:hint="eastAsia" w:ascii="仿宋_GB2312" w:hAnsi="仿宋_GB2312" w:eastAsia="仿宋_GB2312" w:cs="仿宋_GB2312"/>
                <w:kern w:val="0"/>
                <w:sz w:val="24"/>
                <w:lang w:eastAsia="zh-Hans" w:bidi="ar"/>
              </w:rPr>
              <w:t>。</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长期</w:t>
            </w:r>
          </w:p>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kern w:val="0"/>
                <w:sz w:val="24"/>
                <w:lang w:bidi="ar"/>
              </w:rPr>
              <w:t>实施</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p>
            <w:pPr>
              <w:snapToGrid w:val="0"/>
              <w:spacing w:line="360" w:lineRule="exact"/>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区空气重污染应急指挥部</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color w:val="000000"/>
                <w:sz w:val="24"/>
              </w:rPr>
              <w:t>各成员单位</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8" w:type="dxa"/>
            <w:gridSpan w:val="11"/>
            <w:tcBorders>
              <w:tl2br w:val="nil"/>
              <w:tr2bl w:val="nil"/>
            </w:tcBorders>
            <w:vAlign w:val="center"/>
          </w:tcPr>
          <w:p>
            <w:pPr>
              <w:snapToGrid w:val="0"/>
              <w:spacing w:line="360" w:lineRule="exact"/>
              <w:jc w:val="center"/>
              <w:rPr>
                <w:rFonts w:ascii="宋体" w:hAnsi="宋体" w:cs="宋体"/>
                <w:kern w:val="0"/>
                <w:szCs w:val="21"/>
                <w:lang w:eastAsia="zh-Hans" w:bidi="ar"/>
              </w:rPr>
            </w:pPr>
            <w:r>
              <w:rPr>
                <w:rFonts w:hint="eastAsia" w:ascii="黑体" w:hAnsi="黑体" w:eastAsia="黑体" w:cs="黑体"/>
                <w:sz w:val="28"/>
                <w:szCs w:val="28"/>
              </w:rPr>
              <w:t>六、加强大气环境治理保障支撑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84</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加强区域联防联控</w:t>
            </w:r>
          </w:p>
        </w:tc>
        <w:tc>
          <w:tcPr>
            <w:tcW w:w="5669" w:type="dxa"/>
            <w:tcBorders>
              <w:tl2br w:val="nil"/>
              <w:tr2bl w:val="nil"/>
            </w:tcBorders>
            <w:vAlign w:val="center"/>
          </w:tcPr>
          <w:p>
            <w:pPr>
              <w:widowControl/>
              <w:spacing w:line="360" w:lineRule="exact"/>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bidi="ar"/>
              </w:rPr>
              <w:t>根据全市和</w:t>
            </w:r>
            <w:r>
              <w:rPr>
                <w:rFonts w:hint="eastAsia" w:ascii="仿宋_GB2312" w:hAnsi="仿宋_GB2312" w:eastAsia="仿宋_GB2312" w:cs="仿宋_GB2312"/>
                <w:kern w:val="0"/>
                <w:sz w:val="24"/>
                <w:lang w:bidi="ar"/>
              </w:rPr>
              <w:t>京津冀大气污染防治联防联控工作</w:t>
            </w:r>
            <w:r>
              <w:rPr>
                <w:rFonts w:hint="eastAsia" w:ascii="仿宋_GB2312" w:hAnsi="仿宋_GB2312" w:eastAsia="仿宋_GB2312" w:cs="仿宋_GB2312"/>
                <w:kern w:val="0"/>
                <w:sz w:val="24"/>
                <w:lang w:eastAsia="zh-Hans" w:bidi="ar"/>
              </w:rPr>
              <w:t>部署和要求</w:t>
            </w:r>
            <w:r>
              <w:rPr>
                <w:rFonts w:hint="eastAsia" w:ascii="仿宋_GB2312" w:hAnsi="仿宋_GB2312" w:eastAsia="仿宋_GB2312" w:cs="仿宋_GB2312"/>
                <w:kern w:val="0"/>
                <w:sz w:val="24"/>
                <w:lang w:bidi="ar"/>
              </w:rPr>
              <w:t>，强化协调沟通、信息共享、定期会商、联动执法等机制，共同开展秋冬季大气污染综合治理攻坚行动，</w:t>
            </w:r>
            <w:r>
              <w:rPr>
                <w:rFonts w:hint="eastAsia" w:ascii="仿宋_GB2312" w:hAnsi="仿宋_GB2312" w:eastAsia="仿宋_GB2312" w:cs="仿宋_GB2312"/>
                <w:kern w:val="0"/>
                <w:sz w:val="24"/>
                <w:lang w:eastAsia="zh-Hans" w:bidi="ar"/>
              </w:rPr>
              <w:t>落实</w:t>
            </w:r>
            <w:r>
              <w:rPr>
                <w:rFonts w:hint="eastAsia" w:ascii="仿宋_GB2312" w:hAnsi="仿宋_GB2312" w:eastAsia="仿宋_GB2312" w:cs="仿宋_GB2312"/>
                <w:kern w:val="0"/>
                <w:sz w:val="24"/>
                <w:lang w:bidi="ar"/>
              </w:rPr>
              <w:t>重大活动</w:t>
            </w:r>
            <w:r>
              <w:rPr>
                <w:rFonts w:hint="eastAsia" w:ascii="仿宋_GB2312" w:hAnsi="仿宋_GB2312" w:eastAsia="仿宋_GB2312" w:cs="仿宋_GB2312"/>
                <w:kern w:val="0"/>
                <w:sz w:val="24"/>
                <w:lang w:eastAsia="zh-Hans" w:bidi="ar"/>
              </w:rPr>
              <w:t>或重要会议期间的</w:t>
            </w:r>
            <w:r>
              <w:rPr>
                <w:rFonts w:hint="eastAsia" w:ascii="仿宋_GB2312" w:hAnsi="仿宋_GB2312" w:eastAsia="仿宋_GB2312" w:cs="仿宋_GB2312"/>
                <w:kern w:val="0"/>
                <w:sz w:val="24"/>
                <w:lang w:bidi="ar"/>
              </w:rPr>
              <w:t>空气质量保障</w:t>
            </w:r>
            <w:r>
              <w:rPr>
                <w:rFonts w:hint="eastAsia" w:ascii="仿宋_GB2312" w:hAnsi="仿宋_GB2312" w:eastAsia="仿宋_GB2312" w:cs="仿宋_GB2312"/>
                <w:kern w:val="0"/>
                <w:sz w:val="24"/>
                <w:lang w:eastAsia="zh-Hans" w:bidi="ar"/>
              </w:rPr>
              <w:t>工作</w:t>
            </w:r>
            <w:r>
              <w:rPr>
                <w:rFonts w:hint="eastAsia" w:ascii="仿宋_GB2312" w:hAnsi="仿宋_GB2312" w:eastAsia="仿宋_GB2312" w:cs="仿宋_GB2312"/>
                <w:kern w:val="0"/>
                <w:sz w:val="24"/>
                <w:lang w:bidi="ar"/>
              </w:rPr>
              <w:t>。</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长期</w:t>
            </w:r>
          </w:p>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kern w:val="0"/>
                <w:sz w:val="24"/>
                <w:lang w:bidi="ar"/>
              </w:rPr>
              <w:t>实施</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p>
            <w:pPr>
              <w:snapToGrid w:val="0"/>
              <w:spacing w:line="360" w:lineRule="exact"/>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区空气重污染应急指挥部</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color w:val="000000"/>
                <w:sz w:val="24"/>
              </w:rPr>
              <w:t>各成员单位</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85</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p>
        </w:tc>
        <w:tc>
          <w:tcPr>
            <w:tcW w:w="5669" w:type="dxa"/>
            <w:tcBorders>
              <w:tl2br w:val="nil"/>
              <w:tr2bl w:val="nil"/>
            </w:tcBorders>
            <w:vAlign w:val="center"/>
          </w:tcPr>
          <w:p>
            <w:pPr>
              <w:widowControl/>
              <w:spacing w:line="360" w:lineRule="exact"/>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bidi="ar"/>
              </w:rPr>
              <w:t>夯实</w:t>
            </w:r>
            <w:r>
              <w:rPr>
                <w:rFonts w:hint="eastAsia" w:ascii="仿宋_GB2312" w:hAnsi="仿宋_GB2312" w:eastAsia="仿宋_GB2312" w:cs="仿宋_GB2312"/>
                <w:kern w:val="0"/>
                <w:sz w:val="24"/>
                <w:lang w:eastAsia="zh-Hans" w:bidi="ar"/>
              </w:rPr>
              <w:t>污染过程和</w:t>
            </w:r>
            <w:r>
              <w:rPr>
                <w:rFonts w:hint="eastAsia" w:ascii="仿宋_GB2312" w:hAnsi="仿宋_GB2312" w:eastAsia="仿宋_GB2312" w:cs="仿宋_GB2312"/>
                <w:kern w:val="0"/>
                <w:sz w:val="24"/>
                <w:lang w:bidi="ar"/>
              </w:rPr>
              <w:t>空气重污染应急</w:t>
            </w:r>
            <w:r>
              <w:rPr>
                <w:rFonts w:hint="eastAsia" w:ascii="仿宋_GB2312" w:hAnsi="仿宋_GB2312" w:eastAsia="仿宋_GB2312" w:cs="仿宋_GB2312"/>
                <w:kern w:val="0"/>
                <w:sz w:val="24"/>
                <w:lang w:eastAsia="zh-Hans" w:bidi="ar"/>
              </w:rPr>
              <w:t>工作</w:t>
            </w:r>
            <w:r>
              <w:rPr>
                <w:rFonts w:hint="eastAsia" w:ascii="仿宋_GB2312" w:hAnsi="仿宋_GB2312" w:eastAsia="仿宋_GB2312" w:cs="仿宋_GB2312"/>
                <w:kern w:val="0"/>
                <w:sz w:val="24"/>
                <w:lang w:bidi="ar"/>
              </w:rPr>
              <w:t>基础，</w:t>
            </w:r>
            <w:r>
              <w:rPr>
                <w:rFonts w:hint="eastAsia" w:ascii="仿宋_GB2312" w:hAnsi="仿宋_GB2312" w:eastAsia="仿宋_GB2312" w:cs="仿宋_GB2312"/>
                <w:kern w:val="0"/>
                <w:sz w:val="24"/>
                <w:lang w:eastAsia="zh-Hans" w:bidi="ar"/>
              </w:rPr>
              <w:t>区生态环境局联合区经信、住建、交通、城管委、水务、园林绿化、公路等相关行业主管部门和</w:t>
            </w: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r>
              <w:rPr>
                <w:rFonts w:hint="eastAsia" w:ascii="仿宋_GB2312" w:hAnsi="仿宋_GB2312" w:eastAsia="仿宋_GB2312" w:cs="仿宋_GB2312"/>
                <w:kern w:val="0"/>
                <w:sz w:val="24"/>
                <w:lang w:eastAsia="zh-Hans" w:bidi="ar"/>
              </w:rPr>
              <w:t>实现</w:t>
            </w:r>
            <w:r>
              <w:rPr>
                <w:rFonts w:hint="eastAsia" w:ascii="仿宋_GB2312" w:hAnsi="仿宋_GB2312" w:eastAsia="仿宋_GB2312" w:cs="仿宋_GB2312"/>
                <w:kern w:val="0"/>
                <w:sz w:val="24"/>
                <w:lang w:bidi="ar"/>
              </w:rPr>
              <w:t>涉气企业全清单、应急减排清单动态更新。</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长期</w:t>
            </w:r>
          </w:p>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kern w:val="0"/>
                <w:sz w:val="24"/>
                <w:lang w:bidi="ar"/>
              </w:rPr>
              <w:t>实施</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color w:val="000000" w:themeColor="text1"/>
                <w:sz w:val="24"/>
                <w:lang w:eastAsia="zh-Hans"/>
                <w14:textFill>
                  <w14:solidFill>
                    <w14:schemeClr w14:val="tx1"/>
                  </w14:solidFill>
                </w14:textFill>
              </w:rPr>
              <w:t>吴孔安</w:t>
            </w:r>
          </w:p>
          <w:p>
            <w:pPr>
              <w:snapToGrid w:val="0"/>
              <w:spacing w:line="360" w:lineRule="exact"/>
              <w:ind w:left="-105" w:leftChars="-50" w:right="-105" w:rightChars="-50"/>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林正航</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区经济和信息化局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区住房城乡建设委</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区交通委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区城市管理委</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区水务局</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区园林绿化局</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市交通委通州公路分局</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0"/>
                <w:sz w:val="24"/>
                <w:lang w:bidi="ar"/>
              </w:rPr>
              <w:t>各</w:t>
            </w:r>
            <w:r>
              <w:rPr>
                <w:rFonts w:hint="eastAsia" w:ascii="仿宋_GB2312" w:hAnsi="仿宋_GB2312" w:eastAsia="仿宋_GB2312" w:cs="仿宋_GB2312"/>
                <w:kern w:val="0"/>
                <w:sz w:val="24"/>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86</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p>
        </w:tc>
        <w:tc>
          <w:tcPr>
            <w:tcW w:w="5669" w:type="dxa"/>
            <w:tcBorders>
              <w:tl2br w:val="nil"/>
              <w:tr2bl w:val="nil"/>
            </w:tcBorders>
            <w:vAlign w:val="center"/>
          </w:tcPr>
          <w:p>
            <w:pPr>
              <w:widowControl/>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根据全市相关工作部署，</w:t>
            </w:r>
            <w:r>
              <w:rPr>
                <w:rFonts w:hint="eastAsia" w:ascii="仿宋_GB2312" w:hAnsi="仿宋_GB2312" w:eastAsia="仿宋_GB2312" w:cs="仿宋_GB2312"/>
                <w:kern w:val="0"/>
                <w:sz w:val="24"/>
                <w:lang w:bidi="ar"/>
              </w:rPr>
              <w:t>对京津冀三地交界地区两侧20公里以内的涉气重点行业新建项目开展环评一致性会商。</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长期</w:t>
            </w:r>
          </w:p>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kern w:val="0"/>
                <w:sz w:val="24"/>
                <w:lang w:bidi="ar"/>
              </w:rPr>
              <w:t>实施</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color w:val="000000"/>
                <w:sz w:val="24"/>
              </w:rPr>
              <w:t>区生态环境局</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87</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加强区域联防联控</w:t>
            </w:r>
          </w:p>
        </w:tc>
        <w:tc>
          <w:tcPr>
            <w:tcW w:w="5669" w:type="dxa"/>
            <w:tcBorders>
              <w:tl2br w:val="nil"/>
              <w:tr2bl w:val="nil"/>
            </w:tcBorders>
            <w:vAlign w:val="center"/>
          </w:tcPr>
          <w:p>
            <w:pPr>
              <w:widowControl/>
              <w:spacing w:line="360" w:lineRule="exact"/>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bidi="ar"/>
              </w:rPr>
              <w:t>完善交界地区联合应对机制。通州区与廊坊北三县推进逐步统一扬尘污染源防控和一般制造业企业管理等政策；与交界市（区、县）强化信息共享、环境违法问题线索移交、联合执法、重污染联合响应等，完善交界地区大气环境污染违法案件联合快速处置机制。</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长期</w:t>
            </w:r>
          </w:p>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kern w:val="0"/>
                <w:sz w:val="24"/>
                <w:lang w:bidi="ar"/>
              </w:rPr>
              <w:t>实施</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吴孔安</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姚伟龙</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区经济和信息化局</w:t>
            </w:r>
          </w:p>
          <w:p>
            <w:pPr>
              <w:snapToGrid w:val="0"/>
              <w:spacing w:line="360" w:lineRule="exact"/>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区空气重污染应急指挥部</w:t>
            </w:r>
          </w:p>
          <w:p>
            <w:pPr>
              <w:snapToGrid w:val="0"/>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各成员单位</w:t>
            </w:r>
          </w:p>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永乐店镇</w:t>
            </w:r>
          </w:p>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color w:val="000000"/>
                <w:sz w:val="24"/>
                <w:lang w:eastAsia="zh-Hans"/>
              </w:rPr>
              <w:t>马驹桥镇</w:t>
            </w:r>
          </w:p>
          <w:p>
            <w:pPr>
              <w:snapToGrid w:val="0"/>
              <w:spacing w:line="360" w:lineRule="exact"/>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Hans"/>
              </w:rPr>
              <w:t>台湖</w:t>
            </w:r>
            <w:r>
              <w:rPr>
                <w:rFonts w:hint="eastAsia" w:ascii="仿宋_GB2312" w:hAnsi="仿宋_GB2312" w:eastAsia="仿宋_GB2312" w:cs="仿宋_GB2312"/>
                <w:color w:val="000000"/>
                <w:sz w:val="24"/>
              </w:rPr>
              <w:t>镇</w:t>
            </w:r>
          </w:p>
          <w:p>
            <w:pPr>
              <w:snapToGrid w:val="0"/>
              <w:spacing w:line="360" w:lineRule="exact"/>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color w:val="000000"/>
                <w:sz w:val="24"/>
              </w:rPr>
              <w:t>宋庄镇</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88</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加强科技标准支撑</w:t>
            </w:r>
          </w:p>
        </w:tc>
        <w:tc>
          <w:tcPr>
            <w:tcW w:w="5669" w:type="dxa"/>
            <w:tcBorders>
              <w:tl2br w:val="nil"/>
              <w:tr2bl w:val="nil"/>
            </w:tcBorders>
            <w:vAlign w:val="center"/>
          </w:tcPr>
          <w:p>
            <w:pPr>
              <w:widowControl/>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区生态环境局积极参与</w:t>
            </w:r>
            <w:r>
              <w:rPr>
                <w:rFonts w:hint="eastAsia" w:ascii="仿宋_GB2312" w:hAnsi="仿宋_GB2312" w:eastAsia="仿宋_GB2312" w:cs="仿宋_GB2312"/>
                <w:kern w:val="0"/>
                <w:sz w:val="24"/>
                <w:lang w:bidi="ar"/>
              </w:rPr>
              <w:t>京津冀环境综合治理国家科技重大专项项目“超大城市大气污染精准防治与智慧决策支撑研究与示范”研究。</w:t>
            </w:r>
          </w:p>
          <w:p>
            <w:pPr>
              <w:widowControl/>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区市场监管局积极</w:t>
            </w:r>
            <w:r>
              <w:rPr>
                <w:rFonts w:hint="eastAsia" w:ascii="仿宋_GB2312" w:hAnsi="仿宋_GB2312" w:eastAsia="仿宋_GB2312" w:cs="仿宋_GB2312"/>
                <w:kern w:val="0"/>
                <w:sz w:val="24"/>
                <w:lang w:bidi="ar"/>
              </w:rPr>
              <w:t>落实市市场监管局关于含VOCs生产生活类产品溯源管理机制。</w:t>
            </w:r>
          </w:p>
          <w:p>
            <w:pPr>
              <w:widowControl/>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根据市级部门相关工作部署，区城市管理委积极配合市级部门</w:t>
            </w:r>
            <w:r>
              <w:rPr>
                <w:rFonts w:hint="eastAsia" w:ascii="仿宋_GB2312" w:hAnsi="仿宋_GB2312" w:eastAsia="仿宋_GB2312" w:cs="仿宋_GB2312"/>
                <w:kern w:val="0"/>
                <w:sz w:val="24"/>
                <w:lang w:bidi="ar"/>
              </w:rPr>
              <w:t>探索开展本市电厂夏季余热资源“夏储冬用”研究。</w:t>
            </w:r>
          </w:p>
          <w:p>
            <w:pPr>
              <w:widowControl/>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根据市级部门相关工作部署，区</w:t>
            </w:r>
            <w:r>
              <w:rPr>
                <w:rFonts w:hint="eastAsia" w:ascii="仿宋_GB2312" w:hAnsi="仿宋_GB2312" w:eastAsia="仿宋_GB2312" w:cs="仿宋_GB2312"/>
                <w:kern w:val="0"/>
                <w:sz w:val="24"/>
                <w:lang w:bidi="ar"/>
              </w:rPr>
              <w:t>生态环境会同</w:t>
            </w:r>
            <w:r>
              <w:rPr>
                <w:rFonts w:hint="eastAsia" w:ascii="仿宋_GB2312" w:hAnsi="仿宋_GB2312" w:eastAsia="仿宋_GB2312" w:cs="仿宋_GB2312"/>
                <w:kern w:val="0"/>
                <w:sz w:val="24"/>
                <w:lang w:eastAsia="zh-Hans" w:bidi="ar"/>
              </w:rPr>
              <w:t>住建、公路、水务等相关部门</w:t>
            </w:r>
            <w:r>
              <w:rPr>
                <w:rFonts w:hint="eastAsia" w:ascii="仿宋_GB2312" w:hAnsi="仿宋_GB2312" w:eastAsia="仿宋_GB2312" w:cs="仿宋_GB2312"/>
                <w:kern w:val="0"/>
                <w:sz w:val="24"/>
                <w:lang w:bidi="ar"/>
              </w:rPr>
              <w:t>，配合市级部门</w:t>
            </w:r>
            <w:r>
              <w:rPr>
                <w:rFonts w:hint="eastAsia" w:ascii="仿宋_GB2312" w:hAnsi="仿宋_GB2312" w:eastAsia="仿宋_GB2312" w:cs="仿宋_GB2312"/>
                <w:kern w:val="0"/>
                <w:sz w:val="24"/>
                <w:lang w:eastAsia="zh-Hans" w:bidi="ar"/>
              </w:rPr>
              <w:t>开展</w:t>
            </w:r>
            <w:r>
              <w:rPr>
                <w:rFonts w:hint="eastAsia" w:ascii="仿宋_GB2312" w:hAnsi="仿宋_GB2312" w:eastAsia="仿宋_GB2312" w:cs="仿宋_GB2312"/>
                <w:kern w:val="0"/>
                <w:sz w:val="24"/>
                <w:lang w:bidi="ar"/>
              </w:rPr>
              <w:t>非道路移动机械清洁化关键技术、超大城市沥青路面建材烟气污染物全过程减排及资源化等领域的试点项目。</w:t>
            </w:r>
            <w:r>
              <w:rPr>
                <w:rFonts w:hint="eastAsia" w:ascii="仿宋_GB2312" w:hAnsi="仿宋_GB2312" w:eastAsia="仿宋_GB2312" w:cs="仿宋_GB2312"/>
                <w:kern w:val="0"/>
                <w:sz w:val="24"/>
                <w:lang w:eastAsia="zh-Hans" w:bidi="ar"/>
              </w:rPr>
              <w:t>区发改委和规自分局</w:t>
            </w:r>
            <w:r>
              <w:rPr>
                <w:rFonts w:hint="eastAsia" w:ascii="仿宋_GB2312" w:hAnsi="仿宋_GB2312" w:eastAsia="仿宋_GB2312" w:cs="仿宋_GB2312"/>
                <w:kern w:val="0"/>
                <w:sz w:val="24"/>
                <w:lang w:bidi="ar"/>
              </w:rPr>
              <w:t>根据相关工作职责提供</w:t>
            </w:r>
            <w:r>
              <w:rPr>
                <w:rFonts w:hint="eastAsia" w:ascii="仿宋_GB2312" w:hAnsi="仿宋_GB2312" w:eastAsia="仿宋_GB2312" w:cs="仿宋_GB2312"/>
                <w:kern w:val="0"/>
                <w:sz w:val="24"/>
                <w:lang w:eastAsia="zh-Hans" w:bidi="ar"/>
              </w:rPr>
              <w:t>支持</w:t>
            </w:r>
            <w:r>
              <w:rPr>
                <w:rFonts w:hint="eastAsia" w:ascii="仿宋_GB2312" w:hAnsi="仿宋_GB2312" w:eastAsia="仿宋_GB2312" w:cs="仿宋_GB2312"/>
                <w:kern w:val="0"/>
                <w:sz w:val="24"/>
                <w:lang w:bidi="ar"/>
              </w:rPr>
              <w:t>。</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卢庆雷</w:t>
            </w:r>
          </w:p>
          <w:p>
            <w:pPr>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widowControl/>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生态环境局</w:t>
            </w:r>
          </w:p>
          <w:p>
            <w:pPr>
              <w:widowControl/>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市场监管局</w:t>
            </w:r>
          </w:p>
          <w:p>
            <w:pPr>
              <w:snapToGrid w:val="0"/>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区城市管理委</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kern w:val="0"/>
                <w:sz w:val="24"/>
                <w:lang w:eastAsia="zh-Hans"/>
              </w:rPr>
              <w:t>市交通委通州公路分局</w:t>
            </w:r>
          </w:p>
        </w:tc>
        <w:tc>
          <w:tcPr>
            <w:tcW w:w="2835"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kern w:val="0"/>
                <w:sz w:val="24"/>
              </w:rPr>
            </w:pPr>
            <w:r>
              <w:rPr>
                <w:rFonts w:hint="eastAsia" w:ascii="仿宋_GB2312" w:hAnsi="仿宋_GB2312" w:eastAsia="仿宋_GB2312" w:cs="仿宋_GB2312"/>
                <w:sz w:val="24"/>
                <w:lang w:eastAsia="zh-Hans"/>
              </w:rPr>
              <w:t>区</w:t>
            </w:r>
            <w:r>
              <w:rPr>
                <w:rFonts w:hint="eastAsia" w:ascii="仿宋_GB2312" w:hAnsi="仿宋_GB2312" w:eastAsia="仿宋_GB2312" w:cs="仿宋_GB2312"/>
                <w:kern w:val="0"/>
                <w:sz w:val="24"/>
              </w:rPr>
              <w:t>发展改革委</w:t>
            </w:r>
          </w:p>
          <w:p>
            <w:pPr>
              <w:snapToGrid w:val="0"/>
              <w:spacing w:line="360" w:lineRule="exact"/>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市规划自然资源委</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通州分局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区住房城乡建设委</w:t>
            </w:r>
          </w:p>
          <w:p>
            <w:pPr>
              <w:snapToGrid w:val="0"/>
              <w:spacing w:line="360" w:lineRule="exact"/>
              <w:ind w:left="-105" w:leftChars="-50" w:right="-105" w:rightChars="-50"/>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sz w:val="24"/>
                <w:lang w:eastAsia="zh-Hans"/>
              </w:rPr>
              <w:t>区</w:t>
            </w:r>
            <w:r>
              <w:rPr>
                <w:rFonts w:hint="eastAsia" w:ascii="仿宋_GB2312" w:hAnsi="仿宋_GB2312" w:eastAsia="仿宋_GB2312" w:cs="仿宋_GB2312"/>
                <w:kern w:val="0"/>
                <w:sz w:val="24"/>
              </w:rPr>
              <w:t>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89</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加强科技标准支撑</w:t>
            </w:r>
          </w:p>
        </w:tc>
        <w:tc>
          <w:tcPr>
            <w:tcW w:w="5669" w:type="dxa"/>
            <w:tcBorders>
              <w:tl2br w:val="nil"/>
              <w:tr2bl w:val="nil"/>
            </w:tcBorders>
            <w:vAlign w:val="center"/>
          </w:tcPr>
          <w:p>
            <w:pPr>
              <w:widowControl/>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区生态环境局持续</w:t>
            </w:r>
            <w:r>
              <w:rPr>
                <w:rFonts w:hint="eastAsia" w:ascii="仿宋_GB2312" w:hAnsi="仿宋_GB2312" w:eastAsia="仿宋_GB2312" w:cs="仿宋_GB2312"/>
                <w:kern w:val="0"/>
                <w:sz w:val="24"/>
                <w:lang w:bidi="ar"/>
              </w:rPr>
              <w:t>提升生态环境监测基础站监测能力，大力推进特色站监测能力建设；全面推进用电在线监控技术应用，加强对产治污设施运行状况的分析诊断。</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kern w:val="0"/>
                <w:sz w:val="24"/>
                <w:lang w:bidi="ar"/>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widowControl/>
              <w:spacing w:line="36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生态环境局</w:t>
            </w:r>
          </w:p>
        </w:tc>
        <w:tc>
          <w:tcPr>
            <w:tcW w:w="2835"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sz w:val="24"/>
                <w:lang w:eastAsia="zh-Hans"/>
              </w:rPr>
              <w:t>区</w:t>
            </w:r>
            <w:r>
              <w:rPr>
                <w:rFonts w:hint="eastAsia" w:ascii="仿宋_GB2312" w:hAnsi="仿宋_GB2312" w:eastAsia="仿宋_GB2312" w:cs="仿宋_GB2312"/>
                <w:sz w:val="24"/>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90</w:t>
            </w:r>
          </w:p>
        </w:tc>
        <w:tc>
          <w:tcPr>
            <w:tcW w:w="1191" w:type="dxa"/>
            <w:vMerge w:val="restart"/>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发挥经济政策激励引导作用</w:t>
            </w:r>
          </w:p>
        </w:tc>
        <w:tc>
          <w:tcPr>
            <w:tcW w:w="5669" w:type="dxa"/>
            <w:tcBorders>
              <w:tl2br w:val="nil"/>
              <w:tr2bl w:val="nil"/>
            </w:tcBorders>
            <w:vAlign w:val="center"/>
          </w:tcPr>
          <w:p>
            <w:pPr>
              <w:widowControl/>
              <w:spacing w:line="360" w:lineRule="exact"/>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bidi="ar"/>
              </w:rPr>
              <w:t>健全智能化大气监测网络，更新监测基础设施，完善基于现代感知技术和大数据技术的大气环境监测网络，强化PM</w:t>
            </w:r>
            <w:r>
              <w:rPr>
                <w:rFonts w:hint="eastAsia" w:ascii="仿宋_GB2312" w:hAnsi="仿宋_GB2312" w:eastAsia="仿宋_GB2312" w:cs="仿宋_GB2312"/>
                <w:kern w:val="0"/>
                <w:sz w:val="24"/>
                <w:vertAlign w:val="subscript"/>
                <w:lang w:bidi="ar"/>
              </w:rPr>
              <w:t>2.5</w:t>
            </w:r>
            <w:r>
              <w:rPr>
                <w:rFonts w:hint="eastAsia" w:ascii="仿宋_GB2312" w:hAnsi="仿宋_GB2312" w:eastAsia="仿宋_GB2312" w:cs="仿宋_GB2312"/>
                <w:kern w:val="0"/>
                <w:sz w:val="24"/>
                <w:lang w:bidi="ar"/>
              </w:rPr>
              <w:t>、TSP监测站网管理，更新升级空气质量“天、空、地”三维立体监测网络。</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kern w:val="0"/>
                <w:sz w:val="24"/>
                <w:lang w:bidi="ar"/>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widowControl/>
              <w:spacing w:line="36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生态环境局</w:t>
            </w:r>
          </w:p>
        </w:tc>
        <w:tc>
          <w:tcPr>
            <w:tcW w:w="2835"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区</w:t>
            </w:r>
            <w:r>
              <w:rPr>
                <w:rFonts w:hint="eastAsia" w:ascii="仿宋_GB2312" w:hAnsi="仿宋_GB2312" w:eastAsia="仿宋_GB2312" w:cs="仿宋_GB2312"/>
                <w:sz w:val="24"/>
              </w:rPr>
              <w:t>财政局</w:t>
            </w:r>
          </w:p>
          <w:p>
            <w:pPr>
              <w:snapToGrid w:val="0"/>
              <w:spacing w:line="360" w:lineRule="exact"/>
              <w:jc w:val="center"/>
              <w:rPr>
                <w:rFonts w:ascii="仿宋_GB2312" w:hAnsi="仿宋_GB2312" w:eastAsia="仿宋_GB2312" w:cs="仿宋_GB2312"/>
                <w:kern w:val="0"/>
                <w:sz w:val="24"/>
                <w:lang w:eastAsia="zh-Hans" w:bidi="ar"/>
              </w:rPr>
            </w:pPr>
            <w:r>
              <w:rPr>
                <w:rFonts w:hint="eastAsia" w:ascii="仿宋_GB2312" w:hAnsi="仿宋_GB2312" w:eastAsia="仿宋_GB2312" w:cs="仿宋_GB2312"/>
                <w:kern w:val="0"/>
                <w:sz w:val="24"/>
                <w:lang w:eastAsia="zh-Hans"/>
              </w:rPr>
              <w:t>区</w:t>
            </w:r>
            <w:r>
              <w:rPr>
                <w:rFonts w:hint="eastAsia" w:ascii="仿宋_GB2312" w:hAnsi="仿宋_GB2312" w:eastAsia="仿宋_GB2312" w:cs="仿宋_GB2312"/>
                <w:kern w:val="0"/>
                <w:sz w:val="24"/>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91</w:t>
            </w:r>
          </w:p>
        </w:tc>
        <w:tc>
          <w:tcPr>
            <w:tcW w:w="1191" w:type="dxa"/>
            <w:vMerge w:val="continue"/>
            <w:tcBorders>
              <w:tl2br w:val="nil"/>
              <w:tr2bl w:val="nil"/>
            </w:tcBorders>
            <w:vAlign w:val="center"/>
          </w:tcPr>
          <w:p>
            <w:pPr>
              <w:snapToGrid w:val="0"/>
              <w:spacing w:line="360" w:lineRule="exact"/>
              <w:jc w:val="center"/>
              <w:rPr>
                <w:rFonts w:ascii="仿宋_GB2312" w:hAnsi="仿宋_GB2312" w:eastAsia="仿宋_GB2312" w:cs="仿宋_GB2312"/>
                <w:sz w:val="24"/>
              </w:rPr>
            </w:pPr>
          </w:p>
        </w:tc>
        <w:tc>
          <w:tcPr>
            <w:tcW w:w="5669" w:type="dxa"/>
            <w:tcBorders>
              <w:tl2br w:val="nil"/>
              <w:tr2bl w:val="nil"/>
            </w:tcBorders>
            <w:vAlign w:val="center"/>
          </w:tcPr>
          <w:p>
            <w:pPr>
              <w:widowControl/>
              <w:spacing w:line="360" w:lineRule="exact"/>
              <w:rPr>
                <w:rFonts w:ascii="仿宋_GB2312" w:hAnsi="仿宋_GB2312" w:eastAsia="仿宋_GB2312" w:cs="仿宋_GB2312"/>
                <w:kern w:val="0"/>
                <w:sz w:val="24"/>
                <w:lang w:bidi="ar"/>
              </w:rPr>
            </w:pPr>
          </w:p>
          <w:p>
            <w:pPr>
              <w:widowControl/>
              <w:spacing w:line="360" w:lineRule="exact"/>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根据市级部门相关工作部署，在建筑、交通、新能源、技术创新、绿色升级等重点领域，引导金融机构给予信贷、债券、保险等绿色金融支持。区生态环境局组织</w:t>
            </w:r>
            <w:r>
              <w:rPr>
                <w:rFonts w:hint="eastAsia" w:ascii="仿宋_GB2312" w:hAnsi="仿宋_GB2312" w:eastAsia="仿宋_GB2312" w:cs="仿宋_GB2312"/>
                <w:kern w:val="0"/>
                <w:sz w:val="24"/>
                <w:lang w:eastAsia="zh-Hans" w:bidi="ar"/>
              </w:rPr>
              <w:t>企业</w:t>
            </w:r>
            <w:r>
              <w:rPr>
                <w:rFonts w:hint="eastAsia" w:ascii="仿宋_GB2312" w:hAnsi="仿宋_GB2312" w:eastAsia="仿宋_GB2312" w:cs="仿宋_GB2312"/>
                <w:kern w:val="0"/>
                <w:sz w:val="24"/>
                <w:lang w:bidi="ar"/>
              </w:rPr>
              <w:t>开展的绿色绩效评价结果作为重要参考。</w:t>
            </w:r>
          </w:p>
          <w:p>
            <w:pPr>
              <w:widowControl/>
              <w:spacing w:line="360" w:lineRule="exact"/>
              <w:rPr>
                <w:rFonts w:ascii="仿宋_GB2312" w:hAnsi="仿宋_GB2312" w:eastAsia="仿宋_GB2312" w:cs="仿宋_GB2312"/>
                <w:kern w:val="0"/>
                <w:sz w:val="24"/>
                <w:lang w:bidi="ar"/>
              </w:rPr>
            </w:pP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kern w:val="0"/>
                <w:sz w:val="24"/>
                <w:lang w:bidi="ar"/>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李先侠</w:t>
            </w:r>
          </w:p>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eastAsia="zh-Hans"/>
              </w:rPr>
              <w:t>区</w:t>
            </w:r>
            <w:r>
              <w:rPr>
                <w:rFonts w:hint="eastAsia" w:ascii="仿宋_GB2312" w:hAnsi="仿宋_GB2312" w:eastAsia="仿宋_GB2312" w:cs="仿宋_GB2312"/>
                <w:kern w:val="0"/>
                <w:sz w:val="24"/>
              </w:rPr>
              <w:t>发展改革委</w:t>
            </w:r>
          </w:p>
          <w:p>
            <w:pPr>
              <w:widowControl/>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区</w:t>
            </w:r>
            <w:r>
              <w:rPr>
                <w:rFonts w:hint="eastAsia" w:ascii="仿宋_GB2312" w:hAnsi="仿宋_GB2312" w:eastAsia="仿宋_GB2312" w:cs="仿宋_GB2312"/>
                <w:sz w:val="24"/>
              </w:rPr>
              <w:t>财政局</w:t>
            </w:r>
          </w:p>
          <w:p>
            <w:pPr>
              <w:widowControl/>
              <w:spacing w:line="36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生态环境局</w:t>
            </w:r>
          </w:p>
        </w:tc>
        <w:tc>
          <w:tcPr>
            <w:tcW w:w="2835" w:type="dxa"/>
            <w:gridSpan w:val="2"/>
            <w:tcBorders>
              <w:tl2br w:val="nil"/>
              <w:tr2bl w:val="nil"/>
            </w:tcBorders>
            <w:vAlign w:val="center"/>
          </w:tcPr>
          <w:p>
            <w:pPr>
              <w:snapToGrid w:val="0"/>
              <w:spacing w:line="360" w:lineRule="exact"/>
              <w:ind w:left="-105" w:leftChars="-50" w:right="-105" w:rightChars="-50"/>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92</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发挥经济政策激励引导作用</w:t>
            </w:r>
          </w:p>
        </w:tc>
        <w:tc>
          <w:tcPr>
            <w:tcW w:w="5669" w:type="dxa"/>
            <w:tcBorders>
              <w:tl2br w:val="nil"/>
              <w:tr2bl w:val="nil"/>
            </w:tcBorders>
            <w:vAlign w:val="center"/>
          </w:tcPr>
          <w:p>
            <w:p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lang w:eastAsia="zh-Hans"/>
              </w:rPr>
              <w:t>区</w:t>
            </w:r>
            <w:r>
              <w:rPr>
                <w:rFonts w:hint="eastAsia" w:ascii="仿宋_GB2312" w:hAnsi="仿宋_GB2312" w:eastAsia="仿宋_GB2312" w:cs="仿宋_GB2312"/>
                <w:sz w:val="24"/>
              </w:rPr>
              <w:t>生态环境局、</w:t>
            </w:r>
            <w:r>
              <w:rPr>
                <w:rFonts w:hint="eastAsia" w:ascii="仿宋_GB2312" w:hAnsi="仿宋_GB2312" w:eastAsia="仿宋_GB2312" w:cs="仿宋_GB2312"/>
                <w:sz w:val="24"/>
                <w:lang w:eastAsia="zh-Hans"/>
              </w:rPr>
              <w:t>区</w:t>
            </w:r>
            <w:r>
              <w:rPr>
                <w:rFonts w:hint="eastAsia" w:ascii="仿宋_GB2312" w:hAnsi="仿宋_GB2312" w:eastAsia="仿宋_GB2312" w:cs="仿宋_GB2312"/>
                <w:sz w:val="24"/>
              </w:rPr>
              <w:t>财政局加强</w:t>
            </w:r>
            <w:r>
              <w:rPr>
                <w:rFonts w:hint="eastAsia" w:ascii="仿宋_GB2312" w:hAnsi="仿宋_GB2312" w:eastAsia="仿宋_GB2312" w:cs="仿宋_GB2312"/>
                <w:sz w:val="24"/>
                <w:lang w:eastAsia="zh-Hans"/>
              </w:rPr>
              <w:t>统筹</w:t>
            </w:r>
            <w:r>
              <w:rPr>
                <w:rFonts w:hint="eastAsia" w:ascii="仿宋_GB2312" w:hAnsi="仿宋_GB2312" w:eastAsia="仿宋_GB2312" w:cs="仿宋_GB2312"/>
                <w:sz w:val="24"/>
              </w:rPr>
              <w:t>市级污染防治专项资金，按照污染防治专项转移支付资金管理办法，强化项目储备与资金使用管理，并结合实际，向环境质量改善情况好、</w:t>
            </w:r>
            <w:r>
              <w:rPr>
                <w:rFonts w:hint="eastAsia" w:ascii="仿宋_GB2312" w:hAnsi="仿宋_GB2312" w:eastAsia="仿宋_GB2312" w:cs="仿宋_GB2312"/>
                <w:sz w:val="24"/>
                <w:lang w:eastAsia="zh-Hans"/>
              </w:rPr>
              <w:t>市委</w:t>
            </w:r>
            <w:r>
              <w:rPr>
                <w:rFonts w:hint="eastAsia" w:ascii="仿宋_GB2312" w:hAnsi="仿宋_GB2312" w:eastAsia="仿宋_GB2312" w:cs="仿宋_GB2312"/>
                <w:sz w:val="24"/>
              </w:rPr>
              <w:t>月度点评排名靠前、污染防治任务重的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rPr>
              <w:t>予以倾斜。</w:t>
            </w:r>
          </w:p>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sz w:val="24"/>
                <w:lang w:eastAsia="zh-Hans"/>
              </w:rPr>
              <w:t>区财政局</w:t>
            </w:r>
            <w:r>
              <w:rPr>
                <w:rFonts w:hint="eastAsia" w:ascii="仿宋_GB2312" w:hAnsi="仿宋_GB2312" w:eastAsia="仿宋_GB2312" w:cs="仿宋_GB2312"/>
                <w:sz w:val="24"/>
              </w:rPr>
              <w:t>做好资金使用管理，并结合</w:t>
            </w:r>
            <w:r>
              <w:rPr>
                <w:rFonts w:hint="eastAsia" w:ascii="仿宋_GB2312" w:hAnsi="仿宋_GB2312" w:eastAsia="仿宋_GB2312" w:cs="仿宋_GB2312"/>
                <w:sz w:val="24"/>
                <w:lang w:eastAsia="zh-Hans"/>
              </w:rPr>
              <w:t>我区</w:t>
            </w:r>
            <w:r>
              <w:rPr>
                <w:rFonts w:hint="eastAsia" w:ascii="仿宋_GB2312" w:hAnsi="仿宋_GB2312" w:eastAsia="仿宋_GB2312" w:cs="仿宋_GB2312"/>
                <w:sz w:val="24"/>
              </w:rPr>
              <w:t>实际，相应加大区级财政投入力度。</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年底前</w:t>
            </w:r>
          </w:p>
        </w:tc>
        <w:tc>
          <w:tcPr>
            <w:tcW w:w="964"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李先侠</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区生态环境局</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rPr>
              <w:t>区财政局</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z w:val="24"/>
                <w:lang w:eastAsia="zh-Hans"/>
              </w:rPr>
            </w:pPr>
            <w:r>
              <w:rPr>
                <w:rFonts w:hint="eastAsia" w:ascii="仿宋_GB2312" w:hAnsi="仿宋_GB2312" w:eastAsia="仿宋_GB2312" w:cs="仿宋_GB2312"/>
                <w:sz w:val="24"/>
                <w:lang w:eastAsia="zh-Hans"/>
              </w:rPr>
              <w:t>大气污染防治</w:t>
            </w:r>
          </w:p>
          <w:p>
            <w:pPr>
              <w:snapToGrid w:val="0"/>
              <w:spacing w:line="360" w:lineRule="exact"/>
              <w:jc w:val="center"/>
              <w:rPr>
                <w:rFonts w:ascii="仿宋_GB2312" w:hAnsi="仿宋_GB2312" w:eastAsia="仿宋_GB2312" w:cs="仿宋_GB2312"/>
                <w:spacing w:val="-26"/>
                <w:sz w:val="24"/>
                <w:lang w:eastAsia="zh-Hans"/>
              </w:rPr>
            </w:pPr>
            <w:r>
              <w:rPr>
                <w:rFonts w:hint="eastAsia" w:ascii="仿宋_GB2312" w:hAnsi="仿宋_GB2312" w:eastAsia="仿宋_GB2312" w:cs="仿宋_GB2312"/>
                <w:sz w:val="24"/>
                <w:lang w:eastAsia="zh-Hans"/>
              </w:rPr>
              <w:t>各</w:t>
            </w:r>
            <w:r>
              <w:rPr>
                <w:rFonts w:hint="eastAsia" w:ascii="仿宋_GB2312" w:hAnsi="仿宋_GB2312" w:eastAsia="仿宋_GB2312" w:cs="仿宋_GB2312"/>
                <w:sz w:val="24"/>
              </w:rPr>
              <w:t>成员</w:t>
            </w:r>
            <w:r>
              <w:rPr>
                <w:rFonts w:hint="eastAsia" w:ascii="仿宋_GB2312" w:hAnsi="仿宋_GB2312" w:eastAsia="仿宋_GB2312" w:cs="仿宋_GB2312"/>
                <w:sz w:val="24"/>
                <w:lang w:eastAsia="zh-Han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6"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93</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强化督导和监管执法</w:t>
            </w:r>
          </w:p>
        </w:tc>
        <w:tc>
          <w:tcPr>
            <w:tcW w:w="5669" w:type="dxa"/>
            <w:tcBorders>
              <w:tl2br w:val="nil"/>
              <w:tr2bl w:val="nil"/>
            </w:tcBorders>
            <w:vAlign w:val="center"/>
          </w:tcPr>
          <w:p>
            <w:pPr>
              <w:snapToGrid w:val="0"/>
              <w:spacing w:line="360" w:lineRule="exac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全面实行排污许可制。聚焦空气重污染应急减排要求载明情况等开展审核；对重点行业排污许可证质量、2024年度排污许可证执行报告开展常态化审核，审核总数分别不少于持证单位总数的三分之一；</w:t>
            </w:r>
          </w:p>
          <w:p>
            <w:pPr>
              <w:snapToGrid w:val="0"/>
              <w:spacing w:line="360" w:lineRule="exact"/>
              <w:rPr>
                <w:rFonts w:ascii="仿宋_GB2312" w:hAnsi="仿宋_GB2312" w:eastAsia="仿宋_GB2312" w:cs="仿宋_GB2312"/>
                <w:sz w:val="24"/>
                <w:lang w:eastAsia="zh-Hans"/>
              </w:rPr>
            </w:pPr>
            <w:r>
              <w:rPr>
                <w:rFonts w:hint="eastAsia" w:ascii="仿宋_GB2312" w:hAnsi="仿宋_GB2312" w:eastAsia="仿宋_GB2312" w:cs="仿宋_GB2312"/>
                <w:kern w:val="0"/>
                <w:sz w:val="24"/>
                <w:lang w:eastAsia="zh-Hans" w:bidi="ar"/>
              </w:rPr>
              <w:t>全区</w:t>
            </w:r>
            <w:r>
              <w:rPr>
                <w:rFonts w:hint="eastAsia" w:ascii="仿宋_GB2312" w:hAnsi="仿宋_GB2312" w:eastAsia="仿宋_GB2312" w:cs="仿宋_GB2312"/>
                <w:kern w:val="0"/>
                <w:sz w:val="24"/>
                <w:lang w:bidi="ar"/>
              </w:rPr>
              <w:t>2024年度排污许可执行报告按时提交率达到98%以上；按时完成火电等重点行业排污许可与生态环境统计衔接融合工作。</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sz w:val="24"/>
                <w:lang w:eastAsia="zh-Hans"/>
              </w:rPr>
            </w:pPr>
            <w:r>
              <w:rPr>
                <w:rFonts w:hint="eastAsia" w:ascii="仿宋_GB2312" w:hAnsi="仿宋_GB2312" w:eastAsia="仿宋_GB2312" w:cs="仿宋_GB2312"/>
                <w:kern w:val="0"/>
                <w:sz w:val="24"/>
                <w:lang w:bidi="ar"/>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邹海涛</w:t>
            </w:r>
          </w:p>
        </w:tc>
        <w:tc>
          <w:tcPr>
            <w:tcW w:w="2835" w:type="dxa"/>
            <w:gridSpan w:val="2"/>
            <w:tcBorders>
              <w:tl2br w:val="nil"/>
              <w:tr2bl w:val="nil"/>
            </w:tcBorders>
            <w:vAlign w:val="center"/>
          </w:tcPr>
          <w:p>
            <w:pPr>
              <w:widowControl/>
              <w:spacing w:line="3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生态环境局</w:t>
            </w:r>
          </w:p>
        </w:tc>
        <w:tc>
          <w:tcPr>
            <w:tcW w:w="2835" w:type="dxa"/>
            <w:gridSpan w:val="2"/>
            <w:tcBorders>
              <w:tl2br w:val="nil"/>
              <w:tr2bl w:val="nil"/>
            </w:tcBorders>
            <w:vAlign w:val="center"/>
          </w:tcPr>
          <w:p>
            <w:pPr>
              <w:snapToGrid w:val="0"/>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0" w:hRule="atLeast"/>
          <w:jc w:val="center"/>
        </w:trPr>
        <w:tc>
          <w:tcPr>
            <w:tcW w:w="510" w:type="dxa"/>
            <w:tcBorders>
              <w:tl2br w:val="nil"/>
              <w:tr2bl w:val="nil"/>
            </w:tcBorders>
            <w:vAlign w:val="center"/>
          </w:tcPr>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94</w:t>
            </w:r>
          </w:p>
        </w:tc>
        <w:tc>
          <w:tcPr>
            <w:tcW w:w="1191" w:type="dxa"/>
            <w:tcBorders>
              <w:tl2br w:val="nil"/>
              <w:tr2bl w:val="nil"/>
            </w:tcBorders>
            <w:vAlign w:val="center"/>
          </w:tcPr>
          <w:p>
            <w:pPr>
              <w:snapToGrid w:val="0"/>
              <w:spacing w:line="360" w:lineRule="exact"/>
              <w:jc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强化督导和监管执法</w:t>
            </w:r>
          </w:p>
        </w:tc>
        <w:tc>
          <w:tcPr>
            <w:tcW w:w="5674" w:type="dxa"/>
            <w:gridSpan w:val="2"/>
            <w:tcBorders>
              <w:tl2br w:val="nil"/>
              <w:tr2bl w:val="nil"/>
            </w:tcBorders>
            <w:vAlign w:val="center"/>
          </w:tcPr>
          <w:p>
            <w:pPr>
              <w:spacing w:line="360" w:lineRule="exact"/>
              <w:jc w:val="left"/>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eastAsia="zh-Hans" w:bidi="ar"/>
              </w:rPr>
              <w:t>区</w:t>
            </w:r>
            <w:r>
              <w:rPr>
                <w:rFonts w:hint="eastAsia" w:ascii="仿宋_GB2312" w:hAnsi="仿宋_GB2312" w:eastAsia="仿宋_GB2312" w:cs="仿宋_GB2312"/>
                <w:kern w:val="0"/>
                <w:sz w:val="24"/>
                <w:lang w:bidi="ar"/>
              </w:rPr>
              <w:t>生态环境</w:t>
            </w:r>
            <w:r>
              <w:rPr>
                <w:rFonts w:hint="eastAsia" w:ascii="仿宋_GB2312" w:hAnsi="仿宋_GB2312" w:eastAsia="仿宋_GB2312" w:cs="仿宋_GB2312"/>
                <w:kern w:val="0"/>
                <w:sz w:val="24"/>
                <w:lang w:eastAsia="zh-Hans" w:bidi="ar"/>
              </w:rPr>
              <w:t>局</w:t>
            </w:r>
            <w:r>
              <w:rPr>
                <w:rFonts w:hint="eastAsia" w:ascii="仿宋_GB2312" w:hAnsi="仿宋_GB2312" w:eastAsia="仿宋_GB2312" w:cs="仿宋_GB2312"/>
                <w:kern w:val="0"/>
                <w:sz w:val="24"/>
                <w:lang w:bidi="ar"/>
              </w:rPr>
              <w:t>结合季节特点，以VOCs和NOx为重点，加强对涉气固定源的执法检查。以空气质量排名靠后区域为重点，组织“点穴式”执法</w:t>
            </w:r>
            <w:r>
              <w:rPr>
                <w:rFonts w:hint="eastAsia" w:ascii="仿宋_GB2312" w:hAnsi="仿宋_GB2312" w:eastAsia="仿宋_GB2312" w:cs="仿宋_GB2312"/>
                <w:kern w:val="0"/>
                <w:sz w:val="24"/>
                <w:lang w:eastAsia="zh-Hans" w:bidi="ar"/>
              </w:rPr>
              <w:t>和</w:t>
            </w:r>
            <w:r>
              <w:rPr>
                <w:rFonts w:hint="eastAsia" w:ascii="仿宋_GB2312" w:hAnsi="仿宋_GB2312" w:eastAsia="仿宋_GB2312" w:cs="仿宋_GB2312"/>
                <w:kern w:val="0"/>
                <w:sz w:val="24"/>
                <w:lang w:bidi="ar"/>
              </w:rPr>
              <w:t>交叉执法，帮扶各</w:t>
            </w:r>
            <w:r>
              <w:rPr>
                <w:rFonts w:hint="eastAsia" w:ascii="仿宋_GB2312" w:hAnsi="仿宋_GB2312" w:eastAsia="仿宋_GB2312" w:cs="仿宋_GB2312"/>
                <w:kern w:val="0"/>
                <w:sz w:val="24"/>
                <w:lang w:eastAsia="zh-CN" w:bidi="ar"/>
              </w:rPr>
              <w:t>街道乡镇</w:t>
            </w:r>
            <w:r>
              <w:rPr>
                <w:rFonts w:hint="eastAsia" w:ascii="仿宋_GB2312" w:hAnsi="仿宋_GB2312" w:eastAsia="仿宋_GB2312" w:cs="仿宋_GB2312"/>
                <w:kern w:val="0"/>
                <w:sz w:val="24"/>
                <w:lang w:bidi="ar"/>
              </w:rPr>
              <w:t>提高管理能力和水平；强化污染源自动监控、热点网格、加油站油气回收在线、餐饮在线等非现场执法检查和科技执法手段应用，年底前非现场检查量占比超过40%。</w:t>
            </w:r>
          </w:p>
          <w:p>
            <w:p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lang w:eastAsia="zh-Hans"/>
              </w:rPr>
              <w:t>交通支队</w:t>
            </w:r>
            <w:r>
              <w:rPr>
                <w:rFonts w:hint="eastAsia" w:ascii="仿宋_GB2312" w:hAnsi="仿宋_GB2312" w:eastAsia="仿宋_GB2312" w:cs="仿宋_GB2312"/>
                <w:sz w:val="24"/>
              </w:rPr>
              <w:t>、城管执法等部门和各</w:t>
            </w:r>
            <w:r>
              <w:rPr>
                <w:rFonts w:hint="eastAsia" w:ascii="仿宋_GB2312" w:hAnsi="仿宋_GB2312" w:eastAsia="仿宋_GB2312" w:cs="仿宋_GB2312"/>
                <w:sz w:val="24"/>
                <w:lang w:eastAsia="zh-CN"/>
              </w:rPr>
              <w:t>街道乡镇</w:t>
            </w:r>
            <w:r>
              <w:rPr>
                <w:rFonts w:hint="eastAsia" w:ascii="仿宋_GB2312" w:hAnsi="仿宋_GB2312" w:eastAsia="仿宋_GB2312" w:cs="仿宋_GB2312"/>
                <w:sz w:val="24"/>
              </w:rPr>
              <w:t>依据</w:t>
            </w:r>
            <w:r>
              <w:rPr>
                <w:rFonts w:hint="eastAsia" w:ascii="仿宋_GB2312" w:hAnsi="仿宋_GB2312" w:eastAsia="仿宋_GB2312" w:cs="仿宋_GB2312"/>
                <w:sz w:val="24"/>
                <w:lang w:eastAsia="zh-Hans"/>
              </w:rPr>
              <w:t>工作</w:t>
            </w:r>
            <w:r>
              <w:rPr>
                <w:rFonts w:hint="eastAsia" w:ascii="仿宋_GB2312" w:hAnsi="仿宋_GB2312" w:eastAsia="仿宋_GB2312" w:cs="仿宋_GB2312"/>
                <w:sz w:val="24"/>
              </w:rPr>
              <w:t>职责，组织开展贯穿全年的环境问题专项执法检查，加强对移动源、施工工地和“三烧三尘”等问题的执法检查。</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年底前</w:t>
            </w:r>
          </w:p>
        </w:tc>
        <w:tc>
          <w:tcPr>
            <w:tcW w:w="964"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卢庆雷</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谭  强</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姚伟龙</w:t>
            </w:r>
          </w:p>
          <w:p>
            <w:pPr>
              <w:snapToGrid w:val="0"/>
              <w:spacing w:line="360" w:lineRule="exact"/>
              <w:ind w:left="-105" w:leftChars="-50" w:right="-105" w:rightChars="-50"/>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邹海涛</w:t>
            </w:r>
          </w:p>
        </w:tc>
        <w:tc>
          <w:tcPr>
            <w:tcW w:w="2835" w:type="dxa"/>
            <w:gridSpan w:val="2"/>
            <w:tcBorders>
              <w:tl2br w:val="nil"/>
              <w:tr2bl w:val="nil"/>
            </w:tcBorders>
            <w:vAlign w:val="center"/>
          </w:tcPr>
          <w:p>
            <w:pPr>
              <w:snapToGrid w:val="0"/>
              <w:spacing w:line="360" w:lineRule="exact"/>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区</w:t>
            </w:r>
            <w:r>
              <w:rPr>
                <w:rFonts w:hint="eastAsia" w:ascii="仿宋_GB2312" w:hAnsi="仿宋_GB2312" w:eastAsia="仿宋_GB2312" w:cs="仿宋_GB2312"/>
                <w:sz w:val="24"/>
              </w:rPr>
              <w:t>生态环境局</w:t>
            </w:r>
          </w:p>
          <w:p>
            <w:pPr>
              <w:snapToGrid w:val="0"/>
              <w:spacing w:line="360" w:lineRule="exact"/>
              <w:jc w:val="center"/>
              <w:rPr>
                <w:rFonts w:hint="eastAsia"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市公安局公安交通</w:t>
            </w:r>
          </w:p>
          <w:p>
            <w:pPr>
              <w:snapToGrid w:val="0"/>
              <w:spacing w:line="360" w:lineRule="exact"/>
              <w:jc w:val="center"/>
              <w:rPr>
                <w:rFonts w:ascii="仿宋_GB2312" w:hAnsi="仿宋_GB2312" w:eastAsia="仿宋_GB2312" w:cs="仿宋_GB2312"/>
                <w:color w:val="000000"/>
                <w:kern w:val="0"/>
                <w:sz w:val="24"/>
                <w:lang w:eastAsia="zh-Hans" w:bidi="ar"/>
              </w:rPr>
            </w:pPr>
            <w:r>
              <w:rPr>
                <w:rFonts w:hint="eastAsia" w:ascii="仿宋_GB2312" w:hAnsi="仿宋_GB2312" w:eastAsia="仿宋_GB2312" w:cs="仿宋_GB2312"/>
                <w:color w:val="000000"/>
                <w:kern w:val="0"/>
                <w:sz w:val="24"/>
                <w:lang w:eastAsia="zh-Hans" w:bidi="ar"/>
              </w:rPr>
              <w:t>管理局通州交通支队</w:t>
            </w:r>
          </w:p>
          <w:p>
            <w:pPr>
              <w:snapToGrid w:val="0"/>
              <w:spacing w:line="360" w:lineRule="exact"/>
              <w:jc w:val="center"/>
              <w:rPr>
                <w:rFonts w:ascii="仿宋_GB2312" w:hAnsi="仿宋_GB2312" w:eastAsia="仿宋_GB2312" w:cs="仿宋_GB2312"/>
                <w:sz w:val="24"/>
                <w:lang w:eastAsia="zh-Hans"/>
              </w:rPr>
            </w:pPr>
            <w:r>
              <w:rPr>
                <w:rFonts w:hint="eastAsia" w:ascii="仿宋_GB2312" w:hAnsi="仿宋_GB2312" w:eastAsia="仿宋_GB2312" w:cs="仿宋_GB2312"/>
                <w:sz w:val="24"/>
                <w:lang w:eastAsia="zh-Hans"/>
              </w:rPr>
              <w:t>区城管执法局</w:t>
            </w:r>
          </w:p>
          <w:p>
            <w:pPr>
              <w:snapToGrid w:val="0"/>
              <w:spacing w:line="360" w:lineRule="exact"/>
              <w:jc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sz w:val="24"/>
              </w:rPr>
              <w:t>各</w:t>
            </w:r>
            <w:r>
              <w:rPr>
                <w:rFonts w:hint="eastAsia" w:ascii="仿宋_GB2312" w:hAnsi="仿宋_GB2312" w:eastAsia="仿宋_GB2312" w:cs="仿宋_GB2312"/>
                <w:sz w:val="24"/>
                <w:lang w:eastAsia="zh-CN"/>
              </w:rPr>
              <w:t>街道乡镇</w:t>
            </w:r>
          </w:p>
        </w:tc>
        <w:tc>
          <w:tcPr>
            <w:tcW w:w="2830" w:type="dxa"/>
            <w:tcBorders>
              <w:tl2br w:val="nil"/>
              <w:tr2bl w:val="nil"/>
            </w:tcBorders>
            <w:vAlign w:val="center"/>
          </w:tcPr>
          <w:p>
            <w:pPr>
              <w:snapToGrid w:val="0"/>
              <w:spacing w:line="360" w:lineRule="exact"/>
              <w:jc w:val="center"/>
              <w:rPr>
                <w:rFonts w:hint="eastAsia" w:ascii="仿宋_GB2312" w:hAnsi="仿宋_GB2312" w:eastAsia="仿宋_GB2312" w:cs="仿宋_GB2312"/>
                <w:sz w:val="24"/>
                <w:lang w:eastAsia="zh-Hans"/>
              </w:rPr>
            </w:pPr>
            <w:r>
              <w:rPr>
                <w:rFonts w:hint="eastAsia" w:ascii="仿宋_GB2312" w:hAnsi="仿宋_GB2312" w:eastAsia="仿宋_GB2312" w:cs="仿宋_GB2312"/>
                <w:sz w:val="24"/>
                <w:lang w:eastAsia="zh-Hans"/>
              </w:rPr>
              <w:t>大气污染防治</w:t>
            </w:r>
          </w:p>
          <w:p>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Hans"/>
              </w:rPr>
              <w:t>各</w:t>
            </w:r>
            <w:r>
              <w:rPr>
                <w:rFonts w:hint="eastAsia" w:ascii="仿宋_GB2312" w:hAnsi="仿宋_GB2312" w:eastAsia="仿宋_GB2312" w:cs="仿宋_GB2312"/>
                <w:sz w:val="24"/>
              </w:rPr>
              <w:t>成员</w:t>
            </w:r>
            <w:r>
              <w:rPr>
                <w:rFonts w:hint="eastAsia" w:ascii="仿宋_GB2312" w:hAnsi="仿宋_GB2312" w:eastAsia="仿宋_GB2312" w:cs="仿宋_GB2312"/>
                <w:sz w:val="24"/>
                <w:lang w:eastAsia="zh-Hans"/>
              </w:rPr>
              <w:t>单位</w:t>
            </w:r>
          </w:p>
        </w:tc>
      </w:tr>
    </w:tbl>
    <w:p>
      <w:pPr>
        <w:rPr>
          <w:lang w:eastAsia="zh-CN"/>
        </w:rPr>
        <w:sectPr>
          <w:footerReference r:id="rId3" w:type="default"/>
          <w:pgSz w:w="16838" w:h="11906" w:orient="landscape"/>
          <w:pgMar w:top="1587" w:right="1440" w:bottom="1474"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560" w:lineRule="exact"/>
        <w:outlineLvl w:val="0"/>
        <w:rPr>
          <w:rFonts w:ascii="黑体" w:hAnsi="黑体" w:eastAsia="黑体" w:cs="黑体"/>
          <w:color w:val="000000"/>
          <w:sz w:val="32"/>
          <w:szCs w:val="32"/>
          <w:lang w:eastAsia="zh-Hans"/>
        </w:rPr>
      </w:pPr>
      <w:r>
        <w:rPr>
          <w:rFonts w:hint="eastAsia" w:ascii="黑体" w:hAnsi="黑体" w:eastAsia="黑体" w:cs="黑体"/>
          <w:color w:val="000000"/>
          <w:sz w:val="32"/>
          <w:szCs w:val="32"/>
          <w:lang w:eastAsia="zh-Hans"/>
        </w:rPr>
        <w:t>附件</w:t>
      </w:r>
      <w:r>
        <w:rPr>
          <w:rFonts w:ascii="黑体" w:hAnsi="黑体" w:eastAsia="黑体" w:cs="黑体"/>
          <w:color w:val="000000"/>
          <w:sz w:val="32"/>
          <w:szCs w:val="32"/>
          <w:lang w:eastAsia="zh-Hans"/>
        </w:rPr>
        <w:t>1-1</w:t>
      </w:r>
    </w:p>
    <w:p>
      <w:pPr>
        <w:spacing w:line="740" w:lineRule="exact"/>
        <w:jc w:val="center"/>
        <w:outlineLvl w:val="0"/>
        <w:rPr>
          <w:rFonts w:ascii="方正小标宋简体" w:hAnsi="方正小标宋简体" w:eastAsia="方正小标宋简体" w:cs="方正小标宋简体"/>
          <w:color w:val="000000"/>
          <w:sz w:val="44"/>
          <w:szCs w:val="44"/>
          <w:lang w:eastAsia="zh-Hans"/>
        </w:rPr>
      </w:pPr>
      <w:r>
        <w:rPr>
          <w:rFonts w:hint="eastAsia" w:ascii="方正小标宋简体" w:hAnsi="方正小标宋简体" w:eastAsia="方正小标宋简体" w:cs="方正小标宋简体"/>
          <w:color w:val="000000"/>
          <w:sz w:val="44"/>
          <w:szCs w:val="44"/>
        </w:rPr>
        <w:t>各</w:t>
      </w:r>
      <w:r>
        <w:rPr>
          <w:rFonts w:hint="eastAsia" w:ascii="方正小标宋简体" w:hAnsi="方正小标宋简体" w:eastAsia="方正小标宋简体" w:cs="方正小标宋简体"/>
          <w:color w:val="000000"/>
          <w:sz w:val="44"/>
          <w:szCs w:val="44"/>
          <w:lang w:eastAsia="zh-CN"/>
        </w:rPr>
        <w:t>街道乡镇</w:t>
      </w:r>
      <w:r>
        <w:rPr>
          <w:rFonts w:ascii="方正小标宋简体" w:hAnsi="方正小标宋简体" w:eastAsia="方正小标宋简体" w:cs="方正小标宋简体"/>
          <w:color w:val="000000"/>
          <w:sz w:val="44"/>
          <w:szCs w:val="44"/>
        </w:rPr>
        <w:t>2025</w:t>
      </w:r>
      <w:r>
        <w:rPr>
          <w:rFonts w:hint="eastAsia" w:ascii="方正小标宋简体" w:hAnsi="方正小标宋简体" w:eastAsia="方正小标宋简体" w:cs="方正小标宋简体"/>
          <w:color w:val="000000"/>
          <w:sz w:val="44"/>
          <w:szCs w:val="44"/>
          <w:lang w:eastAsia="zh-Hans"/>
        </w:rPr>
        <w:t>年</w:t>
      </w:r>
      <w:r>
        <w:rPr>
          <w:rFonts w:hint="eastAsia" w:ascii="方正小标宋简体" w:hAnsi="方正小标宋简体" w:eastAsia="方正小标宋简体" w:cs="方正小标宋简体"/>
          <w:color w:val="000000"/>
          <w:sz w:val="44"/>
          <w:szCs w:val="44"/>
        </w:rPr>
        <w:t>PM</w:t>
      </w:r>
      <w:r>
        <w:rPr>
          <w:rFonts w:hint="eastAsia" w:ascii="方正小标宋简体" w:hAnsi="方正小标宋简体" w:eastAsia="方正小标宋简体" w:cs="方正小标宋简体"/>
          <w:color w:val="000000"/>
          <w:sz w:val="44"/>
          <w:szCs w:val="44"/>
          <w:vertAlign w:val="subscript"/>
        </w:rPr>
        <w:t>2.5</w:t>
      </w:r>
      <w:r>
        <w:rPr>
          <w:rFonts w:hint="eastAsia" w:ascii="方正小标宋简体" w:hAnsi="方正小标宋简体" w:eastAsia="方正小标宋简体" w:cs="方正小标宋简体"/>
          <w:color w:val="000000"/>
          <w:sz w:val="44"/>
          <w:szCs w:val="44"/>
        </w:rPr>
        <w:t>浓度</w:t>
      </w:r>
      <w:r>
        <w:rPr>
          <w:rFonts w:hint="eastAsia" w:ascii="方正小标宋简体" w:hAnsi="方正小标宋简体" w:eastAsia="方正小标宋简体" w:cs="方正小标宋简体"/>
          <w:color w:val="000000"/>
          <w:sz w:val="44"/>
          <w:szCs w:val="44"/>
          <w:lang w:eastAsia="zh-Hans"/>
        </w:rPr>
        <w:t>目标</w:t>
      </w:r>
    </w:p>
    <w:p>
      <w:pPr>
        <w:pStyle w:val="3"/>
        <w:jc w:val="center"/>
        <w:rPr>
          <w:lang w:eastAsia="zh-Hans"/>
        </w:rPr>
      </w:pPr>
    </w:p>
    <w:tbl>
      <w:tblPr>
        <w:tblStyle w:val="13"/>
        <w:tblW w:w="6690" w:type="dxa"/>
        <w:jc w:val="center"/>
        <w:tblLayout w:type="fixed"/>
        <w:tblCellMar>
          <w:top w:w="0" w:type="dxa"/>
          <w:left w:w="108" w:type="dxa"/>
          <w:bottom w:w="0" w:type="dxa"/>
          <w:right w:w="108" w:type="dxa"/>
        </w:tblCellMar>
      </w:tblPr>
      <w:tblGrid>
        <w:gridCol w:w="2778"/>
        <w:gridCol w:w="3912"/>
      </w:tblGrid>
      <w:tr>
        <w:tblPrEx>
          <w:tblCellMar>
            <w:top w:w="0" w:type="dxa"/>
            <w:left w:w="108" w:type="dxa"/>
            <w:bottom w:w="0" w:type="dxa"/>
            <w:right w:w="108" w:type="dxa"/>
          </w:tblCellMar>
        </w:tblPrEx>
        <w:trPr>
          <w:trHeight w:val="737"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街乡镇</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kern w:val="0"/>
                <w:sz w:val="24"/>
                <w:lang w:bidi="ar"/>
              </w:rPr>
            </w:pPr>
            <w:r>
              <w:rPr>
                <w:rFonts w:ascii="黑体" w:hAnsi="黑体" w:eastAsia="黑体" w:cs="黑体"/>
                <w:color w:val="000000"/>
                <w:kern w:val="0"/>
                <w:sz w:val="24"/>
                <w:lang w:bidi="ar"/>
              </w:rPr>
              <w:t>2025</w:t>
            </w:r>
            <w:r>
              <w:rPr>
                <w:rFonts w:hint="eastAsia" w:ascii="黑体" w:hAnsi="黑体" w:eastAsia="黑体" w:cs="黑体"/>
                <w:color w:val="000000"/>
                <w:kern w:val="0"/>
                <w:sz w:val="24"/>
                <w:lang w:eastAsia="zh-Hans" w:bidi="ar"/>
              </w:rPr>
              <w:t>年目标</w:t>
            </w:r>
            <w:r>
              <w:rPr>
                <w:rFonts w:hint="eastAsia" w:ascii="黑体" w:hAnsi="黑体" w:eastAsia="黑体" w:cs="黑体"/>
                <w:color w:val="000000"/>
                <w:kern w:val="0"/>
                <w:sz w:val="24"/>
                <w:lang w:bidi="ar"/>
              </w:rPr>
              <w:t>（市测数据）</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永顺镇</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32</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台湖镇</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32</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九棵树街道</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32</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文景街道</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32</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梨园镇</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32</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玉桥街道</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32</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潞邑街道</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32</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杨庄街道</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32</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临河里街道</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32</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新华街道</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32</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北苑街道</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32</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通运街道</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32</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潞源街道</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32</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中仓街道</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32</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宋庄镇</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w:t>
            </w:r>
            <w:r>
              <w:rPr>
                <w:rFonts w:hint="eastAsia" w:ascii="仿宋_GB2312" w:hAnsi="仿宋_GB2312" w:eastAsia="仿宋_GB2312" w:cs="仿宋_GB2312"/>
                <w:color w:val="000000"/>
                <w:kern w:val="0"/>
                <w:szCs w:val="21"/>
                <w:lang w:bidi="ar"/>
              </w:rPr>
              <w:t>3</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潞城镇</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w:t>
            </w:r>
            <w:r>
              <w:rPr>
                <w:rFonts w:hint="eastAsia" w:ascii="仿宋_GB2312" w:hAnsi="仿宋_GB2312" w:eastAsia="仿宋_GB2312" w:cs="仿宋_GB2312"/>
                <w:color w:val="000000"/>
                <w:kern w:val="0"/>
                <w:szCs w:val="21"/>
                <w:lang w:bidi="ar"/>
              </w:rPr>
              <w:t>3</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张家湾镇</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33</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漷县镇</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33</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西集镇</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33</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马驹桥镇</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33</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于家务乡</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34</w:t>
            </w:r>
          </w:p>
        </w:tc>
      </w:tr>
      <w:tr>
        <w:tblPrEx>
          <w:tblCellMar>
            <w:top w:w="0" w:type="dxa"/>
            <w:left w:w="108" w:type="dxa"/>
            <w:bottom w:w="0" w:type="dxa"/>
            <w:right w:w="108" w:type="dxa"/>
          </w:tblCellMar>
        </w:tblPrEx>
        <w:trPr>
          <w:trHeight w:val="425" w:hRule="atLeast"/>
          <w:jc w:val="center"/>
        </w:trPr>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永乐店镇</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3</w:t>
            </w:r>
            <w:r>
              <w:rPr>
                <w:rFonts w:hint="eastAsia" w:ascii="仿宋_GB2312" w:hAnsi="仿宋_GB2312" w:eastAsia="仿宋_GB2312" w:cs="仿宋_GB2312"/>
                <w:color w:val="000000"/>
                <w:kern w:val="0"/>
                <w:szCs w:val="21"/>
                <w:lang w:bidi="ar"/>
              </w:rPr>
              <w:t>4</w:t>
            </w:r>
          </w:p>
        </w:tc>
      </w:tr>
    </w:tbl>
    <w:p>
      <w:pPr>
        <w:spacing w:line="560" w:lineRule="exact"/>
        <w:ind w:firstLine="640" w:firstLineChars="200"/>
        <w:rPr>
          <w:sz w:val="32"/>
          <w:szCs w:val="32"/>
        </w:rPr>
        <w:sectPr>
          <w:pgSz w:w="11906" w:h="16838"/>
          <w:pgMar w:top="2098" w:right="1474" w:bottom="1984" w:left="1587" w:header="851" w:footer="1701" w:gutter="0"/>
          <w:pgNumType w:fmt="numberInDash"/>
          <w:cols w:space="0" w:num="1"/>
          <w:docGrid w:type="lines" w:linePitch="318" w:charSpace="0"/>
        </w:sectPr>
      </w:pPr>
    </w:p>
    <w:p>
      <w:pP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adjustRightInd w:val="0"/>
        <w:snapToGrid w:val="0"/>
        <w:spacing w:before="159" w:beforeLines="50" w:after="159" w:afterLines="50"/>
        <w:jc w:val="center"/>
        <w:outlineLvl w:val="0"/>
        <w:rPr>
          <w:rFonts w:hint="eastAsia" w:ascii="黑体" w:hAnsi="黑体" w:eastAsia="黑体"/>
          <w:sz w:val="32"/>
          <w:szCs w:val="32"/>
        </w:rPr>
      </w:pPr>
      <w:r>
        <w:rPr>
          <w:rFonts w:hint="eastAsia" w:ascii="方正小标宋简体" w:hAnsi="黑体" w:eastAsia="方正小标宋简体" w:cs="方正小标宋简体"/>
          <w:sz w:val="44"/>
          <w:szCs w:val="44"/>
          <w:highlight w:val="none"/>
          <w:lang w:val="en-US" w:eastAsia="zh-CN"/>
        </w:rPr>
        <w:t>通州区</w:t>
      </w:r>
      <w:r>
        <w:rPr>
          <w:rFonts w:hint="eastAsia" w:ascii="方正小标宋简体" w:hAnsi="黑体" w:eastAsia="方正小标宋简体" w:cs="方正小标宋简体"/>
          <w:sz w:val="44"/>
          <w:szCs w:val="44"/>
          <w:highlight w:val="none"/>
        </w:rPr>
        <w:t>碧水保卫战</w:t>
      </w:r>
      <w:r>
        <w:rPr>
          <w:rFonts w:hint="eastAsia" w:ascii="方正小标宋简体" w:hAnsi="黑体" w:eastAsia="方正小标宋简体" w:cs="方正小标宋简体"/>
          <w:sz w:val="44"/>
          <w:szCs w:val="44"/>
          <w:highlight w:val="none"/>
          <w:lang w:eastAsia="zh-CN"/>
        </w:rPr>
        <w:t>2025</w:t>
      </w:r>
      <w:r>
        <w:rPr>
          <w:rFonts w:hint="eastAsia" w:ascii="方正小标宋简体" w:hAnsi="黑体" w:eastAsia="方正小标宋简体" w:cs="方正小标宋简体"/>
          <w:sz w:val="44"/>
          <w:szCs w:val="44"/>
          <w:highlight w:val="none"/>
        </w:rPr>
        <w:t>年行动计划</w:t>
      </w:r>
    </w:p>
    <w:tbl>
      <w:tblPr>
        <w:tblStyle w:val="13"/>
        <w:tblW w:w="14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191"/>
        <w:gridCol w:w="5669"/>
        <w:gridCol w:w="964"/>
        <w:gridCol w:w="964"/>
        <w:gridCol w:w="2835"/>
        <w:gridCol w:w="2834"/>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blHeader/>
          <w:jc w:val="center"/>
        </w:trPr>
        <w:tc>
          <w:tcPr>
            <w:tcW w:w="510" w:type="dxa"/>
            <w:vAlign w:val="center"/>
          </w:tcPr>
          <w:p>
            <w:pPr>
              <w:snapToGrid w:val="0"/>
              <w:spacing w:line="32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序号</w:t>
            </w:r>
          </w:p>
        </w:tc>
        <w:tc>
          <w:tcPr>
            <w:tcW w:w="1191" w:type="dxa"/>
            <w:vAlign w:val="center"/>
          </w:tcPr>
          <w:p>
            <w:pPr>
              <w:snapToGrid w:val="0"/>
              <w:spacing w:line="320" w:lineRule="exact"/>
              <w:jc w:val="center"/>
              <w:rPr>
                <w:rFonts w:hint="eastAsia" w:ascii="黑体" w:hAnsi="黑体" w:eastAsia="黑体"/>
                <w:color w:val="000000"/>
                <w:sz w:val="28"/>
                <w:szCs w:val="28"/>
                <w:highlight w:val="none"/>
              </w:rPr>
            </w:pPr>
            <w:r>
              <w:rPr>
                <w:rFonts w:hint="eastAsia" w:ascii="黑体" w:hAnsi="黑体" w:eastAsia="黑体"/>
                <w:color w:val="000000"/>
                <w:sz w:val="28"/>
                <w:szCs w:val="28"/>
                <w:highlight w:val="none"/>
              </w:rPr>
              <w:t>重点</w:t>
            </w:r>
          </w:p>
          <w:p>
            <w:pPr>
              <w:snapToGrid w:val="0"/>
              <w:spacing w:line="32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任务</w:t>
            </w:r>
          </w:p>
        </w:tc>
        <w:tc>
          <w:tcPr>
            <w:tcW w:w="5669" w:type="dxa"/>
            <w:vAlign w:val="center"/>
          </w:tcPr>
          <w:p>
            <w:pPr>
              <w:snapToGrid w:val="0"/>
              <w:spacing w:line="32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工作措施</w:t>
            </w:r>
          </w:p>
        </w:tc>
        <w:tc>
          <w:tcPr>
            <w:tcW w:w="964" w:type="dxa"/>
            <w:vAlign w:val="center"/>
          </w:tcPr>
          <w:p>
            <w:pPr>
              <w:snapToGrid w:val="0"/>
              <w:spacing w:line="32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完成时限</w:t>
            </w:r>
          </w:p>
        </w:tc>
        <w:tc>
          <w:tcPr>
            <w:tcW w:w="964" w:type="dxa"/>
            <w:vAlign w:val="center"/>
          </w:tcPr>
          <w:p>
            <w:pPr>
              <w:snapToGrid w:val="0"/>
              <w:spacing w:line="32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牵头领导</w:t>
            </w:r>
          </w:p>
        </w:tc>
        <w:tc>
          <w:tcPr>
            <w:tcW w:w="2835" w:type="dxa"/>
            <w:vAlign w:val="center"/>
          </w:tcPr>
          <w:p>
            <w:pPr>
              <w:snapToGrid w:val="0"/>
              <w:spacing w:line="32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牵头部门</w:t>
            </w:r>
          </w:p>
        </w:tc>
        <w:tc>
          <w:tcPr>
            <w:tcW w:w="2835" w:type="dxa"/>
            <w:gridSpan w:val="2"/>
            <w:vAlign w:val="center"/>
          </w:tcPr>
          <w:p>
            <w:pPr>
              <w:snapToGrid w:val="0"/>
              <w:spacing w:line="320" w:lineRule="exact"/>
              <w:jc w:val="center"/>
              <w:rPr>
                <w:rFonts w:ascii="黑体" w:hAnsi="黑体" w:eastAsia="黑体"/>
                <w:color w:val="000000"/>
                <w:sz w:val="28"/>
                <w:szCs w:val="28"/>
                <w:highlight w:val="none"/>
              </w:rPr>
            </w:pPr>
            <w:r>
              <w:rPr>
                <w:rFonts w:hint="eastAsia" w:ascii="黑体" w:hAnsi="黑体" w:eastAsia="黑体"/>
                <w:color w:val="000000"/>
                <w:sz w:val="28"/>
                <w:szCs w:val="28"/>
                <w:highlight w:val="none"/>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567" w:hRule="atLeast"/>
          <w:jc w:val="center"/>
        </w:trPr>
        <w:tc>
          <w:tcPr>
            <w:tcW w:w="14967" w:type="dxa"/>
            <w:gridSpan w:val="7"/>
            <w:vAlign w:val="center"/>
          </w:tcPr>
          <w:p>
            <w:pPr>
              <w:widowControl/>
              <w:snapToGrid w:val="0"/>
              <w:ind w:left="-105" w:leftChars="-50" w:right="-105" w:rightChars="-50"/>
              <w:jc w:val="center"/>
              <w:textAlignment w:val="center"/>
              <w:rPr>
                <w:rFonts w:ascii="黑体" w:hAnsi="宋体" w:eastAsia="黑体" w:cs="黑体"/>
                <w:color w:val="000000"/>
                <w:szCs w:val="21"/>
                <w:highlight w:val="none"/>
              </w:rPr>
            </w:pPr>
            <w:r>
              <w:rPr>
                <w:rFonts w:hint="eastAsia" w:ascii="黑体" w:hAnsi="宋体" w:eastAsia="黑体" w:cs="黑体"/>
                <w:color w:val="000000"/>
                <w:kern w:val="0"/>
                <w:sz w:val="28"/>
                <w:szCs w:val="28"/>
                <w:highlight w:val="none"/>
                <w:lang w:bidi="ar"/>
              </w:rPr>
              <w:t>一、水环境质量目标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510" w:type="dxa"/>
            <w:vAlign w:val="center"/>
          </w:tcPr>
          <w:p>
            <w:pPr>
              <w:widowControl/>
              <w:snapToGrid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1</w:t>
            </w:r>
          </w:p>
        </w:tc>
        <w:tc>
          <w:tcPr>
            <w:tcW w:w="1191" w:type="dxa"/>
            <w:vMerge w:val="restart"/>
            <w:vAlign w:val="center"/>
          </w:tcPr>
          <w:p>
            <w:pPr>
              <w:widowControl/>
              <w:snapToGrid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目标任务</w:t>
            </w: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水生态环境质量稳中向好。8个地表水国考和市考断面水质达到国家和北京市考核目标要求（1个</w:t>
            </w:r>
            <w:r>
              <w:rPr>
                <w:rFonts w:hint="eastAsia" w:ascii="仿宋_GB2312" w:eastAsia="仿宋_GB2312"/>
                <w:sz w:val="24"/>
                <w:szCs w:val="24"/>
                <w:lang w:eastAsia="zh-CN"/>
              </w:rPr>
              <w:t>Ⅲ</w:t>
            </w:r>
            <w:r>
              <w:rPr>
                <w:rFonts w:hint="eastAsia" w:ascii="仿宋_GB2312" w:eastAsia="仿宋_GB2312"/>
                <w:sz w:val="24"/>
                <w:szCs w:val="24"/>
              </w:rPr>
              <w:t>类、7个</w:t>
            </w:r>
            <w:r>
              <w:rPr>
                <w:rFonts w:hint="eastAsia" w:ascii="仿宋_GB2312" w:eastAsia="仿宋_GB2312"/>
                <w:sz w:val="24"/>
                <w:szCs w:val="24"/>
                <w:lang w:eastAsia="zh-CN"/>
              </w:rPr>
              <w:t>Ⅳ类</w:t>
            </w:r>
            <w:r>
              <w:rPr>
                <w:rFonts w:hint="eastAsia" w:ascii="仿宋_GB2312" w:eastAsia="仿宋_GB2312"/>
                <w:sz w:val="24"/>
                <w:szCs w:val="24"/>
              </w:rPr>
              <w:t>）</w:t>
            </w:r>
          </w:p>
        </w:tc>
        <w:tc>
          <w:tcPr>
            <w:tcW w:w="964" w:type="dxa"/>
            <w:vAlign w:val="center"/>
          </w:tcPr>
          <w:p>
            <w:pPr>
              <w:widowControl/>
              <w:snapToGrid w:val="0"/>
              <w:spacing w:line="320" w:lineRule="exact"/>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spacing w:line="320" w:lineRule="exact"/>
              <w:ind w:left="-105" w:leftChars="-50" w:right="-105" w:rightChars="-50"/>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邹海涛</w:t>
            </w:r>
          </w:p>
        </w:tc>
        <w:tc>
          <w:tcPr>
            <w:tcW w:w="2835" w:type="dxa"/>
            <w:vAlign w:val="center"/>
          </w:tcPr>
          <w:p>
            <w:pPr>
              <w:widowControl/>
              <w:snapToGrid w:val="0"/>
              <w:spacing w:line="320" w:lineRule="exact"/>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区生态环境局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widowControl/>
              <w:snapToGrid w:val="0"/>
              <w:spacing w:line="320" w:lineRule="exact"/>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市规划自然资源委</w:t>
            </w:r>
          </w:p>
          <w:p>
            <w:pPr>
              <w:widowControl/>
              <w:snapToGrid w:val="0"/>
              <w:spacing w:line="320" w:lineRule="exact"/>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通州分局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区农业农村局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区经济和信息化局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相关乡镇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5" w:hRule="atLeast"/>
          <w:jc w:val="center"/>
        </w:trPr>
        <w:tc>
          <w:tcPr>
            <w:tcW w:w="510" w:type="dxa"/>
            <w:vAlign w:val="center"/>
          </w:tcPr>
          <w:p>
            <w:pPr>
              <w:widowControl/>
              <w:snapToGrid w:val="0"/>
              <w:spacing w:line="320" w:lineRule="exact"/>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2</w:t>
            </w:r>
          </w:p>
        </w:tc>
        <w:tc>
          <w:tcPr>
            <w:tcW w:w="1191" w:type="dxa"/>
            <w:vMerge w:val="continue"/>
            <w:vAlign w:val="center"/>
          </w:tcPr>
          <w:p>
            <w:pPr>
              <w:widowControl/>
              <w:snapToGrid w:val="0"/>
              <w:spacing w:line="320" w:lineRule="exact"/>
              <w:jc w:val="center"/>
              <w:textAlignment w:val="center"/>
              <w:rPr>
                <w:rFonts w:ascii="仿宋_GB2312" w:hAnsi="仿宋_GB2312" w:eastAsia="仿宋_GB2312" w:cs="仿宋_GB2312"/>
                <w:color w:val="000000"/>
                <w:kern w:val="0"/>
                <w:sz w:val="24"/>
                <w:highlight w:val="none"/>
                <w:lang w:bidi="ar"/>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各乡镇地表水出境考核断面、入主要河流断面水质基本消除劣Ⅴ类。</w:t>
            </w:r>
          </w:p>
        </w:tc>
        <w:tc>
          <w:tcPr>
            <w:tcW w:w="964" w:type="dxa"/>
            <w:vAlign w:val="center"/>
          </w:tcPr>
          <w:p>
            <w:pPr>
              <w:widowControl/>
              <w:snapToGrid w:val="0"/>
              <w:spacing w:line="320" w:lineRule="exact"/>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spacing w:line="320" w:lineRule="exact"/>
              <w:ind w:left="-105" w:leftChars="-50" w:right="-105" w:rightChars="-50"/>
              <w:jc w:val="center"/>
              <w:textAlignment w:val="center"/>
              <w:rPr>
                <w:rFonts w:ascii="仿宋_GB2312" w:hAnsi="仿宋_GB2312" w:eastAsia="仿宋_GB2312" w:cs="仿宋_GB2312"/>
                <w:highlight w:val="none"/>
              </w:rPr>
            </w:pPr>
            <w:r>
              <w:rPr>
                <w:rFonts w:hint="eastAsia" w:ascii="仿宋_GB2312" w:hAnsi="仿宋_GB2312" w:eastAsia="仿宋_GB2312" w:cs="仿宋_GB2312"/>
                <w:sz w:val="24"/>
                <w:highlight w:val="none"/>
              </w:rPr>
              <w:t>邹海涛</w:t>
            </w:r>
          </w:p>
        </w:tc>
        <w:tc>
          <w:tcPr>
            <w:tcW w:w="2835" w:type="dxa"/>
            <w:vAlign w:val="center"/>
          </w:tcPr>
          <w:p>
            <w:pPr>
              <w:widowControl/>
              <w:snapToGrid w:val="0"/>
              <w:spacing w:line="320" w:lineRule="exact"/>
              <w:jc w:val="center"/>
              <w:textAlignment w:val="center"/>
              <w:rPr>
                <w:rFonts w:hint="eastAsia" w:ascii="仿宋_GB2312" w:hAnsi="仿宋_GB2312" w:eastAsia="仿宋_GB2312" w:cs="仿宋_GB2312"/>
                <w:color w:val="000000"/>
                <w:kern w:val="0"/>
                <w:sz w:val="24"/>
                <w:highlight w:val="none"/>
                <w:lang w:eastAsia="zh-CN" w:bidi="ar"/>
              </w:rPr>
            </w:pPr>
            <w:r>
              <w:rPr>
                <w:rFonts w:hint="eastAsia" w:ascii="仿宋_GB2312" w:hAnsi="仿宋_GB2312" w:eastAsia="仿宋_GB2312" w:cs="仿宋_GB2312"/>
                <w:color w:val="000000"/>
                <w:kern w:val="0"/>
                <w:sz w:val="24"/>
                <w:highlight w:val="none"/>
                <w:lang w:bidi="ar"/>
              </w:rPr>
              <w:t>各</w:t>
            </w:r>
            <w:r>
              <w:rPr>
                <w:rFonts w:hint="eastAsia" w:ascii="仿宋_GB2312" w:hAnsi="仿宋_GB2312" w:eastAsia="仿宋_GB2312" w:cs="仿宋_GB2312"/>
                <w:color w:val="000000"/>
                <w:kern w:val="0"/>
                <w:sz w:val="24"/>
                <w:highlight w:val="none"/>
                <w:lang w:eastAsia="zh-CN" w:bidi="ar"/>
              </w:rPr>
              <w:t>街道乡镇</w:t>
            </w:r>
          </w:p>
        </w:tc>
        <w:tc>
          <w:tcPr>
            <w:tcW w:w="2835" w:type="dxa"/>
            <w:gridSpan w:val="2"/>
            <w:vAlign w:val="center"/>
          </w:tcPr>
          <w:p>
            <w:pPr>
              <w:widowControl/>
              <w:snapToGrid w:val="0"/>
              <w:spacing w:line="320" w:lineRule="exact"/>
              <w:jc w:val="center"/>
              <w:textAlignment w:val="center"/>
              <w:rPr>
                <w:rFonts w:hint="eastAsia" w:ascii="仿宋_GB2312" w:hAnsi="仿宋_GB2312" w:eastAsia="仿宋_GB2312" w:cs="仿宋_GB2312"/>
                <w:color w:val="000000"/>
                <w:kern w:val="0"/>
                <w:sz w:val="24"/>
                <w:highlight w:val="none"/>
                <w:lang w:eastAsia="zh-CN" w:bidi="ar"/>
              </w:rPr>
            </w:pPr>
            <w:r>
              <w:rPr>
                <w:rFonts w:hint="eastAsia" w:ascii="仿宋_GB2312" w:hAnsi="仿宋_GB2312" w:eastAsia="仿宋_GB2312" w:cs="仿宋_GB2312"/>
                <w:color w:val="000000"/>
                <w:kern w:val="0"/>
                <w:sz w:val="24"/>
                <w:highlight w:val="none"/>
                <w:lang w:bidi="ar"/>
              </w:rPr>
              <w:t>区生态环境局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区水务局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eastAsia="zh-CN" w:bidi="ar"/>
              </w:rPr>
              <w:t>市规划自然资源委</w:t>
            </w:r>
          </w:p>
          <w:p>
            <w:pPr>
              <w:widowControl/>
              <w:snapToGrid w:val="0"/>
              <w:spacing w:line="320" w:lineRule="exact"/>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通州分局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区农业农村局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jc w:val="center"/>
        </w:trPr>
        <w:tc>
          <w:tcPr>
            <w:tcW w:w="510" w:type="dxa"/>
            <w:vAlign w:val="center"/>
          </w:tcPr>
          <w:p>
            <w:pPr>
              <w:widowControl/>
              <w:snapToGrid w:val="0"/>
              <w:spacing w:line="320" w:lineRule="exact"/>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3</w:t>
            </w:r>
          </w:p>
        </w:tc>
        <w:tc>
          <w:tcPr>
            <w:tcW w:w="1191" w:type="dxa"/>
            <w:vMerge w:val="continue"/>
            <w:vAlign w:val="center"/>
          </w:tcPr>
          <w:p>
            <w:pPr>
              <w:widowControl/>
              <w:snapToGrid w:val="0"/>
              <w:spacing w:line="320" w:lineRule="exact"/>
              <w:jc w:val="center"/>
              <w:textAlignment w:val="center"/>
              <w:rPr>
                <w:rFonts w:ascii="仿宋_GB2312" w:hAnsi="仿宋_GB2312" w:eastAsia="仿宋_GB2312" w:cs="仿宋_GB2312"/>
                <w:color w:val="000000"/>
                <w:kern w:val="0"/>
                <w:sz w:val="24"/>
                <w:highlight w:val="none"/>
                <w:lang w:bidi="ar"/>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集中式饮用水水源地水质保持稳定达标。地下水水质总体保持稳定。</w:t>
            </w:r>
          </w:p>
        </w:tc>
        <w:tc>
          <w:tcPr>
            <w:tcW w:w="964" w:type="dxa"/>
            <w:vAlign w:val="center"/>
          </w:tcPr>
          <w:p>
            <w:pPr>
              <w:widowControl/>
              <w:snapToGrid w:val="0"/>
              <w:spacing w:line="320" w:lineRule="exact"/>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spacing w:line="320" w:lineRule="exact"/>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sz w:val="24"/>
                <w:highlight w:val="none"/>
              </w:rPr>
              <w:t>邹海涛</w:t>
            </w:r>
          </w:p>
        </w:tc>
        <w:tc>
          <w:tcPr>
            <w:tcW w:w="2835" w:type="dxa"/>
            <w:vAlign w:val="center"/>
          </w:tcPr>
          <w:p>
            <w:pPr>
              <w:widowControl/>
              <w:snapToGrid w:val="0"/>
              <w:spacing w:line="320" w:lineRule="exact"/>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区生态环境局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widowControl/>
              <w:snapToGrid w:val="0"/>
              <w:spacing w:line="320" w:lineRule="exact"/>
              <w:jc w:val="center"/>
              <w:textAlignment w:val="center"/>
              <w:rPr>
                <w:rFonts w:hint="eastAsia" w:ascii="仿宋_GB2312" w:hAnsi="仿宋_GB2312" w:eastAsia="仿宋_GB2312" w:cs="仿宋_GB2312"/>
                <w:color w:val="000000"/>
                <w:kern w:val="0"/>
                <w:sz w:val="24"/>
                <w:highlight w:val="none"/>
                <w:lang w:eastAsia="zh-CN" w:bidi="ar"/>
              </w:rPr>
            </w:pPr>
            <w:r>
              <w:rPr>
                <w:rFonts w:hint="eastAsia" w:ascii="仿宋_GB2312" w:hAnsi="仿宋_GB2312" w:eastAsia="仿宋_GB2312" w:cs="仿宋_GB2312"/>
                <w:color w:val="000000"/>
                <w:kern w:val="0"/>
                <w:sz w:val="24"/>
                <w:highlight w:val="none"/>
                <w:lang w:eastAsia="zh-CN" w:bidi="ar"/>
              </w:rPr>
              <w:t>市规划自然资源委</w:t>
            </w:r>
          </w:p>
          <w:p>
            <w:pPr>
              <w:widowControl/>
              <w:snapToGrid w:val="0"/>
              <w:spacing w:line="320" w:lineRule="exact"/>
              <w:jc w:val="center"/>
              <w:textAlignment w:val="center"/>
              <w:rPr>
                <w:rFonts w:hint="eastAsia" w:ascii="仿宋_GB2312" w:hAnsi="仿宋_GB2312" w:eastAsia="仿宋_GB2312" w:cs="仿宋_GB2312"/>
                <w:color w:val="000000"/>
                <w:kern w:val="0"/>
                <w:sz w:val="24"/>
                <w:highlight w:val="none"/>
                <w:lang w:eastAsia="zh-CN" w:bidi="ar"/>
              </w:rPr>
            </w:pPr>
            <w:r>
              <w:rPr>
                <w:rFonts w:hint="eastAsia" w:ascii="仿宋_GB2312" w:hAnsi="仿宋_GB2312" w:eastAsia="仿宋_GB2312" w:cs="仿宋_GB2312"/>
                <w:color w:val="000000"/>
                <w:kern w:val="0"/>
                <w:sz w:val="24"/>
                <w:highlight w:val="none"/>
                <w:lang w:bidi="ar"/>
              </w:rPr>
              <w:t>通州分局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区农业农村局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区经济和信息化局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各</w:t>
            </w:r>
            <w:r>
              <w:rPr>
                <w:rFonts w:hint="eastAsia" w:ascii="仿宋_GB2312" w:hAnsi="仿宋_GB2312" w:eastAsia="仿宋_GB2312" w:cs="仿宋_GB2312"/>
                <w:color w:val="000000"/>
                <w:kern w:val="0"/>
                <w:sz w:val="24"/>
                <w:highlight w:val="none"/>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0" w:type="dxa"/>
            <w:vAlign w:val="center"/>
          </w:tcPr>
          <w:p>
            <w:pPr>
              <w:widowControl/>
              <w:snapToGrid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4</w:t>
            </w:r>
          </w:p>
        </w:tc>
        <w:tc>
          <w:tcPr>
            <w:tcW w:w="1191" w:type="dxa"/>
            <w:vAlign w:val="center"/>
          </w:tcPr>
          <w:p>
            <w:pPr>
              <w:widowControl/>
              <w:snapToGrid w:val="0"/>
              <w:spacing w:line="320" w:lineRule="exact"/>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深入实施</w:t>
            </w:r>
          </w:p>
          <w:p>
            <w:pPr>
              <w:widowControl/>
              <w:snapToGrid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总量减排</w:t>
            </w: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实现主要水污染物排放总量持续下降，完成化学需氧量（COD）减排5320吨、氨氮（NH3-N）减排405吨目标要求。</w:t>
            </w:r>
          </w:p>
        </w:tc>
        <w:tc>
          <w:tcPr>
            <w:tcW w:w="964" w:type="dxa"/>
            <w:vAlign w:val="center"/>
          </w:tcPr>
          <w:p>
            <w:pPr>
              <w:widowControl/>
              <w:snapToGrid w:val="0"/>
              <w:spacing w:line="320" w:lineRule="exact"/>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spacing w:line="320" w:lineRule="exact"/>
              <w:ind w:left="-105" w:leftChars="-50" w:right="-105" w:rightChars="-50"/>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邹海涛</w:t>
            </w:r>
          </w:p>
        </w:tc>
        <w:tc>
          <w:tcPr>
            <w:tcW w:w="2835" w:type="dxa"/>
            <w:vAlign w:val="center"/>
          </w:tcPr>
          <w:p>
            <w:pPr>
              <w:widowControl/>
              <w:snapToGrid w:val="0"/>
              <w:spacing w:line="320" w:lineRule="exact"/>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区生态环境局</w:t>
            </w:r>
          </w:p>
        </w:tc>
        <w:tc>
          <w:tcPr>
            <w:tcW w:w="2835" w:type="dxa"/>
            <w:gridSpan w:val="2"/>
            <w:vAlign w:val="center"/>
          </w:tcPr>
          <w:p>
            <w:pPr>
              <w:widowControl/>
              <w:snapToGrid w:val="0"/>
              <w:spacing w:line="320" w:lineRule="exact"/>
              <w:ind w:left="-105" w:leftChars="-50" w:right="-105" w:rightChars="-50"/>
              <w:jc w:val="center"/>
              <w:textAlignment w:val="center"/>
              <w:rPr>
                <w:rFonts w:hint="eastAsia" w:ascii="仿宋_GB2312" w:hAnsi="仿宋_GB2312" w:eastAsia="仿宋_GB2312" w:cs="仿宋_GB2312"/>
                <w:color w:val="000000"/>
                <w:kern w:val="0"/>
                <w:sz w:val="24"/>
                <w:highlight w:val="none"/>
                <w:lang w:eastAsia="zh-CN" w:bidi="ar"/>
              </w:rPr>
            </w:pPr>
            <w:r>
              <w:rPr>
                <w:rFonts w:hint="eastAsia" w:ascii="仿宋_GB2312" w:hAnsi="仿宋_GB2312" w:eastAsia="仿宋_GB2312" w:cs="仿宋_GB2312"/>
                <w:color w:val="000000"/>
                <w:kern w:val="0"/>
                <w:sz w:val="24"/>
                <w:highlight w:val="none"/>
                <w:lang w:bidi="ar"/>
              </w:rPr>
              <w:t>区水务局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区发展改革委</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eastAsia="zh-CN" w:bidi="ar"/>
              </w:rPr>
              <w:t>市规划自然资源委</w:t>
            </w:r>
          </w:p>
          <w:p>
            <w:pPr>
              <w:widowControl/>
              <w:snapToGrid w:val="0"/>
              <w:spacing w:line="320" w:lineRule="exact"/>
              <w:ind w:left="-105" w:leftChars="-50" w:right="-105" w:rightChars="-50"/>
              <w:jc w:val="center"/>
              <w:textAlignment w:val="center"/>
              <w:rPr>
                <w:rFonts w:hint="eastAsia" w:ascii="仿宋_GB2312" w:hAnsi="仿宋_GB2312" w:eastAsia="仿宋_GB2312" w:cs="仿宋_GB2312"/>
                <w:color w:val="000000"/>
                <w:kern w:val="0"/>
                <w:sz w:val="24"/>
                <w:highlight w:val="none"/>
                <w:lang w:eastAsia="zh-CN" w:bidi="ar"/>
              </w:rPr>
            </w:pPr>
            <w:r>
              <w:rPr>
                <w:rFonts w:hint="eastAsia" w:ascii="仿宋_GB2312" w:hAnsi="仿宋_GB2312" w:eastAsia="仿宋_GB2312" w:cs="仿宋_GB2312"/>
                <w:color w:val="000000"/>
                <w:kern w:val="0"/>
                <w:sz w:val="24"/>
                <w:highlight w:val="none"/>
                <w:lang w:bidi="ar"/>
              </w:rPr>
              <w:t>通州分局等</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有关部门</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各</w:t>
            </w:r>
            <w:r>
              <w:rPr>
                <w:rFonts w:hint="eastAsia" w:ascii="仿宋_GB2312" w:hAnsi="仿宋_GB2312" w:eastAsia="仿宋_GB2312" w:cs="仿宋_GB2312"/>
                <w:color w:val="000000"/>
                <w:kern w:val="0"/>
                <w:sz w:val="24"/>
                <w:highlight w:val="none"/>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567" w:hRule="atLeast"/>
          <w:jc w:val="center"/>
        </w:trPr>
        <w:tc>
          <w:tcPr>
            <w:tcW w:w="14967" w:type="dxa"/>
            <w:gridSpan w:val="7"/>
            <w:vAlign w:val="center"/>
          </w:tcPr>
          <w:p>
            <w:pPr>
              <w:widowControl/>
              <w:snapToGrid w:val="0"/>
              <w:ind w:left="-105" w:leftChars="-50" w:right="-105" w:rightChars="-50"/>
              <w:jc w:val="center"/>
              <w:textAlignment w:val="center"/>
              <w:rPr>
                <w:rFonts w:ascii="黑体" w:hAnsi="宋体" w:eastAsia="黑体" w:cs="黑体"/>
                <w:color w:val="000000"/>
                <w:szCs w:val="21"/>
                <w:highlight w:val="none"/>
              </w:rPr>
            </w:pPr>
            <w:r>
              <w:rPr>
                <w:rFonts w:hint="eastAsia" w:ascii="黑体" w:hAnsi="宋体" w:eastAsia="黑体" w:cs="黑体"/>
                <w:color w:val="000000"/>
                <w:kern w:val="0"/>
                <w:sz w:val="28"/>
                <w:szCs w:val="28"/>
                <w:highlight w:val="none"/>
                <w:lang w:bidi="ar"/>
              </w:rPr>
              <w:t>二、水资源保护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1" w:hRule="atLeast"/>
          <w:jc w:val="center"/>
        </w:trPr>
        <w:tc>
          <w:tcPr>
            <w:tcW w:w="510" w:type="dxa"/>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5</w:t>
            </w:r>
          </w:p>
        </w:tc>
        <w:tc>
          <w:tcPr>
            <w:tcW w:w="1191" w:type="dxa"/>
            <w:vMerge w:val="restart"/>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加强饮用水保护</w:t>
            </w: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lang w:val="en-US" w:eastAsia="zh-CN"/>
              </w:rPr>
              <w:t>落实《</w:t>
            </w:r>
            <w:r>
              <w:rPr>
                <w:rFonts w:hint="default" w:ascii="仿宋_GB2312" w:eastAsia="仿宋_GB2312"/>
                <w:sz w:val="24"/>
                <w:szCs w:val="24"/>
                <w:lang w:val="en-US" w:eastAsia="zh-CN"/>
              </w:rPr>
              <w:t>北京市推进供水高质量发展三年行动方案(2023年-2025年)》任务要求,</w:t>
            </w:r>
            <w:r>
              <w:rPr>
                <w:rFonts w:hint="eastAsia" w:ascii="仿宋_GB2312" w:eastAsia="仿宋_GB2312"/>
                <w:sz w:val="24"/>
                <w:szCs w:val="24"/>
                <w:lang w:val="en-US" w:eastAsia="zh-CN"/>
              </w:rPr>
              <w:t>水务部门</w:t>
            </w:r>
            <w:r>
              <w:rPr>
                <w:rFonts w:hint="default" w:ascii="仿宋_GB2312" w:eastAsia="仿宋_GB2312"/>
                <w:sz w:val="24"/>
                <w:szCs w:val="24"/>
                <w:lang w:val="en-US" w:eastAsia="zh-CN"/>
              </w:rPr>
              <w:t>各</w:t>
            </w:r>
            <w:r>
              <w:rPr>
                <w:rFonts w:hint="eastAsia" w:ascii="仿宋_GB2312" w:eastAsia="仿宋_GB2312"/>
                <w:sz w:val="24"/>
                <w:szCs w:val="24"/>
              </w:rPr>
              <w:t>结合饮用水供水工程和水源地布局调整，动态更新全区饮用水水源地取水井、取水量等数据</w:t>
            </w:r>
            <w:bookmarkStart w:id="0" w:name="lawyee_20022_8"/>
            <w:r>
              <w:rPr>
                <w:rFonts w:hint="eastAsia" w:ascii="仿宋_GB2312" w:eastAsia="仿宋_GB2312"/>
                <w:sz w:val="24"/>
                <w:szCs w:val="24"/>
              </w:rPr>
              <w:t>并与生态环境部门</w:t>
            </w:r>
            <w:bookmarkEnd w:id="0"/>
            <w:r>
              <w:rPr>
                <w:rFonts w:hint="eastAsia" w:ascii="仿宋_GB2312" w:eastAsia="仿宋_GB2312"/>
                <w:sz w:val="24"/>
                <w:szCs w:val="24"/>
              </w:rPr>
              <w:t>共享。加强饮用水供水厂站水源水和出厂水水质检测；对水质不达标的饮用水水源，采取水源置换、集中供水、深度处理等措施确保饮用水安全。加强农村水源保护巡查，确保水源井周边30米范围内无污水、无垃圾、无厕所、无养殖粪污等污染源。</w:t>
            </w:r>
          </w:p>
        </w:tc>
        <w:tc>
          <w:tcPr>
            <w:tcW w:w="96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长期</w:t>
            </w:r>
          </w:p>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实施</w:t>
            </w:r>
          </w:p>
        </w:tc>
        <w:tc>
          <w:tcPr>
            <w:tcW w:w="964"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邹海涛</w:t>
            </w:r>
          </w:p>
        </w:tc>
        <w:tc>
          <w:tcPr>
            <w:tcW w:w="2835" w:type="dxa"/>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区水务局</w:t>
            </w:r>
          </w:p>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区卫生健康委</w:t>
            </w:r>
          </w:p>
          <w:p>
            <w:pPr>
              <w:pStyle w:val="11"/>
              <w:ind w:firstLine="0"/>
              <w:jc w:val="center"/>
              <w:rPr>
                <w:highlight w:val="none"/>
              </w:rPr>
            </w:pPr>
            <w:r>
              <w:rPr>
                <w:rFonts w:hint="eastAsia" w:ascii="仿宋_GB2312" w:hAnsi="仿宋_GB2312" w:eastAsia="仿宋_GB2312" w:cs="仿宋_GB2312"/>
                <w:sz w:val="24"/>
                <w:szCs w:val="24"/>
                <w:highlight w:val="none"/>
              </w:rPr>
              <w:t>区生态环境局</w:t>
            </w:r>
          </w:p>
        </w:tc>
        <w:tc>
          <w:tcPr>
            <w:tcW w:w="2835" w:type="dxa"/>
            <w:gridSpan w:val="2"/>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区城市管理委</w:t>
            </w:r>
          </w:p>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大运河水务</w:t>
            </w:r>
          </w:p>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区农业农村局</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各</w:t>
            </w:r>
            <w:r>
              <w:rPr>
                <w:rFonts w:hint="eastAsia" w:ascii="仿宋_GB2312" w:hAnsi="仿宋_GB2312" w:eastAsia="仿宋_GB2312" w:cs="仿宋_GB2312"/>
                <w:color w:val="000000"/>
                <w:kern w:val="0"/>
                <w:sz w:val="24"/>
                <w:highlight w:val="none"/>
                <w:lang w:eastAsia="zh-CN" w:bidi="ar"/>
              </w:rPr>
              <w:t>街道乡镇</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市自来水集团通州分公司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7" w:hRule="atLeast"/>
          <w:jc w:val="center"/>
        </w:trPr>
        <w:tc>
          <w:tcPr>
            <w:tcW w:w="510" w:type="dxa"/>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6</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结合饮用水水源地名录及区域规划，统筹实施辖区集中式水源地饮用水水源保护区划定调整和分散式水源地饮用水水源保护范围划定，推进完善全覆盖的饮用水水源地保护管理体系。2025年底前完成名录内所有集中式水源地保护区和分散式水源地保护范围划定。</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区生态环境局</w:t>
            </w:r>
          </w:p>
        </w:tc>
        <w:tc>
          <w:tcPr>
            <w:tcW w:w="2835" w:type="dxa"/>
            <w:gridSpan w:val="2"/>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区水务局</w:t>
            </w:r>
          </w:p>
          <w:p>
            <w:pPr>
              <w:widowControl/>
              <w:snapToGrid w:val="0"/>
              <w:ind w:left="-105" w:leftChars="-50" w:right="-105" w:rightChars="-50"/>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kern w:val="0"/>
                <w:sz w:val="24"/>
                <w:highlight w:val="none"/>
                <w:lang w:bidi="ar"/>
              </w:rPr>
              <w:t>各</w:t>
            </w:r>
            <w:r>
              <w:rPr>
                <w:rFonts w:hint="eastAsia" w:ascii="仿宋_GB2312" w:hAnsi="仿宋_GB2312" w:eastAsia="仿宋_GB2312" w:cs="仿宋_GB2312"/>
                <w:color w:val="000000"/>
                <w:kern w:val="0"/>
                <w:sz w:val="24"/>
                <w:highlight w:val="none"/>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jc w:val="center"/>
        </w:trPr>
        <w:tc>
          <w:tcPr>
            <w:tcW w:w="510" w:type="dxa"/>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7</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开展全区饮用水水源地环境状况年度调查评估，按国家要求完成系统填报，年底前提交评估报告，实现水源地“一源一档”动态管理。</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区生态环境局</w:t>
            </w:r>
          </w:p>
        </w:tc>
        <w:tc>
          <w:tcPr>
            <w:tcW w:w="2835" w:type="dxa"/>
            <w:gridSpan w:val="2"/>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区水务局</w:t>
            </w:r>
          </w:p>
          <w:p>
            <w:pPr>
              <w:widowControl/>
              <w:snapToGrid w:val="0"/>
              <w:ind w:left="-105" w:leftChars="-50" w:right="-105" w:rightChars="-50"/>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kern w:val="0"/>
                <w:sz w:val="24"/>
                <w:highlight w:val="none"/>
                <w:lang w:bidi="ar"/>
              </w:rPr>
              <w:t>各</w:t>
            </w:r>
            <w:r>
              <w:rPr>
                <w:rFonts w:hint="eastAsia" w:ascii="仿宋_GB2312" w:hAnsi="仿宋_GB2312" w:eastAsia="仿宋_GB2312" w:cs="仿宋_GB2312"/>
                <w:color w:val="000000"/>
                <w:kern w:val="0"/>
                <w:sz w:val="24"/>
                <w:highlight w:val="none"/>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10" w:type="dxa"/>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8</w:t>
            </w:r>
          </w:p>
        </w:tc>
        <w:tc>
          <w:tcPr>
            <w:tcW w:w="1191" w:type="dxa"/>
            <w:vMerge w:val="restart"/>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加强饮用水保护</w:t>
            </w: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开展水源地专项执法和日常监管，加强“三监联动”，动态清理整治水源保护区内影响水源安全的排污口、垃圾堆放等环境问题。对新划定、调整的水源保护区(水源井)完善封闭隔离设施和标志标识牌。加强饮用水水源地风险防范和应急管理。</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区生态环境局</w:t>
            </w:r>
          </w:p>
        </w:tc>
        <w:tc>
          <w:tcPr>
            <w:tcW w:w="2835" w:type="dxa"/>
            <w:gridSpan w:val="2"/>
            <w:vAlign w:val="center"/>
          </w:tcPr>
          <w:p>
            <w:pPr>
              <w:widowControl/>
              <w:snapToGrid w:val="0"/>
              <w:ind w:left="-105" w:leftChars="-50" w:right="-105" w:rightChars="-50"/>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区水务局</w:t>
            </w:r>
          </w:p>
          <w:p>
            <w:pPr>
              <w:widowControl/>
              <w:snapToGrid w:val="0"/>
              <w:ind w:left="-105" w:leftChars="-50" w:right="-105" w:rightChars="-50"/>
              <w:jc w:val="center"/>
              <w:textAlignment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大运河水务</w:t>
            </w:r>
            <w:r>
              <w:rPr>
                <w:rFonts w:hint="eastAsia" w:ascii="仿宋_GB2312" w:hAnsi="仿宋_GB2312" w:eastAsia="仿宋_GB2312" w:cs="仿宋_GB2312"/>
                <w:sz w:val="24"/>
                <w:highlight w:val="none"/>
              </w:rPr>
              <w:br w:type="textWrapping"/>
            </w: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p>
            <w:pPr>
              <w:widowControl/>
              <w:snapToGrid w:val="0"/>
              <w:ind w:left="-105" w:leftChars="-50" w:right="-105" w:rightChars="-50"/>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市自来水集团通州分公司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510" w:type="dxa"/>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9</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定期向社会公开城市生活饮用水安全状况信息；定期公开乡镇级生活饮用水安全状况信息，推进农村生活饮用水安全状况信息公开。</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董明慧</w:t>
            </w:r>
          </w:p>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区生态环境局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区水务局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区卫生健康委</w:t>
            </w:r>
          </w:p>
        </w:tc>
        <w:tc>
          <w:tcPr>
            <w:tcW w:w="2835" w:type="dxa"/>
            <w:gridSpan w:val="2"/>
            <w:vAlign w:val="center"/>
          </w:tcPr>
          <w:p>
            <w:pPr>
              <w:widowControl/>
              <w:snapToGrid w:val="0"/>
              <w:ind w:left="-105" w:leftChars="-50" w:right="-105" w:rightChars="-50"/>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kern w:val="0"/>
                <w:sz w:val="24"/>
                <w:highlight w:val="none"/>
                <w:lang w:bidi="ar"/>
              </w:rPr>
              <w:t>各</w:t>
            </w:r>
            <w:r>
              <w:rPr>
                <w:rFonts w:hint="eastAsia" w:ascii="仿宋_GB2312" w:hAnsi="仿宋_GB2312" w:eastAsia="仿宋_GB2312" w:cs="仿宋_GB2312"/>
                <w:color w:val="000000"/>
                <w:kern w:val="0"/>
                <w:sz w:val="24"/>
                <w:highlight w:val="none"/>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510" w:type="dxa"/>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10</w:t>
            </w:r>
          </w:p>
        </w:tc>
        <w:tc>
          <w:tcPr>
            <w:tcW w:w="1191" w:type="dxa"/>
            <w:vMerge w:val="restart"/>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加强地下水保护</w:t>
            </w: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落实辖区地下水水质保持方案，确保地下水水质保持稳定。对辖区地下水污染风险监控点开展丰、枯水期监测。</w:t>
            </w:r>
          </w:p>
        </w:tc>
        <w:tc>
          <w:tcPr>
            <w:tcW w:w="964" w:type="dxa"/>
            <w:vAlign w:val="center"/>
          </w:tcPr>
          <w:p>
            <w:pPr>
              <w:widowControl/>
              <w:snapToGrid w:val="0"/>
              <w:spacing w:line="280" w:lineRule="exact"/>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spacing w:line="280" w:lineRule="exact"/>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spacing w:line="280" w:lineRule="exact"/>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区生态环境局</w:t>
            </w:r>
          </w:p>
        </w:tc>
        <w:tc>
          <w:tcPr>
            <w:tcW w:w="2835" w:type="dxa"/>
            <w:gridSpan w:val="2"/>
            <w:vAlign w:val="center"/>
          </w:tcPr>
          <w:p>
            <w:pPr>
              <w:widowControl/>
              <w:snapToGrid w:val="0"/>
              <w:spacing w:line="280" w:lineRule="exact"/>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区水务局</w:t>
            </w:r>
          </w:p>
          <w:p>
            <w:pPr>
              <w:widowControl/>
              <w:snapToGrid w:val="0"/>
              <w:spacing w:line="280" w:lineRule="exact"/>
              <w:ind w:left="-105" w:leftChars="-50" w:right="-105" w:rightChars="-50"/>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kern w:val="0"/>
                <w:sz w:val="24"/>
                <w:highlight w:val="none"/>
                <w:lang w:bidi="ar"/>
              </w:rPr>
              <w:t>各</w:t>
            </w:r>
            <w:r>
              <w:rPr>
                <w:rFonts w:hint="eastAsia" w:ascii="仿宋_GB2312" w:hAnsi="仿宋_GB2312" w:eastAsia="仿宋_GB2312" w:cs="仿宋_GB2312"/>
                <w:color w:val="000000"/>
                <w:kern w:val="0"/>
                <w:sz w:val="24"/>
                <w:highlight w:val="none"/>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0" w:hRule="atLeast"/>
          <w:jc w:val="center"/>
        </w:trPr>
        <w:tc>
          <w:tcPr>
            <w:tcW w:w="510" w:type="dxa"/>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11</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推进地下水超采治理，落实北京市地下水超采综合治理实施方案。</w:t>
            </w:r>
          </w:p>
        </w:tc>
        <w:tc>
          <w:tcPr>
            <w:tcW w:w="964" w:type="dxa"/>
            <w:vAlign w:val="center"/>
          </w:tcPr>
          <w:p>
            <w:pPr>
              <w:widowControl/>
              <w:snapToGrid w:val="0"/>
              <w:spacing w:line="280" w:lineRule="exact"/>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spacing w:line="280" w:lineRule="exact"/>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widowControl/>
              <w:snapToGrid w:val="0"/>
              <w:spacing w:line="280" w:lineRule="exact"/>
              <w:ind w:left="-105" w:leftChars="-50" w:right="-105" w:rightChars="-50"/>
              <w:jc w:val="center"/>
              <w:textAlignment w:val="center"/>
              <w:rPr>
                <w:rFonts w:hint="eastAsia" w:ascii="仿宋_GB2312" w:hAnsi="仿宋_GB2312" w:eastAsia="仿宋_GB2312" w:cs="仿宋_GB2312"/>
                <w:color w:val="000000"/>
                <w:kern w:val="0"/>
                <w:sz w:val="24"/>
                <w:highlight w:val="none"/>
                <w:lang w:eastAsia="zh-CN" w:bidi="ar"/>
              </w:rPr>
            </w:pPr>
            <w:r>
              <w:rPr>
                <w:rFonts w:hint="eastAsia" w:ascii="仿宋_GB2312" w:hAnsi="仿宋_GB2312" w:eastAsia="仿宋_GB2312" w:cs="仿宋_GB2312"/>
                <w:color w:val="000000"/>
                <w:kern w:val="0"/>
                <w:sz w:val="24"/>
                <w:highlight w:val="none"/>
                <w:lang w:bidi="ar"/>
              </w:rPr>
              <w:t>各</w:t>
            </w:r>
            <w:r>
              <w:rPr>
                <w:rFonts w:hint="eastAsia" w:ascii="仿宋_GB2312" w:hAnsi="仿宋_GB2312" w:eastAsia="仿宋_GB2312" w:cs="仿宋_GB2312"/>
                <w:color w:val="000000"/>
                <w:kern w:val="0"/>
                <w:sz w:val="24"/>
                <w:highlight w:val="none"/>
                <w:lang w:eastAsia="zh-CN" w:bidi="ar"/>
              </w:rPr>
              <w:t>街道乡镇</w:t>
            </w:r>
          </w:p>
          <w:p>
            <w:pPr>
              <w:widowControl/>
              <w:snapToGrid w:val="0"/>
              <w:spacing w:line="280" w:lineRule="exact"/>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区园林绿化局</w:t>
            </w:r>
          </w:p>
          <w:p>
            <w:pPr>
              <w:widowControl/>
              <w:snapToGrid w:val="0"/>
              <w:spacing w:line="280" w:lineRule="exact"/>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区农业农村局</w:t>
            </w:r>
          </w:p>
          <w:p>
            <w:pPr>
              <w:widowControl/>
              <w:snapToGrid w:val="0"/>
              <w:spacing w:line="280" w:lineRule="exact"/>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区城市管理委</w:t>
            </w:r>
          </w:p>
          <w:p>
            <w:pPr>
              <w:widowControl/>
              <w:snapToGrid w:val="0"/>
              <w:spacing w:line="280" w:lineRule="exact"/>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区经济和信息化局</w:t>
            </w:r>
          </w:p>
          <w:p>
            <w:pPr>
              <w:widowControl/>
              <w:snapToGrid w:val="0"/>
              <w:spacing w:line="280" w:lineRule="exact"/>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区发展改革委</w:t>
            </w:r>
          </w:p>
          <w:p>
            <w:pPr>
              <w:widowControl/>
              <w:snapToGrid w:val="0"/>
              <w:spacing w:line="280" w:lineRule="exact"/>
              <w:ind w:left="-105" w:leftChars="-50" w:right="-105" w:rightChars="-50"/>
              <w:jc w:val="center"/>
              <w:textAlignment w:val="center"/>
              <w:rPr>
                <w:rFonts w:hint="eastAsia"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市规划自然资源委</w:t>
            </w:r>
          </w:p>
          <w:p>
            <w:pPr>
              <w:widowControl/>
              <w:snapToGrid w:val="0"/>
              <w:spacing w:line="280" w:lineRule="exact"/>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通州分局</w:t>
            </w:r>
          </w:p>
          <w:p>
            <w:pPr>
              <w:widowControl/>
              <w:snapToGrid w:val="0"/>
              <w:spacing w:line="280" w:lineRule="exact"/>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区住房城乡建设委</w:t>
            </w:r>
          </w:p>
          <w:p>
            <w:pPr>
              <w:widowControl/>
              <w:snapToGrid w:val="0"/>
              <w:spacing w:line="280" w:lineRule="exact"/>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市交通委通州公路分局</w:t>
            </w:r>
          </w:p>
          <w:p>
            <w:pPr>
              <w:widowControl/>
              <w:snapToGrid w:val="0"/>
              <w:spacing w:line="280" w:lineRule="exact"/>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510" w:type="dxa"/>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12</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p>
          <w:p>
            <w:pPr>
              <w:pStyle w:val="6"/>
              <w:spacing w:line="320" w:lineRule="exact"/>
              <w:rPr>
                <w:rFonts w:hint="eastAsia" w:ascii="仿宋_GB2312" w:eastAsia="仿宋_GB2312"/>
                <w:sz w:val="24"/>
                <w:szCs w:val="24"/>
              </w:rPr>
            </w:pPr>
            <w:r>
              <w:rPr>
                <w:rFonts w:hint="eastAsia" w:ascii="仿宋_GB2312" w:eastAsia="仿宋_GB2312"/>
                <w:sz w:val="24"/>
                <w:szCs w:val="24"/>
              </w:rPr>
              <w:t>落实地下水污染风险源分类分级管控要求，完成地下水风险源信息调查。</w:t>
            </w:r>
          </w:p>
          <w:p>
            <w:pPr>
              <w:pStyle w:val="6"/>
              <w:spacing w:line="320" w:lineRule="exact"/>
              <w:rPr>
                <w:rFonts w:hint="eastAsia" w:ascii="仿宋_GB2312" w:eastAsia="仿宋_GB2312"/>
                <w:sz w:val="24"/>
                <w:szCs w:val="24"/>
              </w:rPr>
            </w:pPr>
          </w:p>
        </w:tc>
        <w:tc>
          <w:tcPr>
            <w:tcW w:w="964" w:type="dxa"/>
            <w:vAlign w:val="center"/>
          </w:tcPr>
          <w:p>
            <w:pPr>
              <w:widowControl/>
              <w:snapToGrid w:val="0"/>
              <w:spacing w:line="280" w:lineRule="exact"/>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spacing w:line="280" w:lineRule="exact"/>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区生态环境局</w:t>
            </w:r>
          </w:p>
        </w:tc>
        <w:tc>
          <w:tcPr>
            <w:tcW w:w="2835" w:type="dxa"/>
            <w:gridSpan w:val="2"/>
            <w:vAlign w:val="center"/>
          </w:tcPr>
          <w:p>
            <w:pPr>
              <w:widowControl/>
              <w:snapToGrid w:val="0"/>
              <w:spacing w:line="280" w:lineRule="exact"/>
              <w:ind w:left="-105" w:leftChars="-50" w:right="-105" w:rightChars="-50"/>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kern w:val="0"/>
                <w:sz w:val="24"/>
                <w:highlight w:val="none"/>
                <w:lang w:bidi="ar"/>
              </w:rPr>
              <w:t>各</w:t>
            </w:r>
            <w:r>
              <w:rPr>
                <w:rFonts w:hint="eastAsia" w:ascii="仿宋_GB2312" w:hAnsi="仿宋_GB2312" w:eastAsia="仿宋_GB2312" w:cs="仿宋_GB2312"/>
                <w:color w:val="000000"/>
                <w:kern w:val="0"/>
                <w:sz w:val="24"/>
                <w:highlight w:val="none"/>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510" w:type="dxa"/>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13</w:t>
            </w:r>
          </w:p>
        </w:tc>
        <w:tc>
          <w:tcPr>
            <w:tcW w:w="1191" w:type="dxa"/>
            <w:vMerge w:val="restart"/>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节水型社会建设</w:t>
            </w:r>
          </w:p>
        </w:tc>
        <w:tc>
          <w:tcPr>
            <w:tcW w:w="5669" w:type="dxa"/>
            <w:vAlign w:val="center"/>
          </w:tcPr>
          <w:p>
            <w:pPr>
              <w:pStyle w:val="6"/>
              <w:spacing w:line="320" w:lineRule="exact"/>
              <w:rPr>
                <w:rFonts w:hint="eastAsia" w:ascii="仿宋_GB2312" w:eastAsia="仿宋_GB2312"/>
                <w:sz w:val="24"/>
                <w:szCs w:val="24"/>
              </w:rPr>
            </w:pPr>
          </w:p>
          <w:p>
            <w:pPr>
              <w:pStyle w:val="6"/>
              <w:spacing w:line="320" w:lineRule="exact"/>
              <w:rPr>
                <w:rFonts w:hint="eastAsia" w:ascii="仿宋_GB2312" w:eastAsia="仿宋_GB2312"/>
                <w:sz w:val="24"/>
                <w:szCs w:val="24"/>
              </w:rPr>
            </w:pPr>
            <w:r>
              <w:rPr>
                <w:rFonts w:hint="eastAsia" w:ascii="仿宋_GB2312" w:eastAsia="仿宋_GB2312"/>
                <w:sz w:val="24"/>
                <w:szCs w:val="24"/>
              </w:rPr>
              <w:t>持续推进节水型社会建设，全区生产生活用水总量、单位地区生产总值水耗量达到市、区两级任务要求。</w:t>
            </w:r>
          </w:p>
          <w:p>
            <w:pPr>
              <w:pStyle w:val="6"/>
              <w:spacing w:line="320" w:lineRule="exact"/>
              <w:rPr>
                <w:rFonts w:hint="eastAsia" w:ascii="仿宋_GB2312" w:eastAsia="仿宋_GB2312"/>
                <w:sz w:val="24"/>
                <w:szCs w:val="24"/>
              </w:rPr>
            </w:pP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spacing w:line="280" w:lineRule="exact"/>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widowControl/>
              <w:snapToGrid w:val="0"/>
              <w:spacing w:line="280" w:lineRule="exact"/>
              <w:ind w:left="-105" w:leftChars="-50" w:right="-105" w:rightChars="-50"/>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kern w:val="0"/>
                <w:sz w:val="24"/>
                <w:highlight w:val="none"/>
                <w:lang w:bidi="ar"/>
              </w:rPr>
              <w:t>各</w:t>
            </w:r>
            <w:r>
              <w:rPr>
                <w:rFonts w:hint="eastAsia" w:ascii="仿宋_GB2312" w:hAnsi="仿宋_GB2312" w:eastAsia="仿宋_GB2312" w:cs="仿宋_GB2312"/>
                <w:color w:val="000000"/>
                <w:kern w:val="0"/>
                <w:sz w:val="24"/>
                <w:highlight w:val="none"/>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jc w:val="center"/>
        </w:trPr>
        <w:tc>
          <w:tcPr>
            <w:tcW w:w="510" w:type="dxa"/>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14</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p>
          <w:p>
            <w:pPr>
              <w:pStyle w:val="6"/>
              <w:spacing w:line="320" w:lineRule="exact"/>
              <w:rPr>
                <w:rFonts w:hint="eastAsia" w:ascii="仿宋_GB2312" w:eastAsia="仿宋_GB2312"/>
                <w:sz w:val="24"/>
                <w:szCs w:val="24"/>
              </w:rPr>
            </w:pPr>
            <w:r>
              <w:rPr>
                <w:rFonts w:hint="eastAsia" w:ascii="仿宋_GB2312" w:eastAsia="仿宋_GB2312"/>
                <w:sz w:val="24"/>
                <w:szCs w:val="24"/>
              </w:rPr>
              <w:t>健全供水管网漏损管控体系，推进供水管网漏损治理和老旧更新改造工程，城镇供水管网漏损率力争降至8%。</w:t>
            </w:r>
          </w:p>
          <w:p>
            <w:pPr>
              <w:pStyle w:val="6"/>
              <w:spacing w:line="320" w:lineRule="exact"/>
              <w:rPr>
                <w:rFonts w:hint="eastAsia" w:ascii="仿宋_GB2312" w:eastAsia="仿宋_GB2312"/>
                <w:sz w:val="24"/>
                <w:szCs w:val="24"/>
              </w:rPr>
            </w:pP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spacing w:line="280" w:lineRule="exact"/>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widowControl/>
              <w:snapToGrid w:val="0"/>
              <w:spacing w:line="280" w:lineRule="exact"/>
              <w:ind w:left="-105" w:leftChars="-50" w:right="-105" w:rightChars="-50"/>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kern w:val="0"/>
                <w:sz w:val="24"/>
                <w:highlight w:val="none"/>
                <w:lang w:bidi="ar"/>
              </w:rPr>
              <w:t>各</w:t>
            </w:r>
            <w:r>
              <w:rPr>
                <w:rFonts w:hint="eastAsia" w:ascii="仿宋_GB2312" w:hAnsi="仿宋_GB2312" w:eastAsia="仿宋_GB2312" w:cs="仿宋_GB2312"/>
                <w:color w:val="000000"/>
                <w:kern w:val="0"/>
                <w:sz w:val="24"/>
                <w:highlight w:val="none"/>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567" w:hRule="atLeast"/>
          <w:jc w:val="center"/>
        </w:trPr>
        <w:tc>
          <w:tcPr>
            <w:tcW w:w="14967" w:type="dxa"/>
            <w:gridSpan w:val="7"/>
            <w:vAlign w:val="center"/>
          </w:tcPr>
          <w:p>
            <w:pPr>
              <w:widowControl/>
              <w:snapToGrid w:val="0"/>
              <w:ind w:left="-105" w:leftChars="-50" w:right="-105" w:rightChars="-50"/>
              <w:jc w:val="center"/>
              <w:textAlignment w:val="center"/>
              <w:rPr>
                <w:rFonts w:ascii="黑体" w:hAnsi="宋体" w:eastAsia="黑体" w:cs="黑体"/>
                <w:color w:val="000000"/>
                <w:szCs w:val="21"/>
                <w:highlight w:val="none"/>
              </w:rPr>
            </w:pPr>
            <w:r>
              <w:rPr>
                <w:rFonts w:hint="eastAsia" w:ascii="黑体" w:hAnsi="宋体" w:eastAsia="黑体" w:cs="黑体"/>
                <w:color w:val="000000"/>
                <w:kern w:val="0"/>
                <w:sz w:val="28"/>
                <w:szCs w:val="28"/>
                <w:highlight w:val="none"/>
                <w:lang w:bidi="ar"/>
              </w:rPr>
              <w:t>三、水环境治理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510" w:type="dxa"/>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15</w:t>
            </w:r>
          </w:p>
        </w:tc>
        <w:tc>
          <w:tcPr>
            <w:tcW w:w="1191" w:type="dxa"/>
            <w:vMerge w:val="restart"/>
            <w:vAlign w:val="center"/>
          </w:tcPr>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强化城乡</w:t>
            </w:r>
          </w:p>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生活污染</w:t>
            </w:r>
          </w:p>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治理</w:t>
            </w:r>
          </w:p>
          <w:p>
            <w:pPr>
              <w:widowControl/>
              <w:snapToGrid w:val="0"/>
              <w:jc w:val="center"/>
              <w:textAlignment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实施全面打赢城乡水环境治理歼灭战三年行动方案，实现城乡污水收集处理设施基本全覆盖，全区污水处理率达到市、区两级任务要求。</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widowControl/>
              <w:snapToGrid w:val="0"/>
              <w:ind w:left="-105" w:leftChars="-50" w:right="-105" w:rightChars="-50"/>
              <w:jc w:val="center"/>
              <w:textAlignment w:val="center"/>
              <w:rPr>
                <w:rFonts w:hint="eastAsia"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区发展改革委</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市规划自然资源委</w:t>
            </w:r>
          </w:p>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通州分局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区园林绿化局</w:t>
            </w:r>
          </w:p>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510" w:type="dxa"/>
            <w:vAlign w:val="center"/>
          </w:tcPr>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16</w:t>
            </w:r>
          </w:p>
        </w:tc>
        <w:tc>
          <w:tcPr>
            <w:tcW w:w="1191" w:type="dxa"/>
            <w:vMerge w:val="continue"/>
            <w:vAlign w:val="center"/>
          </w:tcPr>
          <w:p>
            <w:pPr>
              <w:widowControl/>
              <w:snapToGrid w:val="0"/>
              <w:jc w:val="center"/>
              <w:textAlignment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强化再生水配置利用能力，扩大无水河湖再生水生态补水，累计新建再生水管线2.5公里，全区再生水利用量达到市、区两级任务要求。</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510" w:type="dxa"/>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17</w:t>
            </w:r>
          </w:p>
        </w:tc>
        <w:tc>
          <w:tcPr>
            <w:tcW w:w="1191" w:type="dxa"/>
            <w:vMerge w:val="continue"/>
            <w:vAlign w:val="center"/>
          </w:tcPr>
          <w:p>
            <w:pPr>
              <w:widowControl/>
              <w:snapToGrid w:val="0"/>
              <w:jc w:val="center"/>
              <w:textAlignment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续推进进水BOD</w:t>
            </w:r>
            <w:r>
              <w:rPr>
                <w:rFonts w:hint="default" w:ascii="仿宋_GB2312" w:eastAsia="仿宋_GB2312"/>
                <w:sz w:val="24"/>
                <w:szCs w:val="24"/>
              </w:rPr>
              <w:t>5</w:t>
            </w:r>
            <w:r>
              <w:rPr>
                <w:rFonts w:hint="eastAsia" w:ascii="仿宋_GB2312" w:eastAsia="仿宋_GB2312"/>
                <w:sz w:val="24"/>
                <w:szCs w:val="24"/>
              </w:rPr>
              <w:t>浓度低于100毫克/升的污水处理厂排查，实施系统化整治，提升污水收集效能。</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510" w:type="dxa"/>
            <w:vAlign w:val="center"/>
          </w:tcPr>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sz w:val="24"/>
                <w:highlight w:val="none"/>
              </w:rPr>
              <w:t>18</w:t>
            </w:r>
          </w:p>
        </w:tc>
        <w:tc>
          <w:tcPr>
            <w:tcW w:w="1191" w:type="dxa"/>
            <w:vMerge w:val="continue"/>
            <w:vAlign w:val="center"/>
          </w:tcPr>
          <w:p>
            <w:pPr>
              <w:widowControl/>
              <w:snapToGrid w:val="0"/>
              <w:jc w:val="center"/>
              <w:textAlignment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巩固治理成效，确保已完成整治的马驹桥再生水厂、台湖污水处理厂进水BOD5平均浓度保持100毫克/升以上。</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马驹桥镇</w:t>
            </w:r>
          </w:p>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台湖镇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0" w:type="dxa"/>
            <w:shd w:val="clear" w:color="auto" w:fill="auto"/>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19</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补齐农村地区水环境治理短板，因地制宜采取工程和生态措施推进农村生活污水治理，完成30个村庄生活污水治理。农村污水处理设施覆盖率不低于90%。其中，优先完善国、市控考核断面、乡镇考核断面及入主要河流排口附近农村污水收集处理设施建设。</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widowControl/>
              <w:snapToGrid w:val="0"/>
              <w:ind w:left="-105" w:leftChars="-50" w:right="-105" w:rightChars="-50"/>
              <w:jc w:val="center"/>
              <w:textAlignment w:val="center"/>
              <w:rPr>
                <w:rFonts w:hint="eastAsia"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市规划自然资源委</w:t>
            </w:r>
          </w:p>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 xml:space="preserve">通州分局 </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 xml:space="preserve">区发展改革委 </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区农业农村局</w:t>
            </w:r>
          </w:p>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510" w:type="dxa"/>
            <w:shd w:val="clear" w:color="auto" w:fill="auto"/>
            <w:vAlign w:val="center"/>
          </w:tcPr>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20</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组织开展现有农村污水处理设施运行情况调查评估，持续更新完善农村生活污水治理设施运行台账。加强农村生活污水处理设施运行监督管理，对运行不正常的设施随发现随督促整改。</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widowControl/>
              <w:snapToGrid w:val="0"/>
              <w:ind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区农业农村局</w:t>
            </w:r>
          </w:p>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jc w:val="center"/>
        </w:trPr>
        <w:tc>
          <w:tcPr>
            <w:tcW w:w="510" w:type="dxa"/>
            <w:shd w:val="clear" w:color="auto" w:fill="auto"/>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21</w:t>
            </w:r>
          </w:p>
        </w:tc>
        <w:tc>
          <w:tcPr>
            <w:tcW w:w="1191" w:type="dxa"/>
            <w:vMerge w:val="restart"/>
            <w:vAlign w:val="center"/>
          </w:tcPr>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加强工业</w:t>
            </w:r>
          </w:p>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污染防治</w:t>
            </w: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加大工业污染防治力度，通过排污许可管理、重点排污单位管理等措施加强工业园区污水处理设施监管，推动工业园区产生的污水全收集全处理并达标排放，强化工业园区污水集中处理设施自动在线监控。加强对辖区工业企业的排查监管，杜绝污水直排、偷排。</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区生态环境局</w:t>
            </w:r>
          </w:p>
        </w:tc>
        <w:tc>
          <w:tcPr>
            <w:tcW w:w="2835" w:type="dxa"/>
            <w:gridSpan w:val="2"/>
            <w:vAlign w:val="center"/>
          </w:tcPr>
          <w:p>
            <w:pPr>
              <w:widowControl/>
              <w:snapToGrid w:val="0"/>
              <w:ind w:left="-105" w:leftChars="-50" w:right="-105" w:rightChars="-50"/>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510" w:type="dxa"/>
            <w:shd w:val="clear" w:color="auto" w:fill="auto"/>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22</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组织排查整治工业园区污水管网老旧破损、混接错接等情况，建立工业园区污水集中处理设施进水浓度异常等突出问题清单，实施清单管理、动态销号。</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hint="eastAsia" w:ascii="仿宋_GB2312" w:hAnsi="仿宋_GB2312" w:eastAsia="仿宋_GB2312" w:cs="仿宋_GB2312"/>
                <w:color w:val="000000"/>
                <w:kern w:val="0"/>
                <w:sz w:val="24"/>
                <w:highlight w:val="none"/>
                <w:lang w:eastAsia="zh-CN" w:bidi="ar"/>
              </w:rPr>
            </w:pPr>
            <w:r>
              <w:rPr>
                <w:rFonts w:hint="eastAsia" w:ascii="仿宋_GB2312" w:hAnsi="仿宋_GB2312" w:eastAsia="仿宋_GB2312" w:cs="仿宋_GB2312"/>
                <w:color w:val="000000"/>
                <w:kern w:val="0"/>
                <w:sz w:val="24"/>
                <w:highlight w:val="none"/>
                <w:lang w:bidi="ar"/>
              </w:rPr>
              <w:t>各</w:t>
            </w:r>
            <w:r>
              <w:rPr>
                <w:rFonts w:hint="eastAsia" w:ascii="仿宋_GB2312" w:hAnsi="仿宋_GB2312" w:eastAsia="仿宋_GB2312" w:cs="仿宋_GB2312"/>
                <w:color w:val="000000"/>
                <w:kern w:val="0"/>
                <w:sz w:val="24"/>
                <w:highlight w:val="none"/>
                <w:lang w:eastAsia="zh-CN" w:bidi="ar"/>
              </w:rPr>
              <w:t>街道乡镇</w:t>
            </w:r>
          </w:p>
        </w:tc>
        <w:tc>
          <w:tcPr>
            <w:tcW w:w="2835" w:type="dxa"/>
            <w:gridSpan w:val="2"/>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区水务局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510" w:type="dxa"/>
            <w:shd w:val="clear" w:color="auto" w:fill="auto"/>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23</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开展排污许可证单位执行报告提交率审核。对2021年以来新核发、重新申请排污许可证以及重点行业排污许可证进行许可证质量、2024年度执行报告全覆盖审核，审核总数不少于持证单位总数的三分之一。2024年度执行报告按时提交率应达到98%以上。</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区生态环境局</w:t>
            </w:r>
          </w:p>
        </w:tc>
        <w:tc>
          <w:tcPr>
            <w:tcW w:w="2835" w:type="dxa"/>
            <w:gridSpan w:val="2"/>
            <w:vAlign w:val="center"/>
          </w:tcPr>
          <w:p>
            <w:pPr>
              <w:widowControl/>
              <w:snapToGrid w:val="0"/>
              <w:ind w:left="-105" w:leftChars="-50" w:right="-105" w:rightChars="-50"/>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510" w:type="dxa"/>
            <w:shd w:val="clear" w:color="auto" w:fill="auto"/>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24</w:t>
            </w:r>
          </w:p>
        </w:tc>
        <w:tc>
          <w:tcPr>
            <w:tcW w:w="1191" w:type="dxa"/>
            <w:vMerge w:val="restart"/>
            <w:vAlign w:val="center"/>
          </w:tcPr>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加强入河</w:t>
            </w:r>
          </w:p>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排污口监管</w:t>
            </w: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按照《入河排污口监督管理办法》，做好入河排污口设置审批、登记工作。</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color w:val="000000"/>
                <w:kern w:val="0"/>
                <w:sz w:val="24"/>
                <w:highlight w:val="none"/>
                <w:lang w:bidi="ar"/>
              </w:rPr>
              <w:t>区生态环境局</w:t>
            </w:r>
          </w:p>
        </w:tc>
        <w:tc>
          <w:tcPr>
            <w:tcW w:w="2835" w:type="dxa"/>
            <w:gridSpan w:val="2"/>
            <w:vAlign w:val="center"/>
          </w:tcPr>
          <w:p>
            <w:pPr>
              <w:widowControl/>
              <w:snapToGrid w:val="0"/>
              <w:ind w:left="-105" w:leftChars="-50" w:right="-105" w:rightChars="-50"/>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区水务局</w:t>
            </w:r>
          </w:p>
          <w:p>
            <w:pPr>
              <w:widowControl/>
              <w:snapToGrid w:val="0"/>
              <w:ind w:left="-105" w:leftChars="-50" w:right="-105" w:rightChars="-50"/>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510" w:type="dxa"/>
            <w:shd w:val="clear" w:color="auto" w:fill="auto"/>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25</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加强入河排污口长效监督管理，每季度对不低于辖区内总数10%的入河排污口开展监督检查，并确保每年度常态有水排污口现场检查、监测全覆盖。巩固排查整治成效，违规排污口动态清零。</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right="-105" w:rightChars="-50"/>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color w:val="000000"/>
                <w:kern w:val="0"/>
                <w:sz w:val="24"/>
                <w:highlight w:val="none"/>
                <w:lang w:bidi="ar"/>
              </w:rPr>
              <w:t>区生态环境局</w:t>
            </w:r>
          </w:p>
        </w:tc>
        <w:tc>
          <w:tcPr>
            <w:tcW w:w="2835" w:type="dxa"/>
            <w:gridSpan w:val="2"/>
            <w:vAlign w:val="center"/>
          </w:tcPr>
          <w:p>
            <w:pPr>
              <w:widowControl/>
              <w:snapToGrid w:val="0"/>
              <w:ind w:left="-105" w:leftChars="-50" w:right="-105" w:rightChars="-50"/>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区水务局</w:t>
            </w:r>
          </w:p>
          <w:p>
            <w:pPr>
              <w:widowControl/>
              <w:snapToGrid w:val="0"/>
              <w:ind w:left="-105" w:leftChars="-50" w:right="-105" w:rightChars="-50"/>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510" w:type="dxa"/>
            <w:shd w:val="clear" w:color="auto" w:fill="auto"/>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26</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按照生态环境部要求，动态更新入河排污口管理台账，加强入河排污口设置审批、登记、排查整治、日常监督检查等信息管理。</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区生态环境局</w:t>
            </w:r>
          </w:p>
        </w:tc>
        <w:tc>
          <w:tcPr>
            <w:tcW w:w="2835" w:type="dxa"/>
            <w:gridSpan w:val="2"/>
            <w:vAlign w:val="center"/>
          </w:tcPr>
          <w:p>
            <w:pPr>
              <w:widowControl/>
              <w:snapToGrid w:val="0"/>
              <w:ind w:left="-105" w:leftChars="-50" w:right="-105" w:rightChars="-50"/>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区水务局</w:t>
            </w:r>
          </w:p>
          <w:p>
            <w:pPr>
              <w:widowControl/>
              <w:snapToGrid w:val="0"/>
              <w:ind w:left="-105" w:leftChars="-50" w:right="-105" w:rightChars="-50"/>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510" w:type="dxa"/>
            <w:shd w:val="clear" w:color="auto" w:fill="auto"/>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27</w:t>
            </w:r>
          </w:p>
        </w:tc>
        <w:tc>
          <w:tcPr>
            <w:tcW w:w="1191" w:type="dxa"/>
            <w:vMerge w:val="restart"/>
            <w:vAlign w:val="center"/>
          </w:tcPr>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巩固水体</w:t>
            </w:r>
          </w:p>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整治成效</w:t>
            </w: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发挥“河长制”统筹作用，加强汛期面源污染治理</w:t>
            </w:r>
            <w:r>
              <w:rPr>
                <w:rFonts w:hint="eastAsia" w:ascii="仿宋_GB2312" w:eastAsia="仿宋_GB2312"/>
                <w:sz w:val="24"/>
                <w:szCs w:val="24"/>
                <w:lang w:eastAsia="zh-CN"/>
              </w:rPr>
              <w:t>、</w:t>
            </w:r>
            <w:r>
              <w:rPr>
                <w:rFonts w:hint="eastAsia" w:ascii="仿宋_GB2312" w:eastAsia="仿宋_GB2312"/>
                <w:sz w:val="24"/>
                <w:szCs w:val="24"/>
              </w:rPr>
              <w:t>污水直排混排入河监管</w:t>
            </w:r>
            <w:r>
              <w:rPr>
                <w:rFonts w:hint="eastAsia" w:ascii="仿宋_GB2312" w:eastAsia="仿宋_GB2312"/>
                <w:sz w:val="24"/>
                <w:szCs w:val="24"/>
                <w:lang w:eastAsia="zh-CN"/>
              </w:rPr>
              <w:t>、</w:t>
            </w:r>
            <w:r>
              <w:rPr>
                <w:rFonts w:hint="eastAsia" w:ascii="仿宋_GB2312" w:eastAsia="仿宋_GB2312"/>
                <w:sz w:val="24"/>
                <w:szCs w:val="24"/>
              </w:rPr>
              <w:t>整治后黑臭水体管护</w:t>
            </w:r>
            <w:r>
              <w:rPr>
                <w:rFonts w:hint="eastAsia" w:ascii="仿宋_GB2312" w:eastAsia="仿宋_GB2312"/>
                <w:sz w:val="24"/>
                <w:szCs w:val="24"/>
                <w:lang w:eastAsia="zh-CN"/>
              </w:rPr>
              <w:t>、</w:t>
            </w:r>
            <w:r>
              <w:rPr>
                <w:rFonts w:hint="eastAsia" w:ascii="仿宋_GB2312" w:eastAsia="仿宋_GB2312"/>
                <w:sz w:val="24"/>
                <w:szCs w:val="24"/>
              </w:rPr>
              <w:t>农村小微水体管护等巡查力度</w:t>
            </w:r>
            <w:r>
              <w:rPr>
                <w:rFonts w:hint="eastAsia" w:ascii="仿宋_GB2312" w:eastAsia="仿宋_GB2312"/>
                <w:sz w:val="24"/>
                <w:szCs w:val="24"/>
                <w:lang w:val="en-US" w:eastAsia="zh-CN"/>
              </w:rPr>
              <w:t>。</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widowControl/>
              <w:snapToGrid w:val="0"/>
              <w:ind w:left="-105" w:leftChars="-50" w:right="-105" w:rightChars="-50"/>
              <w:jc w:val="center"/>
              <w:textAlignment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p>
            <w:pPr>
              <w:pStyle w:val="11"/>
              <w:ind w:firstLine="0"/>
              <w:jc w:val="center"/>
              <w:rPr>
                <w:highlight w:val="none"/>
              </w:rPr>
            </w:pPr>
            <w:r>
              <w:rPr>
                <w:rFonts w:hint="eastAsia" w:ascii="仿宋_GB2312" w:hAnsi="仿宋_GB2312" w:eastAsia="仿宋_GB2312" w:cs="仿宋_GB2312"/>
                <w:color w:val="000000"/>
                <w:kern w:val="0"/>
                <w:sz w:val="24"/>
                <w:szCs w:val="24"/>
                <w:highlight w:val="none"/>
                <w:lang w:bidi="ar"/>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510" w:type="dxa"/>
            <w:shd w:val="clear" w:color="auto" w:fill="auto"/>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28</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加强对黑臭水体、劣Ⅴ类水体监测巡查，对发现的黑臭等问题，及时开展整改，确保动态清零。</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区水务局</w:t>
            </w:r>
          </w:p>
          <w:p>
            <w:pPr>
              <w:pStyle w:val="11"/>
              <w:ind w:firstLine="0"/>
              <w:jc w:val="center"/>
              <w:rPr>
                <w:highlight w:val="none"/>
              </w:rPr>
            </w:pPr>
            <w:r>
              <w:rPr>
                <w:rFonts w:hint="eastAsia" w:ascii="仿宋_GB2312" w:hAnsi="仿宋_GB2312" w:eastAsia="仿宋_GB2312" w:cs="仿宋_GB2312"/>
                <w:color w:val="000000"/>
                <w:kern w:val="0"/>
                <w:sz w:val="24"/>
                <w:szCs w:val="24"/>
                <w:highlight w:val="none"/>
                <w:lang w:bidi="ar"/>
              </w:rPr>
              <w:t>区生态环境局</w:t>
            </w:r>
          </w:p>
        </w:tc>
        <w:tc>
          <w:tcPr>
            <w:tcW w:w="2835" w:type="dxa"/>
            <w:gridSpan w:val="2"/>
            <w:vAlign w:val="center"/>
          </w:tcPr>
          <w:p>
            <w:pPr>
              <w:widowControl/>
              <w:snapToGrid w:val="0"/>
              <w:ind w:left="-105" w:leftChars="-50" w:right="-105" w:rightChars="-50"/>
              <w:jc w:val="center"/>
              <w:textAlignment w:val="center"/>
              <w:rPr>
                <w:rFonts w:hint="eastAsia" w:eastAsia="仿宋_GB2312"/>
                <w:highlight w:val="none"/>
                <w:lang w:eastAsia="zh-CN"/>
              </w:rPr>
            </w:pPr>
            <w:r>
              <w:rPr>
                <w:rFonts w:hint="eastAsia" w:ascii="仿宋_GB2312" w:hAnsi="仿宋_GB2312" w:eastAsia="仿宋_GB2312" w:cs="仿宋_GB2312"/>
                <w:color w:val="000000"/>
                <w:kern w:val="0"/>
                <w:sz w:val="24"/>
                <w:highlight w:val="none"/>
                <w:lang w:bidi="ar"/>
              </w:rPr>
              <w:t>相关</w:t>
            </w:r>
            <w:r>
              <w:rPr>
                <w:rFonts w:hint="eastAsia" w:ascii="仿宋_GB2312" w:hAnsi="仿宋_GB2312" w:eastAsia="仿宋_GB2312" w:cs="仿宋_GB2312"/>
                <w:color w:val="000000"/>
                <w:kern w:val="0"/>
                <w:sz w:val="24"/>
                <w:highlight w:val="none"/>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510" w:type="dxa"/>
            <w:shd w:val="clear" w:color="auto" w:fill="auto"/>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29</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加强污染减排与生态扩容，推进通州区中坝河、玉带河等</w:t>
            </w:r>
            <w:r>
              <w:rPr>
                <w:rFonts w:hint="default" w:ascii="仿宋_GB2312" w:eastAsia="仿宋_GB2312"/>
                <w:sz w:val="24"/>
                <w:szCs w:val="24"/>
              </w:rPr>
              <w:t>重点水体稳定达标，防止劣Ⅴ类水体反弹。</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区水务局</w:t>
            </w:r>
          </w:p>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区生态环境局</w:t>
            </w:r>
          </w:p>
        </w:tc>
        <w:tc>
          <w:tcPr>
            <w:tcW w:w="2835" w:type="dxa"/>
            <w:gridSpan w:val="2"/>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相关乡镇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510" w:type="dxa"/>
            <w:shd w:val="clear" w:color="auto" w:fill="auto"/>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30</w:t>
            </w:r>
          </w:p>
        </w:tc>
        <w:tc>
          <w:tcPr>
            <w:tcW w:w="1191" w:type="dxa"/>
            <w:vAlign w:val="center"/>
          </w:tcPr>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深化流域</w:t>
            </w:r>
          </w:p>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生态补偿</w:t>
            </w: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落实《北京市水生态区域补偿暂行办法》及北京市水生态区域补偿金核算细则等配套文件。</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区水务局</w:t>
            </w:r>
          </w:p>
          <w:p>
            <w:pPr>
              <w:pStyle w:val="11"/>
              <w:ind w:firstLine="0"/>
              <w:jc w:val="center"/>
              <w:rPr>
                <w:highlight w:val="none"/>
              </w:rPr>
            </w:pPr>
            <w:r>
              <w:rPr>
                <w:rFonts w:hint="eastAsia" w:ascii="仿宋_GB2312" w:hAnsi="仿宋_GB2312" w:eastAsia="仿宋_GB2312" w:cs="仿宋_GB2312"/>
                <w:color w:val="000000"/>
                <w:kern w:val="0"/>
                <w:sz w:val="24"/>
                <w:szCs w:val="24"/>
                <w:highlight w:val="none"/>
                <w:lang w:bidi="ar"/>
              </w:rPr>
              <w:t>区生态环境局</w:t>
            </w:r>
          </w:p>
        </w:tc>
        <w:tc>
          <w:tcPr>
            <w:tcW w:w="2835" w:type="dxa"/>
            <w:gridSpan w:val="2"/>
            <w:vAlign w:val="center"/>
          </w:tcPr>
          <w:p>
            <w:pPr>
              <w:widowControl/>
              <w:snapToGrid w:val="0"/>
              <w:ind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区财政局</w:t>
            </w:r>
          </w:p>
          <w:p>
            <w:pPr>
              <w:widowControl/>
              <w:snapToGrid w:val="0"/>
              <w:ind w:left="-105" w:leftChars="-50" w:right="-105" w:rightChars="-50"/>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510" w:type="dxa"/>
            <w:shd w:val="clear" w:color="auto" w:fill="auto"/>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31</w:t>
            </w:r>
          </w:p>
        </w:tc>
        <w:tc>
          <w:tcPr>
            <w:tcW w:w="1191" w:type="dxa"/>
            <w:vMerge w:val="restart"/>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强化跨部门、跨区域监管执法</w:t>
            </w: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巩固多部门联合执法机制，加大环境执法力度。以水环境问题为导向，开展流域“点穴”执法，重点对饮用水水源地、入河排污口、未纳管企业和农村污水处理设施等开展跨区域专项执法。</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姚伟龙</w:t>
            </w:r>
          </w:p>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区生态环境局</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区城管执法局</w:t>
            </w:r>
          </w:p>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区农业农村局</w:t>
            </w:r>
          </w:p>
        </w:tc>
        <w:tc>
          <w:tcPr>
            <w:tcW w:w="2835" w:type="dxa"/>
            <w:gridSpan w:val="2"/>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北京市公安局通州分局</w:t>
            </w:r>
          </w:p>
          <w:p>
            <w:pPr>
              <w:widowControl/>
              <w:snapToGrid w:val="0"/>
              <w:ind w:left="-105" w:leftChars="-50" w:right="-105" w:rightChars="-50"/>
              <w:jc w:val="center"/>
              <w:textAlignment w:val="center"/>
              <w:rPr>
                <w:rFonts w:hint="eastAsia" w:ascii="仿宋_GB2312" w:hAnsi="仿宋_GB2312" w:eastAsia="仿宋_GB2312" w:cs="仿宋_GB2312"/>
                <w:color w:val="000000"/>
                <w:kern w:val="0"/>
                <w:sz w:val="24"/>
                <w:highlight w:val="none"/>
                <w:lang w:eastAsia="zh-CN" w:bidi="ar"/>
              </w:rPr>
            </w:pPr>
            <w:r>
              <w:rPr>
                <w:rFonts w:hint="eastAsia" w:ascii="仿宋_GB2312" w:hAnsi="仿宋_GB2312" w:eastAsia="仿宋_GB2312" w:cs="仿宋_GB2312"/>
                <w:color w:val="000000"/>
                <w:kern w:val="0"/>
                <w:sz w:val="24"/>
                <w:highlight w:val="none"/>
                <w:lang w:bidi="ar"/>
              </w:rPr>
              <w:t>各</w:t>
            </w:r>
            <w:r>
              <w:rPr>
                <w:rFonts w:hint="eastAsia" w:ascii="仿宋_GB2312" w:hAnsi="仿宋_GB2312" w:eastAsia="仿宋_GB2312" w:cs="仿宋_GB2312"/>
                <w:color w:val="000000"/>
                <w:kern w:val="0"/>
                <w:sz w:val="24"/>
                <w:highlight w:val="none"/>
                <w:lang w:eastAsia="zh-CN" w:bidi="ar"/>
              </w:rPr>
              <w:t>街道乡镇</w:t>
            </w:r>
          </w:p>
          <w:p>
            <w:pPr>
              <w:widowControl/>
              <w:snapToGrid w:val="0"/>
              <w:ind w:left="-105" w:leftChars="-50" w:right="-105" w:rightChars="-50"/>
              <w:jc w:val="center"/>
              <w:textAlignment w:val="center"/>
              <w:rPr>
                <w:highlight w:val="none"/>
              </w:rPr>
            </w:pPr>
            <w:r>
              <w:rPr>
                <w:rFonts w:hint="eastAsia" w:ascii="仿宋_GB2312" w:hAnsi="仿宋_GB2312" w:eastAsia="仿宋_GB2312" w:cs="仿宋_GB2312"/>
                <w:color w:val="000000"/>
                <w:kern w:val="0"/>
                <w:sz w:val="24"/>
                <w:highlight w:val="none"/>
                <w:lang w:bidi="ar"/>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510" w:type="dxa"/>
            <w:shd w:val="clear" w:color="auto" w:fill="auto"/>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32</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严厉打击向城市雨水管道排污及倾倒垃圾、向河道倾倒及填埋垃圾等违法行为，切实降低初期雨水污染对河流水质的影响。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区城管执法局</w:t>
            </w:r>
          </w:p>
        </w:tc>
        <w:tc>
          <w:tcPr>
            <w:tcW w:w="2835" w:type="dxa"/>
            <w:gridSpan w:val="2"/>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区水务局</w:t>
            </w:r>
          </w:p>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510" w:type="dxa"/>
            <w:shd w:val="clear" w:color="auto" w:fill="auto"/>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33</w:t>
            </w:r>
          </w:p>
        </w:tc>
        <w:tc>
          <w:tcPr>
            <w:tcW w:w="1191" w:type="dxa"/>
            <w:vAlign w:val="center"/>
          </w:tcPr>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落实监督</w:t>
            </w:r>
          </w:p>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指导</w:t>
            </w: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持续完善水生态环境领域“三监联动”。聚焦饮用水水源地、重点河流、农村污水处理设施、汛期面源污染等重点区域和问题，加强指导帮扶，推动问题整改。</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区生态环境局</w:t>
            </w:r>
          </w:p>
        </w:tc>
        <w:tc>
          <w:tcPr>
            <w:tcW w:w="2835" w:type="dxa"/>
            <w:gridSpan w:val="2"/>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区水务局</w:t>
            </w:r>
          </w:p>
          <w:p>
            <w:pPr>
              <w:widowControl/>
              <w:snapToGrid w:val="0"/>
              <w:ind w:left="-105" w:leftChars="-50" w:right="-105" w:rightChars="-50"/>
              <w:jc w:val="center"/>
              <w:textAlignment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567" w:hRule="atLeast"/>
          <w:jc w:val="center"/>
        </w:trPr>
        <w:tc>
          <w:tcPr>
            <w:tcW w:w="14967" w:type="dxa"/>
            <w:gridSpan w:val="7"/>
            <w:shd w:val="clear" w:color="auto" w:fill="auto"/>
            <w:vAlign w:val="center"/>
          </w:tcPr>
          <w:p>
            <w:pPr>
              <w:widowControl/>
              <w:snapToGrid w:val="0"/>
              <w:jc w:val="center"/>
              <w:textAlignment w:val="center"/>
              <w:rPr>
                <w:rFonts w:ascii="宋体" w:hAnsi="宋体" w:cs="宋体"/>
                <w:color w:val="000000"/>
                <w:szCs w:val="21"/>
                <w:highlight w:val="none"/>
              </w:rPr>
            </w:pPr>
            <w:r>
              <w:rPr>
                <w:rFonts w:hint="eastAsia" w:ascii="黑体" w:hAnsi="宋体" w:eastAsia="黑体" w:cs="黑体"/>
                <w:color w:val="000000"/>
                <w:kern w:val="0"/>
                <w:sz w:val="28"/>
                <w:szCs w:val="28"/>
                <w:highlight w:val="none"/>
                <w:lang w:bidi="ar"/>
              </w:rPr>
              <w:t>四、水生态保护与修复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510" w:type="dxa"/>
            <w:shd w:val="clear" w:color="auto" w:fill="auto"/>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34</w:t>
            </w:r>
          </w:p>
        </w:tc>
        <w:tc>
          <w:tcPr>
            <w:tcW w:w="1191" w:type="dxa"/>
            <w:vMerge w:val="restart"/>
            <w:vAlign w:val="center"/>
          </w:tcPr>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保障重点</w:t>
            </w:r>
          </w:p>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河流生态</w:t>
            </w:r>
          </w:p>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流量</w:t>
            </w: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统筹生活、生产、生态用水配置，加强河道生态用水保障。推进区域再生水循环利用，鼓励再生水用于河道生态补水。</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区水务局</w:t>
            </w:r>
          </w:p>
        </w:tc>
        <w:tc>
          <w:tcPr>
            <w:tcW w:w="2835" w:type="dxa"/>
            <w:gridSpan w:val="2"/>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市排水集团</w:t>
            </w:r>
          </w:p>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510" w:type="dxa"/>
            <w:shd w:val="clear" w:color="auto" w:fill="auto"/>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35</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配合市级部门研究符合美丽河湖保护与建设需求的生态流量，建立生态流量保障清单，并纳入河长制统一管理。</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区生态环境局</w:t>
            </w:r>
          </w:p>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510" w:type="dxa"/>
            <w:shd w:val="clear" w:color="auto" w:fill="auto"/>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36</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配合市级部门实施潮白河流域生态补水。</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区生态环境局</w:t>
            </w:r>
          </w:p>
          <w:p>
            <w:pPr>
              <w:jc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10" w:type="dxa"/>
            <w:shd w:val="clear" w:color="auto" w:fill="auto"/>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37</w:t>
            </w:r>
          </w:p>
        </w:tc>
        <w:tc>
          <w:tcPr>
            <w:tcW w:w="1191" w:type="dxa"/>
            <w:vMerge w:val="restart"/>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推进美丽河湖保护与建设</w:t>
            </w: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结合</w:t>
            </w:r>
            <w:r>
              <w:rPr>
                <w:rFonts w:hint="eastAsia" w:ascii="仿宋_GB2312" w:eastAsia="仿宋_GB2312"/>
                <w:sz w:val="24"/>
                <w:szCs w:val="24"/>
                <w:lang w:val="en-US" w:eastAsia="zh-CN"/>
              </w:rPr>
              <w:t>国家和市级部门</w:t>
            </w:r>
            <w:r>
              <w:rPr>
                <w:rFonts w:hint="eastAsia" w:ascii="仿宋_GB2312" w:eastAsia="仿宋_GB2312"/>
                <w:sz w:val="24"/>
                <w:szCs w:val="24"/>
              </w:rPr>
              <w:t>关于美丽河湖保护与建设的总体部署，统筹水资源管理、水环境治理、水生态修复，推进美丽河湖保护与建设。</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hint="eastAsia"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区生态环境局</w:t>
            </w:r>
          </w:p>
          <w:p>
            <w:pPr>
              <w:widowControl/>
              <w:snapToGrid w:val="0"/>
              <w:ind w:left="-105" w:leftChars="-50" w:right="-105" w:rightChars="-50"/>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510" w:type="dxa"/>
            <w:shd w:val="clear" w:color="auto" w:fill="auto"/>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38</w:t>
            </w:r>
          </w:p>
        </w:tc>
        <w:tc>
          <w:tcPr>
            <w:tcW w:w="1191" w:type="dxa"/>
            <w:vMerge w:val="continue"/>
            <w:vAlign w:val="center"/>
          </w:tcPr>
          <w:p>
            <w:pPr>
              <w:widowControl/>
              <w:snapToGrid w:val="0"/>
              <w:jc w:val="center"/>
              <w:rPr>
                <w:rFonts w:ascii="仿宋_GB2312" w:hAnsi="仿宋_GB2312" w:eastAsia="仿宋_GB2312" w:cs="仿宋_GB2312"/>
                <w:color w:val="000000"/>
                <w:sz w:val="24"/>
                <w:highlight w:val="none"/>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lang w:val="en-US" w:eastAsia="zh-CN"/>
              </w:rPr>
              <w:t>配合市级部门</w:t>
            </w:r>
            <w:r>
              <w:rPr>
                <w:rFonts w:hint="eastAsia" w:ascii="仿宋_GB2312" w:eastAsia="仿宋_GB2312"/>
                <w:sz w:val="24"/>
                <w:szCs w:val="24"/>
              </w:rPr>
              <w:t>启动美丽河湖保护与建设工作，研究编制辖区重点河流、湖库美丽河湖保护与建设“一河一策”措施方案</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区生态环境局</w:t>
            </w:r>
          </w:p>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510" w:type="dxa"/>
            <w:shd w:val="clear" w:color="auto" w:fill="auto"/>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39</w:t>
            </w:r>
          </w:p>
        </w:tc>
        <w:tc>
          <w:tcPr>
            <w:tcW w:w="1191" w:type="dxa"/>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提升水生态系统健康</w:t>
            </w: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加强建设项目水土保持监督管理，到2025年底，全区水土保持率达到100%。</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区园林局</w:t>
            </w:r>
          </w:p>
          <w:p>
            <w:pPr>
              <w:jc w:val="center"/>
              <w:rPr>
                <w:highlight w:val="none"/>
              </w:rPr>
            </w:pPr>
            <w:r>
              <w:rPr>
                <w:rFonts w:hint="eastAsia" w:ascii="仿宋_GB2312" w:hAnsi="仿宋_GB2312" w:eastAsia="仿宋_GB2312" w:cs="仿宋_GB2312"/>
                <w:sz w:val="24"/>
                <w:highlight w:val="none"/>
              </w:rPr>
              <w:t>区住建委</w:t>
            </w:r>
          </w:p>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区城市管理委</w:t>
            </w:r>
          </w:p>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区公路分局</w:t>
            </w:r>
          </w:p>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10" w:type="dxa"/>
            <w:shd w:val="clear" w:color="auto" w:fill="auto"/>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40</w:t>
            </w:r>
          </w:p>
        </w:tc>
        <w:tc>
          <w:tcPr>
            <w:tcW w:w="1191" w:type="dxa"/>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加强生态环境监测</w:t>
            </w: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按照《河流与水库水生态质量监测与评价技术规范》，开展水生态环境状况监测评价。</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区生态环境局</w:t>
            </w:r>
          </w:p>
        </w:tc>
        <w:tc>
          <w:tcPr>
            <w:tcW w:w="2835" w:type="dxa"/>
            <w:gridSpan w:val="2"/>
            <w:vAlign w:val="center"/>
          </w:tcPr>
          <w:p>
            <w:pPr>
              <w:widowControl/>
              <w:snapToGrid w:val="0"/>
              <w:ind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sz w:val="24"/>
                <w:highlight w:val="none"/>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567" w:hRule="atLeast"/>
          <w:jc w:val="center"/>
        </w:trPr>
        <w:tc>
          <w:tcPr>
            <w:tcW w:w="14967" w:type="dxa"/>
            <w:gridSpan w:val="7"/>
            <w:vAlign w:val="center"/>
          </w:tcPr>
          <w:p>
            <w:pPr>
              <w:widowControl/>
              <w:snapToGrid w:val="0"/>
              <w:ind w:left="-105" w:leftChars="-50" w:right="-105" w:rightChars="-50"/>
              <w:jc w:val="center"/>
              <w:textAlignment w:val="center"/>
              <w:rPr>
                <w:rFonts w:ascii="黑体" w:hAnsi="宋体" w:eastAsia="黑体" w:cs="黑体"/>
                <w:color w:val="000000"/>
                <w:szCs w:val="21"/>
                <w:highlight w:val="none"/>
              </w:rPr>
            </w:pPr>
            <w:r>
              <w:rPr>
                <w:rFonts w:hint="eastAsia" w:ascii="黑体" w:hAnsi="宋体" w:eastAsia="黑体" w:cs="黑体"/>
                <w:color w:val="000000"/>
                <w:kern w:val="0"/>
                <w:sz w:val="28"/>
                <w:szCs w:val="28"/>
                <w:highlight w:val="none"/>
                <w:lang w:bidi="ar"/>
              </w:rPr>
              <w:t>五、汛期污染防治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510" w:type="dxa"/>
            <w:vAlign w:val="center"/>
          </w:tcPr>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41</w:t>
            </w:r>
          </w:p>
        </w:tc>
        <w:tc>
          <w:tcPr>
            <w:tcW w:w="1191" w:type="dxa"/>
            <w:vMerge w:val="restart"/>
            <w:vAlign w:val="center"/>
          </w:tcPr>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加强排查和分析研判</w:t>
            </w: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加强各类风险隐患排查，聚焦重点区域、行业、企业，精准识别影响汛期水质和饮用水安全的主要污染源和各类水环境风险隐患，建立问题清单，推动突出问题整改。</w:t>
            </w:r>
          </w:p>
        </w:tc>
        <w:tc>
          <w:tcPr>
            <w:tcW w:w="964" w:type="dxa"/>
            <w:shd w:val="clear" w:color="auto" w:fill="auto"/>
            <w:vAlign w:val="center"/>
          </w:tcPr>
          <w:p>
            <w:pPr>
              <w:widowControl/>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区生态环境局</w:t>
            </w:r>
          </w:p>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510" w:type="dxa"/>
            <w:shd w:val="clear" w:color="auto" w:fill="auto"/>
            <w:vAlign w:val="center"/>
          </w:tcPr>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42</w:t>
            </w:r>
          </w:p>
        </w:tc>
        <w:tc>
          <w:tcPr>
            <w:tcW w:w="1191" w:type="dxa"/>
            <w:vMerge w:val="continue"/>
            <w:vAlign w:val="center"/>
          </w:tcPr>
          <w:p>
            <w:pPr>
              <w:widowControl/>
              <w:snapToGrid w:val="0"/>
              <w:jc w:val="center"/>
              <w:textAlignment w:val="center"/>
              <w:rPr>
                <w:rFonts w:ascii="仿宋_GB2312" w:hAnsi="仿宋_GB2312" w:eastAsia="仿宋_GB2312" w:cs="仿宋_GB2312"/>
                <w:color w:val="000000"/>
                <w:kern w:val="0"/>
                <w:sz w:val="24"/>
                <w:highlight w:val="none"/>
                <w:lang w:bidi="ar"/>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加强汛期分析研判与应急处置，对汛期污染强度高值水体和存在风险隐患的饮用水水源及时预警，开展溯源排查，查清问题症结及原因，制定实施综合整治方案；对水质出现异常波动的，迅速采取有效处置措施。</w:t>
            </w:r>
          </w:p>
        </w:tc>
        <w:tc>
          <w:tcPr>
            <w:tcW w:w="964" w:type="dxa"/>
            <w:shd w:val="clear" w:color="auto" w:fill="auto"/>
            <w:vAlign w:val="center"/>
          </w:tcPr>
          <w:p>
            <w:pPr>
              <w:widowControl/>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区生态环境局</w:t>
            </w:r>
          </w:p>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510" w:type="dxa"/>
            <w:shd w:val="clear" w:color="auto" w:fill="auto"/>
            <w:vAlign w:val="center"/>
          </w:tcPr>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43</w:t>
            </w:r>
          </w:p>
        </w:tc>
        <w:tc>
          <w:tcPr>
            <w:tcW w:w="1191" w:type="dxa"/>
            <w:vMerge w:val="restart"/>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提高溢流污染控制水平</w:t>
            </w: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加大雨污混接错接巡查整治力度，实现雨污混流动态清零。充分利用碧水合流制溢流污染控制临时调蓄池应急工程，避免汛期雨污合流污水溢流，对玉带河水质造成影响。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区生态环境局</w:t>
            </w:r>
          </w:p>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color w:val="000000"/>
                <w:kern w:val="0"/>
                <w:sz w:val="24"/>
                <w:highlight w:val="none"/>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510" w:type="dxa"/>
            <w:shd w:val="clear" w:color="auto" w:fill="auto"/>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44</w:t>
            </w:r>
          </w:p>
        </w:tc>
        <w:tc>
          <w:tcPr>
            <w:tcW w:w="1191" w:type="dxa"/>
            <w:vMerge w:val="continue"/>
            <w:vAlign w:val="center"/>
          </w:tcPr>
          <w:p>
            <w:pPr>
              <w:widowControl/>
              <w:snapToGrid w:val="0"/>
              <w:jc w:val="center"/>
              <w:textAlignment w:val="center"/>
              <w:rPr>
                <w:rFonts w:ascii="仿宋_GB2312" w:hAnsi="仿宋_GB2312" w:eastAsia="仿宋_GB2312" w:cs="仿宋_GB2312"/>
                <w:color w:val="000000"/>
                <w:kern w:val="0"/>
                <w:sz w:val="24"/>
                <w:highlight w:val="none"/>
                <w:lang w:bidi="ar"/>
              </w:rPr>
            </w:pPr>
          </w:p>
        </w:tc>
        <w:tc>
          <w:tcPr>
            <w:tcW w:w="5669" w:type="dxa"/>
            <w:vAlign w:val="center"/>
          </w:tcPr>
          <w:p>
            <w:pPr>
              <w:pStyle w:val="6"/>
              <w:spacing w:line="320" w:lineRule="exact"/>
              <w:rPr>
                <w:rFonts w:hint="eastAsia" w:ascii="仿宋_GB2312" w:eastAsia="仿宋_GB2312"/>
                <w:sz w:val="24"/>
                <w:szCs w:val="24"/>
              </w:rPr>
            </w:pPr>
            <w:r>
              <w:rPr>
                <w:rFonts w:hint="eastAsia" w:ascii="仿宋_GB2312" w:eastAsia="仿宋_GB2312"/>
                <w:sz w:val="24"/>
                <w:szCs w:val="24"/>
              </w:rPr>
              <w:t>城镇污水处理厂加强汛期联动联调，降雨前提前加大抽升处理，降低管网液位，实现管网腾容，最大程度减少片区污水溢流排河。</w:t>
            </w:r>
          </w:p>
        </w:tc>
        <w:tc>
          <w:tcPr>
            <w:tcW w:w="964" w:type="dxa"/>
            <w:vAlign w:val="center"/>
          </w:tcPr>
          <w:p>
            <w:pPr>
              <w:widowControl/>
              <w:snapToGrid w:val="0"/>
              <w:ind w:left="-105" w:leftChars="-50" w:right="-105" w:rightChars="-50"/>
              <w:jc w:val="center"/>
              <w:textAlignment w:val="center"/>
              <w:rPr>
                <w:rFonts w:hint="eastAsia"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9月底</w:t>
            </w:r>
          </w:p>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市排水集团</w:t>
            </w:r>
          </w:p>
          <w:p>
            <w:pPr>
              <w:widowControl/>
              <w:snapToGrid w:val="0"/>
              <w:ind w:left="-105" w:leftChars="-50" w:right="-105" w:rightChars="-50"/>
              <w:jc w:val="center"/>
              <w:textAlignment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jc w:val="center"/>
        </w:trPr>
        <w:tc>
          <w:tcPr>
            <w:tcW w:w="510" w:type="dxa"/>
            <w:shd w:val="clear" w:color="auto" w:fill="auto"/>
            <w:vAlign w:val="center"/>
          </w:tcPr>
          <w:p>
            <w:pPr>
              <w:widowControl/>
              <w:snapToGrid w:val="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45</w:t>
            </w:r>
          </w:p>
        </w:tc>
        <w:tc>
          <w:tcPr>
            <w:tcW w:w="1191" w:type="dxa"/>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持续开展</w:t>
            </w:r>
            <w:r>
              <w:rPr>
                <w:rFonts w:hint="eastAsia" w:ascii="仿宋_GB2312" w:hAnsi="仿宋_GB2312" w:eastAsia="仿宋_GB2312" w:cs="仿宋_GB2312"/>
                <w:color w:val="000000"/>
                <w:kern w:val="0"/>
                <w:sz w:val="24"/>
                <w:highlight w:val="none"/>
                <w:lang w:bidi="ar"/>
              </w:rPr>
              <w:br w:type="textWrapping"/>
            </w:r>
            <w:r>
              <w:rPr>
                <w:rFonts w:hint="eastAsia" w:ascii="仿宋_GB2312" w:hAnsi="仿宋_GB2312" w:eastAsia="仿宋_GB2312" w:cs="仿宋_GB2312"/>
                <w:color w:val="000000"/>
                <w:kern w:val="0"/>
                <w:sz w:val="24"/>
                <w:highlight w:val="none"/>
                <w:lang w:bidi="ar"/>
              </w:rPr>
              <w:t>“清管行动”</w:t>
            </w:r>
          </w:p>
        </w:tc>
        <w:tc>
          <w:tcPr>
            <w:tcW w:w="5669"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汛前持续开展“清管行动”“清河行动”。聚焦凤港减河、玉带河、港沟河、柏凤沟等水体所在片区，提前对雨水管涵、雨污合流管涵、雨水口（雨箅子）等进行全面清掏并加大巡查、清理力度。</w:t>
            </w:r>
          </w:p>
        </w:tc>
        <w:tc>
          <w:tcPr>
            <w:tcW w:w="964" w:type="dxa"/>
            <w:vAlign w:val="center"/>
          </w:tcPr>
          <w:p>
            <w:pPr>
              <w:widowControl/>
              <w:snapToGrid w:val="0"/>
              <w:ind w:left="-105" w:leftChars="-50" w:right="-105" w:rightChars="-50"/>
              <w:jc w:val="center"/>
              <w:textAlignment w:val="center"/>
              <w:rPr>
                <w:rFonts w:hint="eastAsia"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9月底</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前</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市排水集团</w:t>
            </w:r>
          </w:p>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510" w:type="dxa"/>
            <w:shd w:val="clear" w:color="auto" w:fill="auto"/>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46</w:t>
            </w:r>
          </w:p>
        </w:tc>
        <w:tc>
          <w:tcPr>
            <w:tcW w:w="1191" w:type="dxa"/>
            <w:vMerge w:val="restart"/>
            <w:vAlign w:val="center"/>
          </w:tcPr>
          <w:p>
            <w:pPr>
              <w:widowControl/>
              <w:snapToGrid w:val="0"/>
              <w:jc w:val="center"/>
              <w:rPr>
                <w:rFonts w:hint="eastAsia"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强化监督管理</w:t>
            </w:r>
          </w:p>
          <w:p>
            <w:pPr>
              <w:widowControl/>
              <w:snapToGrid w:val="0"/>
              <w:jc w:val="center"/>
              <w:rPr>
                <w:rFonts w:hint="default" w:ascii="仿宋_GB2312" w:hAnsi="仿宋_GB2312" w:eastAsia="仿宋_GB2312" w:cs="仿宋_GB2312"/>
                <w:color w:val="000000"/>
                <w:kern w:val="0"/>
                <w:sz w:val="24"/>
                <w:highlight w:val="none"/>
                <w:lang w:val="en-US" w:eastAsia="zh-CN" w:bidi="ar"/>
              </w:rPr>
            </w:pPr>
            <w:r>
              <w:rPr>
                <w:rFonts w:hint="eastAsia" w:ascii="仿宋_GB2312" w:hAnsi="仿宋_GB2312" w:eastAsia="仿宋_GB2312" w:cs="仿宋_GB2312"/>
                <w:color w:val="000000"/>
                <w:kern w:val="0"/>
                <w:sz w:val="24"/>
                <w:highlight w:val="none"/>
                <w:lang w:val="en-US" w:eastAsia="zh-CN" w:bidi="ar"/>
              </w:rPr>
              <w:t xml:space="preserve"> </w:t>
            </w:r>
          </w:p>
        </w:tc>
        <w:tc>
          <w:tcPr>
            <w:tcW w:w="5669"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加强汛期河湖水环境精细化管理，雨前对马路边沟、无水支流沟渠等开展垃圾杂物清理</w:t>
            </w: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color w:val="000000"/>
                <w:kern w:val="0"/>
                <w:sz w:val="24"/>
                <w:szCs w:val="24"/>
                <w:highlight w:val="none"/>
                <w:lang w:bidi="ar"/>
              </w:rPr>
              <w:t>雨后对国市考断面所在重点水体及时清理垃圾、漂浮物。</w:t>
            </w:r>
            <w:r>
              <w:rPr>
                <w:rFonts w:hint="eastAsia" w:ascii="仿宋_GB2312" w:hAnsi="仿宋_GB2312" w:eastAsia="仿宋_GB2312" w:cs="仿宋_GB2312"/>
                <w:color w:val="000000"/>
                <w:kern w:val="0"/>
                <w:sz w:val="24"/>
                <w:szCs w:val="24"/>
                <w:highlight w:val="none"/>
                <w:lang w:val="en-US" w:eastAsia="zh-CN" w:bidi="ar"/>
              </w:rPr>
              <w:t>优化道路保洁作业模式,避免影响水环境。</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highlight w:val="none"/>
              </w:rPr>
            </w:pPr>
            <w:r>
              <w:rPr>
                <w:rFonts w:hint="eastAsia" w:ascii="仿宋_GB2312" w:hAnsi="仿宋_GB2312" w:eastAsia="仿宋_GB2312" w:cs="仿宋_GB2312"/>
                <w:color w:val="000000"/>
                <w:kern w:val="0"/>
                <w:sz w:val="24"/>
                <w:highlight w:val="none"/>
                <w:lang w:bidi="ar"/>
              </w:rPr>
              <w:t>区水务局</w:t>
            </w:r>
          </w:p>
        </w:tc>
        <w:tc>
          <w:tcPr>
            <w:tcW w:w="2835" w:type="dxa"/>
            <w:gridSpan w:val="2"/>
            <w:vAlign w:val="center"/>
          </w:tcPr>
          <w:p>
            <w:pPr>
              <w:widowControl/>
              <w:snapToGrid w:val="0"/>
              <w:ind w:left="-105" w:leftChars="-50" w:right="-105" w:rightChars="-50"/>
              <w:jc w:val="center"/>
              <w:textAlignment w:val="center"/>
              <w:rPr>
                <w:rFonts w:hint="eastAsia" w:ascii="仿宋_GB2312" w:hAnsi="仿宋_GB2312" w:eastAsia="仿宋_GB2312" w:cs="仿宋_GB2312"/>
                <w:color w:val="000000"/>
                <w:kern w:val="0"/>
                <w:sz w:val="24"/>
                <w:highlight w:val="none"/>
                <w:lang w:eastAsia="zh-CN" w:bidi="ar"/>
              </w:rPr>
            </w:pPr>
            <w:r>
              <w:rPr>
                <w:rFonts w:hint="eastAsia" w:ascii="仿宋_GB2312" w:hAnsi="仿宋_GB2312" w:eastAsia="仿宋_GB2312" w:cs="仿宋_GB2312"/>
                <w:color w:val="000000"/>
                <w:kern w:val="0"/>
                <w:sz w:val="24"/>
                <w:highlight w:val="none"/>
                <w:lang w:bidi="ar"/>
              </w:rPr>
              <w:t>各</w:t>
            </w:r>
            <w:r>
              <w:rPr>
                <w:rFonts w:hint="eastAsia" w:ascii="仿宋_GB2312" w:hAnsi="仿宋_GB2312" w:eastAsia="仿宋_GB2312" w:cs="仿宋_GB2312"/>
                <w:color w:val="000000"/>
                <w:kern w:val="0"/>
                <w:sz w:val="24"/>
                <w:highlight w:val="none"/>
                <w:lang w:eastAsia="zh-CN" w:bidi="ar"/>
              </w:rPr>
              <w:t>街道乡镇</w:t>
            </w:r>
          </w:p>
          <w:p>
            <w:pPr>
              <w:widowControl/>
              <w:snapToGrid w:val="0"/>
              <w:ind w:left="-105" w:leftChars="-50" w:right="-105" w:rightChars="-50"/>
              <w:jc w:val="center"/>
              <w:textAlignment w:val="center"/>
              <w:rPr>
                <w:rFonts w:hint="eastAsia" w:eastAsia="宋体"/>
                <w:highlight w:val="none"/>
                <w:lang w:val="en-US" w:eastAsia="zh-CN"/>
              </w:rPr>
            </w:pPr>
            <w:r>
              <w:rPr>
                <w:rFonts w:hint="eastAsia" w:ascii="仿宋_GB2312" w:hAnsi="仿宋_GB2312" w:eastAsia="仿宋_GB2312" w:cs="仿宋_GB2312"/>
                <w:color w:val="000000"/>
                <w:kern w:val="0"/>
                <w:sz w:val="24"/>
                <w:highlight w:val="none"/>
                <w:lang w:val="en-US" w:eastAsia="zh-CN" w:bidi="ar"/>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10" w:type="dxa"/>
            <w:shd w:val="clear" w:color="auto" w:fill="auto"/>
            <w:vAlign w:val="center"/>
          </w:tcPr>
          <w:p>
            <w:pPr>
              <w:widowControl/>
              <w:snapToGrid w:val="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47</w:t>
            </w:r>
          </w:p>
        </w:tc>
        <w:tc>
          <w:tcPr>
            <w:tcW w:w="1191" w:type="dxa"/>
            <w:vMerge w:val="continue"/>
            <w:vAlign w:val="center"/>
          </w:tcPr>
          <w:p>
            <w:pPr>
              <w:widowControl/>
              <w:snapToGrid w:val="0"/>
              <w:jc w:val="center"/>
              <w:rPr>
                <w:rFonts w:hint="default" w:ascii="仿宋_GB2312" w:hAnsi="仿宋_GB2312" w:eastAsia="仿宋_GB2312" w:cs="仿宋_GB2312"/>
                <w:color w:val="000000"/>
                <w:kern w:val="0"/>
                <w:sz w:val="24"/>
                <w:highlight w:val="none"/>
                <w:lang w:val="en-US" w:eastAsia="zh-CN" w:bidi="ar"/>
              </w:rPr>
            </w:pPr>
          </w:p>
        </w:tc>
        <w:tc>
          <w:tcPr>
            <w:tcW w:w="5669"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开展雨后入河排口排污检查，严厉打击污水直排、借雨偷排行为。</w:t>
            </w:r>
          </w:p>
        </w:tc>
        <w:tc>
          <w:tcPr>
            <w:tcW w:w="964" w:type="dxa"/>
            <w:shd w:val="clear" w:color="auto" w:fill="auto"/>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shd w:val="clear" w:color="auto" w:fill="auto"/>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邹海涛</w:t>
            </w:r>
          </w:p>
        </w:tc>
        <w:tc>
          <w:tcPr>
            <w:tcW w:w="2835" w:type="dxa"/>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区生态环境局</w:t>
            </w:r>
          </w:p>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区城管执法局</w:t>
            </w:r>
          </w:p>
        </w:tc>
        <w:tc>
          <w:tcPr>
            <w:tcW w:w="2835" w:type="dxa"/>
            <w:gridSpan w:val="2"/>
            <w:vAlign w:val="center"/>
          </w:tcPr>
          <w:p>
            <w:pPr>
              <w:widowControl/>
              <w:snapToGrid w:val="0"/>
              <w:ind w:left="-105" w:leftChars="-50" w:right="-105" w:rightChars="-50"/>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color w:val="000000"/>
                <w:kern w:val="0"/>
                <w:sz w:val="24"/>
                <w:highlight w:val="none"/>
                <w:lang w:bidi="ar"/>
              </w:rPr>
              <w:t>区水务局</w:t>
            </w:r>
          </w:p>
          <w:p>
            <w:pPr>
              <w:widowControl/>
              <w:snapToGrid w:val="0"/>
              <w:ind w:left="-105" w:leftChars="-50" w:right="-105" w:rightChars="-50"/>
              <w:jc w:val="center"/>
              <w:textAlignment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567" w:hRule="atLeast"/>
          <w:jc w:val="center"/>
        </w:trPr>
        <w:tc>
          <w:tcPr>
            <w:tcW w:w="14967" w:type="dxa"/>
            <w:gridSpan w:val="7"/>
            <w:shd w:val="clear" w:color="auto" w:fill="auto"/>
            <w:vAlign w:val="center"/>
          </w:tcPr>
          <w:p>
            <w:pPr>
              <w:widowControl/>
              <w:snapToGrid w:val="0"/>
              <w:jc w:val="center"/>
              <w:rPr>
                <w:rFonts w:ascii="仿宋_GB2312" w:hAnsi="仿宋_GB2312" w:eastAsia="仿宋_GB2312" w:cs="仿宋_GB2312"/>
                <w:color w:val="000000"/>
                <w:sz w:val="24"/>
                <w:highlight w:val="none"/>
              </w:rPr>
            </w:pPr>
            <w:r>
              <w:rPr>
                <w:rFonts w:hint="eastAsia" w:ascii="黑体" w:hAnsi="宋体" w:eastAsia="黑体" w:cs="黑体"/>
                <w:color w:val="000000"/>
                <w:kern w:val="0"/>
                <w:sz w:val="28"/>
                <w:szCs w:val="28"/>
                <w:highlight w:val="none"/>
                <w:lang w:bidi="ar"/>
              </w:rPr>
              <w:t>六、重点区域综合提升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510" w:type="dxa"/>
            <w:shd w:val="clear" w:color="auto" w:fill="auto"/>
            <w:vAlign w:val="center"/>
          </w:tcPr>
          <w:p>
            <w:pPr>
              <w:widowControl/>
              <w:snapToGrid w:val="0"/>
              <w:ind w:left="-105" w:leftChars="-50" w:right="-105" w:rightChars="-50"/>
              <w:jc w:val="center"/>
              <w:textAlignment w:val="center"/>
              <w:rPr>
                <w:highlight w:val="none"/>
              </w:rPr>
            </w:pPr>
            <w:r>
              <w:rPr>
                <w:rFonts w:hint="eastAsia" w:ascii="仿宋_GB2312" w:hAnsi="仿宋_GB2312" w:eastAsia="仿宋_GB2312" w:cs="仿宋_GB2312"/>
                <w:color w:val="000000"/>
                <w:sz w:val="24"/>
                <w:highlight w:val="none"/>
              </w:rPr>
              <w:t>48</w:t>
            </w:r>
          </w:p>
        </w:tc>
        <w:tc>
          <w:tcPr>
            <w:tcW w:w="1191" w:type="dxa"/>
            <w:vMerge w:val="restart"/>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通州区、经开区截污治污综合治理提升</w:t>
            </w:r>
          </w:p>
        </w:tc>
        <w:tc>
          <w:tcPr>
            <w:tcW w:w="56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巩固55条段黑臭水体治理成效，依据《通州区黑臭水体长治久清工作方案（试行）》，制定2025年治理任务清单，确保全年黑臭水体长治久。</w:t>
            </w:r>
          </w:p>
        </w:tc>
        <w:tc>
          <w:tcPr>
            <w:tcW w:w="964" w:type="dxa"/>
            <w:shd w:val="clear" w:color="auto" w:fill="auto"/>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shd w:val="clear" w:color="auto" w:fill="auto"/>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邹海涛</w:t>
            </w:r>
          </w:p>
        </w:tc>
        <w:tc>
          <w:tcPr>
            <w:tcW w:w="2835" w:type="dxa"/>
            <w:shd w:val="clear" w:color="auto" w:fill="auto"/>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区水务局</w:t>
            </w:r>
          </w:p>
        </w:tc>
        <w:tc>
          <w:tcPr>
            <w:tcW w:w="2835" w:type="dxa"/>
            <w:gridSpan w:val="2"/>
            <w:shd w:val="clear" w:color="auto" w:fill="auto"/>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区生态环境局</w:t>
            </w:r>
          </w:p>
          <w:p>
            <w:pPr>
              <w:jc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kern w:val="0"/>
                <w:sz w:val="24"/>
                <w:highlight w:val="none"/>
                <w:lang w:bidi="ar"/>
              </w:rPr>
              <w:t>相关</w:t>
            </w:r>
            <w:r>
              <w:rPr>
                <w:rFonts w:hint="eastAsia" w:ascii="仿宋_GB2312" w:hAnsi="仿宋_GB2312" w:eastAsia="仿宋_GB2312" w:cs="仿宋_GB2312"/>
                <w:color w:val="000000"/>
                <w:kern w:val="0"/>
                <w:sz w:val="24"/>
                <w:highlight w:val="none"/>
                <w:lang w:eastAsia="zh-CN" w:bidi="ar"/>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510" w:type="dxa"/>
            <w:shd w:val="clear" w:color="auto" w:fill="auto"/>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49</w:t>
            </w:r>
          </w:p>
        </w:tc>
        <w:tc>
          <w:tcPr>
            <w:tcW w:w="1191" w:type="dxa"/>
            <w:vMerge w:val="continue"/>
            <w:vAlign w:val="center"/>
          </w:tcPr>
          <w:p>
            <w:pPr>
              <w:widowControl/>
              <w:snapToGrid w:val="0"/>
              <w:jc w:val="left"/>
              <w:rPr>
                <w:rFonts w:hint="eastAsia" w:ascii="仿宋_GB2312" w:hAnsi="仿宋_GB2312" w:eastAsia="仿宋_GB2312" w:cs="仿宋_GB2312"/>
                <w:color w:val="000000"/>
                <w:sz w:val="24"/>
                <w:highlight w:val="none"/>
                <w:lang w:val="en-US" w:eastAsia="zh-CN"/>
              </w:rPr>
            </w:pPr>
          </w:p>
        </w:tc>
        <w:tc>
          <w:tcPr>
            <w:tcW w:w="56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力争2025年底前完成通州区减河北再生水厂地下箱体结构的施工和通州区漷县污水处理厂升级改造工程建设。开工建设通州区台湖再生水厂改扩建工程。开展镇村地区供水、排水、处理设施等建设与运行情况调查评估，全面摸排水环境治理短板，探索建立副中心城乡供排水一体化治理体系。</w:t>
            </w:r>
          </w:p>
        </w:tc>
        <w:tc>
          <w:tcPr>
            <w:tcW w:w="964" w:type="dxa"/>
            <w:shd w:val="clear" w:color="auto" w:fill="auto"/>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shd w:val="clear" w:color="auto" w:fill="auto"/>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shd w:val="clear" w:color="auto" w:fill="auto"/>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区水务局</w:t>
            </w:r>
          </w:p>
        </w:tc>
        <w:tc>
          <w:tcPr>
            <w:tcW w:w="2835" w:type="dxa"/>
            <w:gridSpan w:val="2"/>
            <w:shd w:val="clear" w:color="auto" w:fill="auto"/>
            <w:vAlign w:val="center"/>
          </w:tcPr>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sz w:val="24"/>
                <w:highlight w:val="none"/>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510" w:type="dxa"/>
            <w:shd w:val="clear" w:color="auto" w:fill="auto"/>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50</w:t>
            </w:r>
          </w:p>
        </w:tc>
        <w:tc>
          <w:tcPr>
            <w:tcW w:w="1191" w:type="dxa"/>
            <w:vMerge w:val="continue"/>
            <w:vAlign w:val="center"/>
          </w:tcPr>
          <w:p>
            <w:pPr>
              <w:widowControl/>
              <w:snapToGrid w:val="0"/>
              <w:jc w:val="left"/>
              <w:rPr>
                <w:rFonts w:hint="default" w:ascii="仿宋_GB2312" w:hAnsi="仿宋_GB2312" w:eastAsia="仿宋_GB2312" w:cs="仿宋_GB2312"/>
                <w:color w:val="000000"/>
                <w:sz w:val="24"/>
                <w:highlight w:val="none"/>
                <w:lang w:val="en-US" w:eastAsia="zh-CN"/>
              </w:rPr>
            </w:pPr>
          </w:p>
        </w:tc>
        <w:tc>
          <w:tcPr>
            <w:tcW w:w="56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按照《北京市重点流域水生态环境保护规划》中规定，制定并实施综合整治措施，推进玉带河水质逐步向好，</w:t>
            </w:r>
            <w:r>
              <w:rPr>
                <w:rFonts w:hint="eastAsia" w:ascii="仿宋_GB2312" w:hAnsi="仿宋_GB2312" w:eastAsia="仿宋_GB2312" w:cs="仿宋_GB2312"/>
                <w:color w:val="000000"/>
                <w:kern w:val="0"/>
                <w:sz w:val="24"/>
                <w:highlight w:val="none"/>
                <w:lang w:eastAsia="zh-CN" w:bidi="ar"/>
              </w:rPr>
              <w:t>力争</w:t>
            </w:r>
            <w:r>
              <w:rPr>
                <w:rFonts w:hint="eastAsia" w:ascii="仿宋_GB2312" w:hAnsi="仿宋_GB2312" w:eastAsia="仿宋_GB2312" w:cs="仿宋_GB2312"/>
                <w:color w:val="000000"/>
                <w:kern w:val="0"/>
                <w:sz w:val="24"/>
                <w:highlight w:val="none"/>
                <w:lang w:bidi="ar"/>
              </w:rPr>
              <w:t>达到目标要求。</w:t>
            </w:r>
          </w:p>
        </w:tc>
        <w:tc>
          <w:tcPr>
            <w:tcW w:w="964" w:type="dxa"/>
            <w:shd w:val="clear" w:color="auto" w:fill="auto"/>
            <w:vAlign w:val="center"/>
          </w:tcPr>
          <w:p>
            <w:pPr>
              <w:widowControl/>
              <w:snapToGrid w:val="0"/>
              <w:ind w:left="-105" w:leftChars="-50" w:right="-105" w:rightChars="-50"/>
              <w:jc w:val="center"/>
              <w:textAlignment w:val="center"/>
              <w:rPr>
                <w:rFonts w:hint="eastAsia"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长期</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实施</w:t>
            </w:r>
          </w:p>
        </w:tc>
        <w:tc>
          <w:tcPr>
            <w:tcW w:w="964" w:type="dxa"/>
            <w:shd w:val="clear" w:color="auto" w:fill="auto"/>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shd w:val="clear" w:color="auto" w:fill="auto"/>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区水务局</w:t>
            </w:r>
          </w:p>
        </w:tc>
        <w:tc>
          <w:tcPr>
            <w:tcW w:w="2835" w:type="dxa"/>
            <w:gridSpan w:val="2"/>
            <w:shd w:val="clear" w:color="auto" w:fill="auto"/>
            <w:vAlign w:val="center"/>
          </w:tcPr>
          <w:p>
            <w:pPr>
              <w:widowControl/>
              <w:snapToGrid w:val="0"/>
              <w:ind w:left="-105" w:leftChars="-50" w:right="-105" w:rightChars="-50"/>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区生态环境局</w:t>
            </w:r>
          </w:p>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sz w:val="24"/>
                <w:highlight w:val="none"/>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510" w:type="dxa"/>
            <w:shd w:val="clear" w:color="auto" w:fill="auto"/>
            <w:vAlign w:val="center"/>
          </w:tcPr>
          <w:p>
            <w:pPr>
              <w:widowControl/>
              <w:snapToGrid w:val="0"/>
              <w:jc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51</w:t>
            </w:r>
          </w:p>
        </w:tc>
        <w:tc>
          <w:tcPr>
            <w:tcW w:w="1191" w:type="dxa"/>
            <w:vMerge w:val="continue"/>
            <w:vAlign w:val="center"/>
          </w:tcPr>
          <w:p>
            <w:pPr>
              <w:widowControl/>
              <w:snapToGrid w:val="0"/>
              <w:jc w:val="left"/>
              <w:rPr>
                <w:rFonts w:hint="eastAsia" w:ascii="仿宋_GB2312" w:hAnsi="仿宋_GB2312" w:eastAsia="仿宋_GB2312" w:cs="仿宋_GB2312"/>
                <w:color w:val="000000"/>
                <w:sz w:val="24"/>
                <w:highlight w:val="none"/>
                <w:lang w:val="en-US" w:eastAsia="zh-CN"/>
              </w:rPr>
            </w:pPr>
          </w:p>
        </w:tc>
        <w:tc>
          <w:tcPr>
            <w:tcW w:w="5669"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围绕三支沟、八支沟、枣凤沟、牛黄沟等黑臭反弹风险较高的水体，加强沿线农村生活污水收集处理，确保农村污水处理设施稳定运行，加强河道巡查管护，建立“发现-分析-解决”水环境问题闭环管理机制。</w:t>
            </w:r>
          </w:p>
        </w:tc>
        <w:tc>
          <w:tcPr>
            <w:tcW w:w="964" w:type="dxa"/>
            <w:shd w:val="clear" w:color="auto" w:fill="auto"/>
            <w:vAlign w:val="center"/>
          </w:tcPr>
          <w:p>
            <w:pPr>
              <w:widowControl/>
              <w:snapToGrid w:val="0"/>
              <w:ind w:left="-105" w:leftChars="-50" w:right="-105" w:rightChars="-50"/>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年底前</w:t>
            </w:r>
          </w:p>
        </w:tc>
        <w:tc>
          <w:tcPr>
            <w:tcW w:w="964" w:type="dxa"/>
            <w:shd w:val="clear" w:color="auto" w:fill="auto"/>
            <w:vAlign w:val="center"/>
          </w:tcPr>
          <w:p>
            <w:pPr>
              <w:widowControl/>
              <w:snapToGrid w:val="0"/>
              <w:ind w:left="-105" w:leftChars="-50" w:right="-105" w:rightChars="-50"/>
              <w:jc w:val="center"/>
              <w:textAlignment w:val="center"/>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邹海涛</w:t>
            </w:r>
          </w:p>
        </w:tc>
        <w:tc>
          <w:tcPr>
            <w:tcW w:w="2835" w:type="dxa"/>
            <w:shd w:val="clear" w:color="auto" w:fill="auto"/>
            <w:vAlign w:val="center"/>
          </w:tcPr>
          <w:p>
            <w:pPr>
              <w:widowControl/>
              <w:snapToGrid w:val="0"/>
              <w:ind w:left="-105" w:leftChars="-50" w:right="-105" w:rightChars="-50"/>
              <w:jc w:val="center"/>
              <w:textAlignment w:val="center"/>
              <w:rPr>
                <w:rFonts w:ascii="仿宋_GB2312" w:hAnsi="仿宋_GB2312" w:eastAsia="仿宋_GB2312" w:cs="仿宋_GB2312"/>
                <w:sz w:val="24"/>
                <w:highlight w:val="none"/>
              </w:rPr>
            </w:pPr>
            <w:r>
              <w:rPr>
                <w:rFonts w:hint="eastAsia" w:ascii="仿宋_GB2312" w:hAnsi="仿宋_GB2312" w:eastAsia="仿宋_GB2312" w:cs="仿宋_GB2312"/>
                <w:color w:val="000000"/>
                <w:kern w:val="0"/>
                <w:sz w:val="24"/>
                <w:highlight w:val="none"/>
                <w:lang w:bidi="ar"/>
              </w:rPr>
              <w:t>区水务局</w:t>
            </w:r>
          </w:p>
        </w:tc>
        <w:tc>
          <w:tcPr>
            <w:tcW w:w="2835" w:type="dxa"/>
            <w:gridSpan w:val="2"/>
            <w:shd w:val="clear" w:color="auto" w:fill="auto"/>
            <w:vAlign w:val="center"/>
          </w:tcPr>
          <w:p>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区生态环境局</w:t>
            </w:r>
          </w:p>
          <w:p>
            <w:pPr>
              <w:jc w:val="center"/>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sz w:val="24"/>
                <w:highlight w:val="none"/>
              </w:rPr>
              <w:t>各</w:t>
            </w:r>
            <w:r>
              <w:rPr>
                <w:rFonts w:hint="eastAsia" w:ascii="仿宋_GB2312" w:hAnsi="仿宋_GB2312" w:eastAsia="仿宋_GB2312" w:cs="仿宋_GB2312"/>
                <w:color w:val="000000"/>
                <w:kern w:val="0"/>
                <w:sz w:val="24"/>
                <w:highlight w:val="none"/>
                <w:lang w:eastAsia="zh-CN" w:bidi="ar"/>
              </w:rPr>
              <w:t>街道乡镇</w:t>
            </w:r>
          </w:p>
        </w:tc>
      </w:tr>
    </w:tbl>
    <w:p>
      <w:pPr>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br w:type="page"/>
      </w:r>
    </w:p>
    <w:p>
      <w:pPr>
        <w:widowControl/>
        <w:jc w:val="left"/>
        <w:rPr>
          <w:rFonts w:hint="eastAsia" w:ascii="黑体" w:hAnsi="黑体" w:eastAsia="黑体"/>
          <w:sz w:val="32"/>
          <w:szCs w:val="32"/>
        </w:rPr>
      </w:pPr>
      <w:r>
        <w:rPr>
          <w:rFonts w:hint="eastAsia" w:ascii="黑体" w:hAnsi="黑体" w:eastAsia="黑体"/>
          <w:sz w:val="32"/>
          <w:szCs w:val="32"/>
        </w:rPr>
        <w:t>附件3</w:t>
      </w:r>
    </w:p>
    <w:p>
      <w:pPr>
        <w:spacing w:before="312" w:beforeLines="100" w:after="312" w:afterLines="100" w:line="4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通州区</w:t>
      </w:r>
      <w:r>
        <w:rPr>
          <w:rFonts w:hint="eastAsia" w:ascii="方正小标宋简体" w:hAnsi="方正小标宋简体" w:eastAsia="方正小标宋简体"/>
          <w:sz w:val="44"/>
          <w:szCs w:val="44"/>
          <w:lang w:eastAsia="zh-CN"/>
        </w:rPr>
        <w:t>净</w:t>
      </w:r>
      <w:r>
        <w:rPr>
          <w:rFonts w:hint="eastAsia" w:ascii="方正小标宋简体" w:hAnsi="方正小标宋简体" w:eastAsia="方正小标宋简体"/>
          <w:sz w:val="44"/>
          <w:szCs w:val="44"/>
        </w:rPr>
        <w:t>土</w:t>
      </w:r>
      <w:r>
        <w:rPr>
          <w:rFonts w:hint="eastAsia" w:ascii="方正小标宋简体" w:hAnsi="方正小标宋简体" w:eastAsia="方正小标宋简体"/>
          <w:sz w:val="44"/>
          <w:szCs w:val="44"/>
          <w:lang w:eastAsia="zh-CN"/>
        </w:rPr>
        <w:t>保卫战2025</w:t>
      </w:r>
      <w:r>
        <w:rPr>
          <w:rFonts w:hint="eastAsia" w:ascii="方正小标宋简体" w:hAnsi="方正小标宋简体" w:eastAsia="方正小标宋简体"/>
          <w:sz w:val="44"/>
          <w:szCs w:val="44"/>
        </w:rPr>
        <w:t>年行动计划</w:t>
      </w:r>
    </w:p>
    <w:tbl>
      <w:tblPr>
        <w:tblStyle w:val="13"/>
        <w:tblW w:w="14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191"/>
        <w:gridCol w:w="5669"/>
        <w:gridCol w:w="964"/>
        <w:gridCol w:w="964"/>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blHeader/>
          <w:jc w:val="center"/>
        </w:trPr>
        <w:tc>
          <w:tcPr>
            <w:tcW w:w="510" w:type="dxa"/>
            <w:vAlign w:val="center"/>
          </w:tcPr>
          <w:p>
            <w:pPr>
              <w:snapToGrid w:val="0"/>
              <w:spacing w:line="320" w:lineRule="exact"/>
              <w:jc w:val="center"/>
              <w:rPr>
                <w:rFonts w:ascii="黑体" w:hAnsi="黑体" w:eastAsia="黑体"/>
                <w:color w:val="000000"/>
                <w:sz w:val="28"/>
                <w:szCs w:val="28"/>
              </w:rPr>
            </w:pPr>
            <w:r>
              <w:rPr>
                <w:rFonts w:hint="eastAsia" w:ascii="黑体" w:hAnsi="黑体" w:eastAsia="黑体"/>
                <w:color w:val="000000"/>
                <w:sz w:val="28"/>
                <w:szCs w:val="28"/>
              </w:rPr>
              <w:t>序号</w:t>
            </w:r>
          </w:p>
        </w:tc>
        <w:tc>
          <w:tcPr>
            <w:tcW w:w="1191" w:type="dxa"/>
            <w:vAlign w:val="center"/>
          </w:tcPr>
          <w:p>
            <w:pPr>
              <w:snapToGrid w:val="0"/>
              <w:spacing w:line="320" w:lineRule="exact"/>
              <w:jc w:val="center"/>
              <w:rPr>
                <w:rFonts w:ascii="黑体" w:hAnsi="黑体" w:eastAsia="黑体"/>
                <w:color w:val="000000"/>
                <w:sz w:val="28"/>
                <w:szCs w:val="28"/>
              </w:rPr>
            </w:pPr>
            <w:r>
              <w:rPr>
                <w:rFonts w:hint="eastAsia" w:ascii="黑体" w:hAnsi="黑体" w:eastAsia="黑体"/>
                <w:color w:val="000000"/>
                <w:sz w:val="28"/>
                <w:szCs w:val="28"/>
              </w:rPr>
              <w:t>重点</w:t>
            </w:r>
          </w:p>
          <w:p>
            <w:pPr>
              <w:snapToGrid w:val="0"/>
              <w:spacing w:line="320" w:lineRule="exact"/>
              <w:jc w:val="center"/>
              <w:rPr>
                <w:rFonts w:ascii="黑体" w:hAnsi="黑体" w:eastAsia="黑体"/>
                <w:color w:val="000000"/>
                <w:sz w:val="28"/>
                <w:szCs w:val="28"/>
              </w:rPr>
            </w:pPr>
            <w:r>
              <w:rPr>
                <w:rFonts w:hint="eastAsia" w:ascii="黑体" w:hAnsi="黑体" w:eastAsia="黑体"/>
                <w:color w:val="000000"/>
                <w:sz w:val="28"/>
                <w:szCs w:val="28"/>
              </w:rPr>
              <w:t>任务</w:t>
            </w:r>
          </w:p>
        </w:tc>
        <w:tc>
          <w:tcPr>
            <w:tcW w:w="5669" w:type="dxa"/>
            <w:vAlign w:val="center"/>
          </w:tcPr>
          <w:p>
            <w:pPr>
              <w:snapToGrid w:val="0"/>
              <w:spacing w:line="320" w:lineRule="exact"/>
              <w:jc w:val="center"/>
              <w:rPr>
                <w:rFonts w:ascii="黑体" w:hAnsi="黑体" w:eastAsia="黑体"/>
                <w:color w:val="000000"/>
                <w:sz w:val="28"/>
                <w:szCs w:val="28"/>
              </w:rPr>
            </w:pPr>
            <w:r>
              <w:rPr>
                <w:rFonts w:hint="eastAsia" w:ascii="黑体" w:hAnsi="黑体" w:eastAsia="黑体"/>
                <w:color w:val="000000"/>
                <w:sz w:val="28"/>
                <w:szCs w:val="28"/>
              </w:rPr>
              <w:t>工作措施</w:t>
            </w:r>
          </w:p>
        </w:tc>
        <w:tc>
          <w:tcPr>
            <w:tcW w:w="964" w:type="dxa"/>
            <w:vAlign w:val="center"/>
          </w:tcPr>
          <w:p>
            <w:pPr>
              <w:snapToGrid w:val="0"/>
              <w:spacing w:line="320" w:lineRule="exact"/>
              <w:jc w:val="center"/>
              <w:rPr>
                <w:rFonts w:ascii="黑体" w:hAnsi="黑体" w:eastAsia="黑体"/>
                <w:color w:val="000000"/>
                <w:sz w:val="28"/>
                <w:szCs w:val="28"/>
              </w:rPr>
            </w:pPr>
            <w:r>
              <w:rPr>
                <w:rFonts w:hint="eastAsia" w:ascii="黑体" w:hAnsi="黑体" w:eastAsia="黑体"/>
                <w:color w:val="000000"/>
                <w:sz w:val="28"/>
                <w:szCs w:val="28"/>
              </w:rPr>
              <w:t>完成</w:t>
            </w:r>
          </w:p>
          <w:p>
            <w:pPr>
              <w:snapToGrid w:val="0"/>
              <w:spacing w:line="320" w:lineRule="exact"/>
              <w:jc w:val="center"/>
              <w:rPr>
                <w:rFonts w:ascii="黑体" w:hAnsi="黑体" w:eastAsia="黑体"/>
                <w:color w:val="000000"/>
                <w:sz w:val="28"/>
                <w:szCs w:val="28"/>
              </w:rPr>
            </w:pPr>
            <w:r>
              <w:rPr>
                <w:rFonts w:hint="eastAsia" w:ascii="黑体" w:hAnsi="黑体" w:eastAsia="黑体"/>
                <w:color w:val="000000"/>
                <w:sz w:val="28"/>
                <w:szCs w:val="28"/>
              </w:rPr>
              <w:t>时限</w:t>
            </w:r>
          </w:p>
        </w:tc>
        <w:tc>
          <w:tcPr>
            <w:tcW w:w="964" w:type="dxa"/>
            <w:vAlign w:val="center"/>
          </w:tcPr>
          <w:p>
            <w:pPr>
              <w:snapToGrid w:val="0"/>
              <w:spacing w:line="320" w:lineRule="exact"/>
              <w:jc w:val="center"/>
              <w:rPr>
                <w:rFonts w:ascii="黑体" w:hAnsi="黑体" w:eastAsia="黑体"/>
                <w:color w:val="000000"/>
                <w:sz w:val="28"/>
                <w:szCs w:val="28"/>
              </w:rPr>
            </w:pPr>
            <w:r>
              <w:rPr>
                <w:rFonts w:hint="eastAsia" w:ascii="黑体" w:hAnsi="黑体" w:eastAsia="黑体"/>
                <w:color w:val="000000"/>
                <w:sz w:val="28"/>
                <w:szCs w:val="28"/>
              </w:rPr>
              <w:t>牵头</w:t>
            </w:r>
          </w:p>
          <w:p>
            <w:pPr>
              <w:snapToGrid w:val="0"/>
              <w:spacing w:line="320" w:lineRule="exact"/>
              <w:jc w:val="center"/>
              <w:rPr>
                <w:rFonts w:ascii="黑体" w:hAnsi="黑体" w:eastAsia="黑体"/>
                <w:color w:val="000000"/>
                <w:sz w:val="28"/>
                <w:szCs w:val="28"/>
              </w:rPr>
            </w:pPr>
            <w:r>
              <w:rPr>
                <w:rFonts w:hint="eastAsia" w:ascii="黑体" w:hAnsi="黑体" w:eastAsia="黑体"/>
                <w:color w:val="000000"/>
                <w:sz w:val="28"/>
                <w:szCs w:val="28"/>
              </w:rPr>
              <w:t>领导</w:t>
            </w:r>
          </w:p>
        </w:tc>
        <w:tc>
          <w:tcPr>
            <w:tcW w:w="2835" w:type="dxa"/>
            <w:vAlign w:val="center"/>
          </w:tcPr>
          <w:p>
            <w:pPr>
              <w:snapToGrid w:val="0"/>
              <w:spacing w:line="320" w:lineRule="exact"/>
              <w:jc w:val="center"/>
              <w:rPr>
                <w:rFonts w:ascii="黑体" w:hAnsi="黑体" w:eastAsia="黑体"/>
                <w:color w:val="000000"/>
                <w:sz w:val="28"/>
                <w:szCs w:val="28"/>
              </w:rPr>
            </w:pPr>
            <w:r>
              <w:rPr>
                <w:rFonts w:hint="eastAsia" w:ascii="黑体" w:hAnsi="黑体" w:eastAsia="黑体"/>
                <w:color w:val="000000"/>
                <w:sz w:val="28"/>
                <w:szCs w:val="28"/>
              </w:rPr>
              <w:t>主责单位</w:t>
            </w:r>
          </w:p>
        </w:tc>
        <w:tc>
          <w:tcPr>
            <w:tcW w:w="2835" w:type="dxa"/>
            <w:vAlign w:val="center"/>
          </w:tcPr>
          <w:p>
            <w:pPr>
              <w:snapToGrid w:val="0"/>
              <w:spacing w:line="320" w:lineRule="exact"/>
              <w:jc w:val="center"/>
              <w:rPr>
                <w:rFonts w:ascii="黑体" w:hAnsi="黑体" w:eastAsia="黑体"/>
                <w:color w:val="000000"/>
                <w:sz w:val="28"/>
                <w:szCs w:val="28"/>
              </w:rPr>
            </w:pPr>
            <w:r>
              <w:rPr>
                <w:rFonts w:hint="eastAsia" w:ascii="黑体" w:hAnsi="黑体" w:eastAsia="黑体"/>
                <w:color w:val="000000"/>
                <w:sz w:val="28"/>
                <w:szCs w:val="28"/>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968" w:type="dxa"/>
            <w:gridSpan w:val="7"/>
            <w:vAlign w:val="center"/>
          </w:tcPr>
          <w:p>
            <w:pPr>
              <w:pStyle w:val="6"/>
              <w:spacing w:line="320" w:lineRule="exact"/>
              <w:jc w:val="center"/>
              <w:rPr>
                <w:rFonts w:hint="eastAsia" w:ascii="仿宋_GB2312" w:eastAsia="仿宋_GB2312"/>
                <w:sz w:val="24"/>
                <w:szCs w:val="24"/>
              </w:rPr>
            </w:pPr>
            <w:r>
              <w:rPr>
                <w:rFonts w:hint="eastAsia" w:ascii="黑体" w:hAnsi="黑体" w:eastAsia="黑体"/>
                <w:color w:val="000000"/>
                <w:sz w:val="28"/>
                <w:szCs w:val="28"/>
              </w:rPr>
              <w:t>一、土壤污染防治目标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1</w:t>
            </w:r>
          </w:p>
        </w:tc>
        <w:tc>
          <w:tcPr>
            <w:tcW w:w="1191"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目标任务</w:t>
            </w: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建设用地和农用地土壤环境风险基本得到</w:t>
            </w:r>
            <w:r>
              <w:rPr>
                <w:rFonts w:hint="eastAsia" w:ascii="仿宋_GB2312" w:eastAsia="仿宋_GB2312"/>
                <w:sz w:val="24"/>
                <w:szCs w:val="24"/>
                <w:lang w:eastAsia="zh-CN"/>
              </w:rPr>
              <w:t>有效</w:t>
            </w:r>
            <w:r>
              <w:rPr>
                <w:rFonts w:hint="eastAsia" w:ascii="仿宋_GB2312" w:eastAsia="仿宋_GB2312"/>
                <w:sz w:val="24"/>
                <w:szCs w:val="24"/>
              </w:rPr>
              <w:t>管控，土壤环境质量保持良好。</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林正航</w:t>
            </w:r>
          </w:p>
          <w:p>
            <w:pPr>
              <w:pStyle w:val="6"/>
              <w:spacing w:line="320" w:lineRule="exact"/>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姚伟龙</w:t>
            </w:r>
          </w:p>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p>
            <w:pPr>
              <w:pStyle w:val="6"/>
              <w:spacing w:line="320" w:lineRule="exact"/>
              <w:jc w:val="center"/>
              <w:rPr>
                <w:rFonts w:ascii="仿宋_GB2312" w:eastAsia="仿宋_GB2312"/>
                <w:sz w:val="24"/>
                <w:szCs w:val="24"/>
              </w:rPr>
            </w:pPr>
            <w:r>
              <w:rPr>
                <w:rFonts w:hint="eastAsia" w:ascii="仿宋_GB2312" w:eastAsia="仿宋_GB2312"/>
                <w:sz w:val="24"/>
                <w:szCs w:val="24"/>
              </w:rPr>
              <w:t>区农业农村局</w:t>
            </w:r>
          </w:p>
          <w:p>
            <w:pPr>
              <w:pStyle w:val="6"/>
              <w:spacing w:line="320" w:lineRule="exact"/>
              <w:jc w:val="center"/>
              <w:rPr>
                <w:rFonts w:ascii="仿宋_GB2312" w:eastAsia="仿宋_GB2312"/>
                <w:sz w:val="24"/>
                <w:szCs w:val="24"/>
              </w:rPr>
            </w:pPr>
            <w:r>
              <w:rPr>
                <w:rFonts w:hint="eastAsia" w:ascii="仿宋_GB2312" w:eastAsia="仿宋_GB2312"/>
                <w:sz w:val="24"/>
                <w:szCs w:val="24"/>
              </w:rPr>
              <w:t>区园林绿化局</w:t>
            </w:r>
          </w:p>
          <w:p>
            <w:pPr>
              <w:pStyle w:val="6"/>
              <w:spacing w:line="320" w:lineRule="exact"/>
              <w:jc w:val="center"/>
              <w:rPr>
                <w:rFonts w:hint="eastAsia" w:ascii="仿宋_GB2312" w:eastAsia="仿宋_GB2312"/>
                <w:sz w:val="24"/>
                <w:szCs w:val="24"/>
              </w:rPr>
            </w:pPr>
            <w:r>
              <w:rPr>
                <w:rFonts w:hint="eastAsia" w:ascii="仿宋_GB2312" w:eastAsia="仿宋_GB2312"/>
                <w:sz w:val="24"/>
                <w:szCs w:val="24"/>
              </w:rPr>
              <w:t>市规划自然资源委</w:t>
            </w:r>
          </w:p>
          <w:p>
            <w:pPr>
              <w:pStyle w:val="6"/>
              <w:spacing w:line="320" w:lineRule="exact"/>
              <w:jc w:val="center"/>
              <w:rPr>
                <w:rFonts w:ascii="仿宋_GB2312" w:eastAsia="仿宋_GB2312"/>
                <w:sz w:val="24"/>
                <w:szCs w:val="24"/>
              </w:rPr>
            </w:pPr>
            <w:r>
              <w:rPr>
                <w:rFonts w:hint="eastAsia" w:ascii="仿宋_GB2312" w:eastAsia="仿宋_GB2312"/>
                <w:sz w:val="24"/>
                <w:szCs w:val="24"/>
              </w:rPr>
              <w:t>通州分局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968" w:type="dxa"/>
            <w:gridSpan w:val="7"/>
            <w:vAlign w:val="center"/>
          </w:tcPr>
          <w:p>
            <w:pPr>
              <w:pStyle w:val="6"/>
              <w:spacing w:line="320" w:lineRule="exact"/>
              <w:jc w:val="center"/>
              <w:rPr>
                <w:rFonts w:hint="eastAsia" w:ascii="仿宋_GB2312" w:eastAsia="仿宋_GB2312"/>
                <w:sz w:val="24"/>
                <w:szCs w:val="24"/>
              </w:rPr>
            </w:pPr>
            <w:r>
              <w:rPr>
                <w:rFonts w:hint="eastAsia" w:ascii="黑体" w:hAnsi="黑体" w:eastAsia="黑体"/>
                <w:color w:val="000000"/>
                <w:sz w:val="28"/>
                <w:szCs w:val="28"/>
              </w:rPr>
              <w:t>二、有效保障建设用地安全利用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3"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2</w:t>
            </w:r>
          </w:p>
        </w:tc>
        <w:tc>
          <w:tcPr>
            <w:tcW w:w="1191"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持续开展土壤污染防治现状调查</w:t>
            </w:r>
          </w:p>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全面管控优先监管地块。</w:t>
            </w:r>
          </w:p>
          <w:p>
            <w:pPr>
              <w:pStyle w:val="6"/>
              <w:spacing w:line="320" w:lineRule="exact"/>
              <w:rPr>
                <w:rFonts w:ascii="仿宋_GB2312" w:eastAsia="仿宋_GB2312"/>
                <w:sz w:val="24"/>
                <w:szCs w:val="24"/>
              </w:rPr>
            </w:pPr>
            <w:r>
              <w:rPr>
                <w:rFonts w:hint="eastAsia" w:ascii="仿宋_GB2312" w:eastAsia="仿宋_GB2312"/>
                <w:sz w:val="24"/>
                <w:szCs w:val="24"/>
              </w:rPr>
              <w:t>1.开展关停退出工业企业原址用地筛查，3月底、9月底前，区经济和信息化局提供关停退出企业台账；</w:t>
            </w:r>
          </w:p>
          <w:p>
            <w:pPr>
              <w:pStyle w:val="6"/>
              <w:spacing w:line="320" w:lineRule="exact"/>
              <w:rPr>
                <w:rFonts w:ascii="仿宋_GB2312" w:eastAsia="仿宋_GB2312"/>
                <w:sz w:val="24"/>
                <w:szCs w:val="24"/>
              </w:rPr>
            </w:pPr>
            <w:r>
              <w:rPr>
                <w:rFonts w:hint="eastAsia" w:ascii="仿宋_GB2312" w:eastAsia="仿宋_GB2312"/>
                <w:sz w:val="24"/>
                <w:szCs w:val="24"/>
              </w:rPr>
              <w:t>2.区生态环境局对关停退出企业开展原址用地筛查，更新优先监管地块清单，对新纳入清单的地块按照生态环境部新技术指南开展、完善重点监测。</w:t>
            </w:r>
          </w:p>
          <w:p>
            <w:pPr>
              <w:pStyle w:val="6"/>
              <w:spacing w:line="320" w:lineRule="exact"/>
              <w:rPr>
                <w:rFonts w:ascii="仿宋_GB2312" w:eastAsia="仿宋_GB2312"/>
                <w:sz w:val="24"/>
                <w:szCs w:val="24"/>
              </w:rPr>
            </w:pPr>
            <w:r>
              <w:rPr>
                <w:rFonts w:hint="eastAsia" w:ascii="仿宋_GB2312" w:eastAsia="仿宋_GB2312"/>
                <w:sz w:val="24"/>
                <w:szCs w:val="24"/>
                <w:highlight w:val="none"/>
                <w:shd w:val="clear"/>
              </w:rPr>
              <w:t>3.区生态环境局对优先监管地块，根据重点监测评估结果，督促土壤污染责任人或土地使用权人</w:t>
            </w:r>
            <w:r>
              <w:rPr>
                <w:rFonts w:hint="eastAsia" w:ascii="仿宋_GB2312" w:eastAsia="仿宋_GB2312"/>
                <w:sz w:val="24"/>
                <w:szCs w:val="24"/>
                <w:highlight w:val="none"/>
                <w:shd w:val="clear"/>
                <w:lang w:eastAsia="zh-CN"/>
              </w:rPr>
              <w:t>落实</w:t>
            </w:r>
            <w:r>
              <w:rPr>
                <w:rFonts w:hint="eastAsia" w:ascii="仿宋_GB2312" w:eastAsia="仿宋_GB2312"/>
                <w:sz w:val="24"/>
                <w:szCs w:val="24"/>
                <w:highlight w:val="none"/>
                <w:shd w:val="clear"/>
              </w:rPr>
              <w:t>制度控制、工程控制等措施，并通过环境监测监控污染扩散和对周边敏感目标的影响，确保优先监管地块污染管控率≥95%。</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吴孔安</w:t>
            </w:r>
          </w:p>
          <w:p>
            <w:pPr>
              <w:pStyle w:val="6"/>
              <w:spacing w:line="320" w:lineRule="exact"/>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姚伟龙</w:t>
            </w:r>
          </w:p>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p>
            <w:pPr>
              <w:pStyle w:val="6"/>
              <w:spacing w:line="320" w:lineRule="exact"/>
              <w:jc w:val="center"/>
              <w:rPr>
                <w:rFonts w:hint="eastAsia" w:ascii="仿宋_GB2312" w:eastAsia="仿宋_GB2312"/>
                <w:sz w:val="24"/>
                <w:szCs w:val="24"/>
              </w:rPr>
            </w:pPr>
            <w:r>
              <w:rPr>
                <w:rFonts w:hint="eastAsia" w:ascii="仿宋_GB2312" w:eastAsia="仿宋_GB2312"/>
                <w:sz w:val="24"/>
                <w:szCs w:val="24"/>
              </w:rPr>
              <w:t>市规划自然资源委</w:t>
            </w:r>
          </w:p>
          <w:p>
            <w:pPr>
              <w:pStyle w:val="6"/>
              <w:spacing w:line="320" w:lineRule="exact"/>
              <w:jc w:val="center"/>
              <w:rPr>
                <w:rFonts w:ascii="仿宋_GB2312" w:eastAsia="仿宋_GB2312"/>
                <w:sz w:val="24"/>
                <w:szCs w:val="24"/>
              </w:rPr>
            </w:pPr>
            <w:r>
              <w:rPr>
                <w:rFonts w:hint="eastAsia" w:ascii="仿宋_GB2312" w:eastAsia="仿宋_GB2312"/>
                <w:sz w:val="24"/>
                <w:szCs w:val="24"/>
              </w:rPr>
              <w:t>通州分局</w:t>
            </w:r>
          </w:p>
          <w:p>
            <w:pPr>
              <w:pStyle w:val="6"/>
              <w:spacing w:line="320" w:lineRule="exact"/>
              <w:jc w:val="center"/>
              <w:rPr>
                <w:rFonts w:ascii="仿宋_GB2312" w:eastAsia="仿宋_GB2312"/>
                <w:sz w:val="24"/>
                <w:szCs w:val="24"/>
              </w:rPr>
            </w:pPr>
            <w:r>
              <w:rPr>
                <w:rFonts w:hint="eastAsia" w:ascii="仿宋_GB2312" w:eastAsia="仿宋_GB2312"/>
                <w:sz w:val="24"/>
                <w:szCs w:val="24"/>
              </w:rPr>
              <w:t>区经济和信息化局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3</w:t>
            </w:r>
          </w:p>
        </w:tc>
        <w:tc>
          <w:tcPr>
            <w:tcW w:w="1191" w:type="dxa"/>
            <w:vAlign w:val="center"/>
          </w:tcPr>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持续推进土壤环境现状数据汇集。</w:t>
            </w:r>
            <w:r>
              <w:rPr>
                <w:rFonts w:hint="eastAsia" w:ascii="仿宋_GB2312" w:eastAsia="仿宋_GB2312"/>
                <w:sz w:val="24"/>
                <w:szCs w:val="24"/>
                <w:highlight w:val="none"/>
                <w:lang w:eastAsia="zh-CN"/>
              </w:rPr>
              <w:t>基本</w:t>
            </w:r>
            <w:r>
              <w:rPr>
                <w:rFonts w:hint="eastAsia" w:ascii="仿宋_GB2312" w:eastAsia="仿宋_GB2312"/>
                <w:sz w:val="24"/>
                <w:szCs w:val="24"/>
              </w:rPr>
              <w:t>建立新、改、扩建建设项目土壤环境现状调查成果台账。</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4</w:t>
            </w:r>
          </w:p>
        </w:tc>
        <w:tc>
          <w:tcPr>
            <w:tcW w:w="1191" w:type="dxa"/>
            <w:vMerge w:val="restart"/>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加强工业企业土壤污染源头防控</w:t>
            </w: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强化相关行业企业管理。</w:t>
            </w:r>
          </w:p>
          <w:p>
            <w:pPr>
              <w:pStyle w:val="6"/>
              <w:spacing w:line="320" w:lineRule="exact"/>
              <w:rPr>
                <w:rFonts w:ascii="仿宋_GB2312" w:eastAsia="仿宋_GB2312"/>
                <w:sz w:val="24"/>
                <w:szCs w:val="24"/>
                <w:highlight w:val="none"/>
              </w:rPr>
            </w:pPr>
            <w:r>
              <w:rPr>
                <w:rFonts w:hint="eastAsia" w:ascii="仿宋_GB2312" w:eastAsia="仿宋_GB2312"/>
                <w:sz w:val="24"/>
                <w:szCs w:val="24"/>
                <w:highlight w:val="none"/>
              </w:rPr>
              <w:t>1.</w:t>
            </w:r>
            <w:r>
              <w:rPr>
                <w:rFonts w:hint="eastAsia" w:ascii="仿宋_GB2312" w:eastAsia="仿宋_GB2312"/>
                <w:sz w:val="24"/>
                <w:szCs w:val="24"/>
                <w:highlight w:val="none"/>
                <w:lang w:eastAsia="zh-CN"/>
              </w:rPr>
              <w:t>督促</w:t>
            </w:r>
            <w:r>
              <w:rPr>
                <w:rFonts w:hint="eastAsia" w:ascii="仿宋_GB2312" w:eastAsia="仿宋_GB2312"/>
                <w:sz w:val="24"/>
                <w:szCs w:val="24"/>
                <w:highlight w:val="none"/>
                <w:lang w:val="en-US" w:eastAsia="zh-CN"/>
              </w:rPr>
              <w:t>2024年底前投产的</w:t>
            </w:r>
            <w:r>
              <w:rPr>
                <w:rFonts w:hint="eastAsia" w:ascii="仿宋_GB2312" w:eastAsia="仿宋_GB2312"/>
                <w:sz w:val="24"/>
                <w:szCs w:val="24"/>
                <w:highlight w:val="none"/>
              </w:rPr>
              <w:t>汽车整车制造、显示器件制造、集成电路制造行业企业</w:t>
            </w:r>
            <w:r>
              <w:rPr>
                <w:rFonts w:hint="eastAsia" w:ascii="仿宋_GB2312" w:eastAsia="仿宋_GB2312"/>
                <w:sz w:val="24"/>
                <w:szCs w:val="24"/>
                <w:highlight w:val="none"/>
                <w:lang w:eastAsia="zh-CN"/>
              </w:rPr>
              <w:t>开展</w:t>
            </w:r>
            <w:r>
              <w:rPr>
                <w:rFonts w:hint="eastAsia" w:ascii="仿宋_GB2312" w:eastAsia="仿宋_GB2312"/>
                <w:sz w:val="24"/>
                <w:szCs w:val="24"/>
                <w:highlight w:val="none"/>
              </w:rPr>
              <w:t>土壤气和地下水监测。</w:t>
            </w:r>
          </w:p>
          <w:p>
            <w:pPr>
              <w:pStyle w:val="6"/>
              <w:spacing w:line="320" w:lineRule="exact"/>
              <w:rPr>
                <w:rFonts w:ascii="仿宋_GB2312" w:eastAsia="仿宋_GB2312"/>
                <w:sz w:val="24"/>
                <w:szCs w:val="24"/>
                <w:highlight w:val="none"/>
              </w:rPr>
            </w:pPr>
            <w:r>
              <w:rPr>
                <w:rFonts w:hint="eastAsia" w:ascii="仿宋_GB2312" w:eastAsia="仿宋_GB2312"/>
                <w:sz w:val="24"/>
                <w:szCs w:val="24"/>
                <w:highlight w:val="none"/>
              </w:rPr>
              <w:t>2.</w:t>
            </w:r>
            <w:r>
              <w:rPr>
                <w:rFonts w:hint="eastAsia" w:ascii="仿宋_GB2312" w:eastAsia="仿宋_GB2312"/>
                <w:sz w:val="24"/>
                <w:szCs w:val="24"/>
                <w:highlight w:val="none"/>
                <w:lang w:eastAsia="zh-CN"/>
              </w:rPr>
              <w:t>组织已投产的</w:t>
            </w:r>
            <w:r>
              <w:rPr>
                <w:rFonts w:hint="eastAsia" w:ascii="仿宋_GB2312" w:eastAsia="仿宋_GB2312"/>
                <w:sz w:val="24"/>
                <w:szCs w:val="24"/>
                <w:highlight w:val="none"/>
              </w:rPr>
              <w:t>化工、电子、制药、汽车制造行业企业，</w:t>
            </w:r>
            <w:r>
              <w:rPr>
                <w:rFonts w:hint="eastAsia" w:ascii="仿宋_GB2312" w:eastAsia="仿宋_GB2312"/>
                <w:sz w:val="24"/>
                <w:szCs w:val="24"/>
                <w:highlight w:val="none"/>
                <w:lang w:eastAsia="zh-CN"/>
              </w:rPr>
              <w:t>完成</w:t>
            </w:r>
            <w:r>
              <w:rPr>
                <w:rFonts w:hint="eastAsia" w:ascii="仿宋_GB2312" w:eastAsia="仿宋_GB2312"/>
                <w:sz w:val="24"/>
                <w:szCs w:val="24"/>
                <w:highlight w:val="none"/>
              </w:rPr>
              <w:t>土壤污染隐患排查全覆盖，根据排查结果整改提升。</w:t>
            </w:r>
          </w:p>
          <w:p>
            <w:pPr>
              <w:pStyle w:val="6"/>
              <w:spacing w:line="320" w:lineRule="exact"/>
              <w:rPr>
                <w:rFonts w:ascii="仿宋_GB2312" w:eastAsia="仿宋_GB2312"/>
                <w:sz w:val="24"/>
                <w:szCs w:val="24"/>
              </w:rPr>
            </w:pPr>
            <w:r>
              <w:rPr>
                <w:rFonts w:hint="eastAsia" w:ascii="仿宋_GB2312" w:eastAsia="仿宋_GB2312"/>
                <w:sz w:val="24"/>
                <w:szCs w:val="24"/>
                <w:highlight w:val="none"/>
              </w:rPr>
              <w:t>3.开展</w:t>
            </w:r>
            <w:r>
              <w:rPr>
                <w:rFonts w:hint="eastAsia" w:ascii="仿宋_GB2312" w:eastAsia="仿宋_GB2312"/>
                <w:sz w:val="24"/>
                <w:szCs w:val="24"/>
                <w:highlight w:val="none"/>
                <w:lang w:eastAsia="zh-CN"/>
              </w:rPr>
              <w:t>已</w:t>
            </w:r>
            <w:r>
              <w:rPr>
                <w:rFonts w:hint="eastAsia" w:ascii="仿宋_GB2312" w:eastAsia="仿宋_GB2312"/>
                <w:sz w:val="24"/>
                <w:szCs w:val="24"/>
                <w:highlight w:val="none"/>
              </w:rPr>
              <w:t>关闭加油站土壤污染风险摸底排查，逐步消除风险隐患。</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5"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5</w:t>
            </w:r>
          </w:p>
        </w:tc>
        <w:tc>
          <w:tcPr>
            <w:tcW w:w="1191" w:type="dxa"/>
            <w:vMerge w:val="continue"/>
            <w:vAlign w:val="center"/>
          </w:tcPr>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强化重点单位环境管理。</w:t>
            </w:r>
          </w:p>
          <w:p>
            <w:pPr>
              <w:pStyle w:val="6"/>
              <w:spacing w:line="320" w:lineRule="exact"/>
              <w:rPr>
                <w:rFonts w:ascii="仿宋_GB2312" w:eastAsia="仿宋_GB2312"/>
                <w:sz w:val="24"/>
                <w:szCs w:val="24"/>
              </w:rPr>
            </w:pPr>
            <w:r>
              <w:rPr>
                <w:rFonts w:hint="eastAsia" w:ascii="仿宋_GB2312" w:eastAsia="仿宋_GB2312"/>
                <w:sz w:val="24"/>
                <w:szCs w:val="24"/>
              </w:rPr>
              <w:t>1.更新土壤重点单位名录，应纳尽纳。</w:t>
            </w:r>
          </w:p>
          <w:p>
            <w:pPr>
              <w:pStyle w:val="6"/>
              <w:spacing w:line="320" w:lineRule="exact"/>
              <w:rPr>
                <w:rFonts w:ascii="仿宋_GB2312" w:eastAsia="仿宋_GB2312"/>
                <w:sz w:val="24"/>
                <w:szCs w:val="24"/>
              </w:rPr>
            </w:pPr>
            <w:r>
              <w:rPr>
                <w:rFonts w:hint="eastAsia" w:ascii="仿宋_GB2312" w:eastAsia="仿宋_GB2312"/>
                <w:sz w:val="24"/>
                <w:szCs w:val="24"/>
              </w:rPr>
              <w:t>2.督促土壤重点单位按照排污许可证规定和标准规范落实控制有毒有害物质排放、土壤污染隐患排查、自行监测等要求。</w:t>
            </w:r>
          </w:p>
          <w:p>
            <w:pPr>
              <w:pStyle w:val="6"/>
              <w:spacing w:line="320" w:lineRule="exact"/>
              <w:rPr>
                <w:rFonts w:ascii="仿宋_GB2312" w:eastAsia="仿宋_GB2312"/>
                <w:sz w:val="24"/>
                <w:szCs w:val="24"/>
              </w:rPr>
            </w:pPr>
            <w:r>
              <w:rPr>
                <w:rFonts w:hint="eastAsia" w:ascii="仿宋_GB2312" w:eastAsia="仿宋_GB2312"/>
                <w:sz w:val="24"/>
                <w:szCs w:val="24"/>
              </w:rPr>
              <w:t>3.完善重点场所和设施设备清单，全面查清隐患并落实整改，隐患排查整改合格率达到90%以上。</w:t>
            </w:r>
          </w:p>
          <w:p>
            <w:pPr>
              <w:pStyle w:val="6"/>
              <w:spacing w:line="320" w:lineRule="exact"/>
              <w:rPr>
                <w:rFonts w:ascii="仿宋_GB2312" w:eastAsia="仿宋_GB2312"/>
                <w:sz w:val="24"/>
                <w:szCs w:val="24"/>
              </w:rPr>
            </w:pPr>
            <w:r>
              <w:rPr>
                <w:rFonts w:hint="eastAsia" w:ascii="仿宋_GB2312" w:eastAsia="仿宋_GB2312"/>
                <w:sz w:val="24"/>
                <w:szCs w:val="24"/>
                <w:highlight w:val="none"/>
              </w:rPr>
              <w:t>4.</w:t>
            </w:r>
            <w:r>
              <w:rPr>
                <w:rFonts w:hint="eastAsia" w:ascii="仿宋_GB2312" w:eastAsia="仿宋_GB2312"/>
                <w:sz w:val="24"/>
                <w:szCs w:val="24"/>
                <w:highlight w:val="none"/>
                <w:lang w:eastAsia="zh-CN"/>
              </w:rPr>
              <w:t>以</w:t>
            </w:r>
            <w:r>
              <w:rPr>
                <w:rFonts w:hint="eastAsia" w:ascii="仿宋_GB2312" w:eastAsia="仿宋_GB2312"/>
                <w:sz w:val="24"/>
                <w:szCs w:val="24"/>
                <w:highlight w:val="none"/>
              </w:rPr>
              <w:t>优化提升监测方案</w:t>
            </w:r>
            <w:r>
              <w:rPr>
                <w:rFonts w:hint="eastAsia" w:ascii="仿宋_GB2312" w:eastAsia="仿宋_GB2312"/>
                <w:sz w:val="24"/>
                <w:szCs w:val="24"/>
                <w:highlight w:val="none"/>
                <w:lang w:eastAsia="zh-CN"/>
              </w:rPr>
              <w:t>为</w:t>
            </w:r>
            <w:r>
              <w:rPr>
                <w:rFonts w:hint="eastAsia" w:ascii="仿宋_GB2312" w:eastAsia="仿宋_GB2312"/>
                <w:sz w:val="24"/>
                <w:szCs w:val="24"/>
                <w:highlight w:val="none"/>
              </w:rPr>
              <w:t>重点，提升自行监测工作质量。</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7" w:hRule="atLeast"/>
          <w:jc w:val="center"/>
        </w:trPr>
        <w:tc>
          <w:tcPr>
            <w:tcW w:w="510" w:type="dxa"/>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6</w:t>
            </w:r>
          </w:p>
        </w:tc>
        <w:tc>
          <w:tcPr>
            <w:tcW w:w="1191" w:type="dxa"/>
            <w:vMerge w:val="continue"/>
            <w:vAlign w:val="center"/>
          </w:tcPr>
          <w:p>
            <w:pPr>
              <w:widowControl/>
              <w:snapToGrid w:val="0"/>
              <w:jc w:val="center"/>
              <w:rPr>
                <w:rFonts w:ascii="宋体" w:hAnsi="宋体" w:cs="宋体"/>
                <w:kern w:val="0"/>
                <w:szCs w:val="21"/>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1.按照生态环境部新技术指南，编制土壤重点单位周边土壤和地下水监测方案。</w:t>
            </w:r>
          </w:p>
          <w:p>
            <w:pPr>
              <w:pStyle w:val="6"/>
              <w:spacing w:line="320" w:lineRule="exact"/>
              <w:rPr>
                <w:rFonts w:ascii="仿宋_GB2312" w:eastAsia="仿宋_GB2312"/>
                <w:sz w:val="24"/>
                <w:szCs w:val="24"/>
              </w:rPr>
            </w:pPr>
            <w:r>
              <w:rPr>
                <w:rFonts w:hint="eastAsia" w:ascii="仿宋_GB2312" w:eastAsia="仿宋_GB2312"/>
                <w:sz w:val="24"/>
                <w:szCs w:val="24"/>
              </w:rPr>
              <w:t>2.对地下水迁移影响型土壤重点单位周边开展土壤和地下水监测。</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510" w:type="dxa"/>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7</w:t>
            </w:r>
          </w:p>
        </w:tc>
        <w:tc>
          <w:tcPr>
            <w:tcW w:w="1191" w:type="dxa"/>
            <w:vMerge w:val="continue"/>
            <w:vAlign w:val="center"/>
          </w:tcPr>
          <w:p>
            <w:pPr>
              <w:widowControl/>
              <w:snapToGrid w:val="0"/>
              <w:ind w:left="-105" w:leftChars="-50" w:right="-105" w:rightChars="-50"/>
              <w:jc w:val="center"/>
              <w:rPr>
                <w:rFonts w:ascii="宋体" w:hAnsi="宋体" w:cs="宋体"/>
                <w:kern w:val="0"/>
                <w:szCs w:val="21"/>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预防工业园区土壤环境污染。</w:t>
            </w:r>
          </w:p>
          <w:p>
            <w:pPr>
              <w:pStyle w:val="6"/>
              <w:spacing w:line="320" w:lineRule="exact"/>
              <w:rPr>
                <w:rFonts w:ascii="仿宋_GB2312" w:eastAsia="仿宋_GB2312"/>
                <w:sz w:val="24"/>
                <w:szCs w:val="24"/>
              </w:rPr>
            </w:pPr>
            <w:r>
              <w:rPr>
                <w:rFonts w:hint="eastAsia" w:ascii="仿宋_GB2312" w:eastAsia="仿宋_GB2312"/>
                <w:sz w:val="24"/>
                <w:szCs w:val="24"/>
              </w:rPr>
              <w:t>工业园区管理机构（涉及乡镇政府）按照《工业园区土壤污染防治方案》开展土壤和地下水监测、结果评价及风险防控。</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姚伟龙</w:t>
            </w:r>
          </w:p>
          <w:p>
            <w:pPr>
              <w:pStyle w:val="6"/>
              <w:spacing w:line="320" w:lineRule="exact"/>
              <w:jc w:val="center"/>
              <w:rPr>
                <w:rFonts w:ascii="仿宋_GB2312" w:eastAsia="仿宋_GB2312"/>
                <w:sz w:val="24"/>
                <w:szCs w:val="24"/>
              </w:rPr>
            </w:pPr>
            <w:r>
              <w:rPr>
                <w:rFonts w:hint="eastAsia" w:ascii="仿宋_GB2312" w:eastAsia="仿宋_GB2312"/>
                <w:sz w:val="24"/>
                <w:szCs w:val="24"/>
              </w:rPr>
              <w:t>邹海涛</w:t>
            </w:r>
          </w:p>
        </w:tc>
        <w:tc>
          <w:tcPr>
            <w:tcW w:w="2835" w:type="dxa"/>
            <w:vAlign w:val="center"/>
          </w:tcPr>
          <w:p>
            <w:pPr>
              <w:pStyle w:val="6"/>
              <w:spacing w:line="320" w:lineRule="exact"/>
              <w:jc w:val="center"/>
              <w:rPr>
                <w:rFonts w:hint="eastAsia" w:ascii="仿宋_GB2312" w:eastAsia="仿宋_GB2312"/>
                <w:sz w:val="24"/>
                <w:szCs w:val="24"/>
              </w:rPr>
            </w:pPr>
            <w:r>
              <w:rPr>
                <w:rFonts w:hint="eastAsia" w:ascii="仿宋_GB2312" w:eastAsia="仿宋_GB2312"/>
                <w:sz w:val="24"/>
                <w:szCs w:val="24"/>
              </w:rPr>
              <w:t>区生态环境局</w:t>
            </w:r>
          </w:p>
          <w:p>
            <w:pPr>
              <w:pStyle w:val="6"/>
              <w:spacing w:line="320" w:lineRule="exact"/>
              <w:jc w:val="center"/>
              <w:rPr>
                <w:rFonts w:hint="eastAsia" w:ascii="仿宋_GB2312" w:eastAsia="仿宋_GB2312"/>
                <w:sz w:val="24"/>
                <w:szCs w:val="24"/>
              </w:rPr>
            </w:pPr>
            <w:bookmarkStart w:id="1" w:name="OLE_LINK2"/>
            <w:r>
              <w:rPr>
                <w:rFonts w:hint="eastAsia" w:ascii="仿宋_GB2312" w:eastAsia="仿宋_GB2312"/>
                <w:sz w:val="24"/>
                <w:szCs w:val="24"/>
              </w:rPr>
              <w:t>张家湾镇、漷县镇、永乐店镇、西集镇、于家务乡、台湖镇、马驹桥镇、</w:t>
            </w:r>
          </w:p>
          <w:p>
            <w:pPr>
              <w:pStyle w:val="6"/>
              <w:spacing w:line="320" w:lineRule="exact"/>
              <w:jc w:val="center"/>
            </w:pPr>
            <w:r>
              <w:rPr>
                <w:rFonts w:hint="eastAsia" w:ascii="仿宋_GB2312" w:eastAsia="仿宋_GB2312"/>
                <w:sz w:val="24"/>
                <w:szCs w:val="24"/>
              </w:rPr>
              <w:t>潞城镇</w:t>
            </w:r>
            <w:bookmarkEnd w:id="1"/>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3"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8</w:t>
            </w:r>
          </w:p>
        </w:tc>
        <w:tc>
          <w:tcPr>
            <w:tcW w:w="1191" w:type="dxa"/>
            <w:vMerge w:val="restart"/>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科学管控建设用地风险</w:t>
            </w: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削减受污染建设用地面积。</w:t>
            </w:r>
          </w:p>
          <w:p>
            <w:pPr>
              <w:pStyle w:val="6"/>
              <w:spacing w:line="320" w:lineRule="exact"/>
              <w:rPr>
                <w:rFonts w:ascii="仿宋_GB2312" w:eastAsia="仿宋_GB2312"/>
                <w:sz w:val="24"/>
                <w:szCs w:val="24"/>
              </w:rPr>
            </w:pPr>
            <w:r>
              <w:rPr>
                <w:rFonts w:hint="eastAsia" w:ascii="仿宋_GB2312" w:eastAsia="仿宋_GB2312"/>
                <w:sz w:val="24"/>
                <w:szCs w:val="24"/>
              </w:rPr>
              <w:t>科学实施土壤污染风险管控、修复，加快建设用地土壤污染风险管控和修复名录内地块风险管控、修复及效果评估，强化土壤污染风险管控和修复过程监督管理</w:t>
            </w:r>
            <w:r>
              <w:rPr>
                <w:rFonts w:hint="eastAsia" w:ascii="仿宋_GB2312" w:eastAsia="仿宋_GB2312"/>
                <w:sz w:val="24"/>
                <w:szCs w:val="24"/>
                <w:highlight w:val="none"/>
                <w:lang w:eastAsia="zh-CN"/>
              </w:rPr>
              <w:t>，</w:t>
            </w:r>
            <w:r>
              <w:rPr>
                <w:rFonts w:hint="eastAsia" w:ascii="仿宋_GB2312" w:eastAsia="仿宋_GB2312"/>
                <w:sz w:val="24"/>
                <w:szCs w:val="24"/>
                <w:highlight w:val="none"/>
              </w:rPr>
              <w:t>开展污染地块专项检查</w:t>
            </w:r>
            <w:r>
              <w:rPr>
                <w:rFonts w:hint="eastAsia" w:ascii="仿宋_GB2312" w:eastAsia="仿宋_GB2312"/>
                <w:sz w:val="24"/>
                <w:szCs w:val="24"/>
                <w:highlight w:val="none"/>
                <w:lang w:eastAsia="zh-CN"/>
              </w:rPr>
              <w:t>。</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5" w:hRule="atLeast"/>
          <w:jc w:val="center"/>
        </w:trPr>
        <w:tc>
          <w:tcPr>
            <w:tcW w:w="510" w:type="dxa"/>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9</w:t>
            </w:r>
          </w:p>
        </w:tc>
        <w:tc>
          <w:tcPr>
            <w:tcW w:w="1191" w:type="dxa"/>
            <w:vMerge w:val="continue"/>
            <w:vAlign w:val="center"/>
          </w:tcPr>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加强修复过程监督管理。</w:t>
            </w:r>
          </w:p>
          <w:p>
            <w:pPr>
              <w:pStyle w:val="6"/>
              <w:spacing w:line="320" w:lineRule="exact"/>
              <w:rPr>
                <w:rFonts w:ascii="仿宋_GB2312" w:eastAsia="仿宋_GB2312"/>
                <w:sz w:val="24"/>
                <w:szCs w:val="24"/>
              </w:rPr>
            </w:pPr>
            <w:r>
              <w:rPr>
                <w:rFonts w:hint="eastAsia" w:ascii="仿宋_GB2312" w:eastAsia="仿宋_GB2312"/>
                <w:sz w:val="24"/>
                <w:szCs w:val="24"/>
              </w:rPr>
              <w:t>针对开挖深度较大的修复项目，生态环境部门加强土壤污染治理监督检查，区住房城乡建设部门加强施工安全监督检查。</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姚伟龙</w:t>
            </w:r>
          </w:p>
          <w:p>
            <w:pPr>
              <w:pStyle w:val="6"/>
              <w:spacing w:line="320" w:lineRule="exact"/>
              <w:jc w:val="center"/>
              <w:rPr>
                <w:rFonts w:ascii="仿宋_GB2312" w:eastAsia="仿宋_GB2312"/>
                <w:sz w:val="24"/>
                <w:szCs w:val="24"/>
              </w:rPr>
            </w:pPr>
            <w:r>
              <w:rPr>
                <w:rFonts w:hint="eastAsia" w:ascii="仿宋_GB2312" w:eastAsia="仿宋_GB2312"/>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p>
            <w:pPr>
              <w:pStyle w:val="6"/>
              <w:spacing w:line="320" w:lineRule="exact"/>
              <w:jc w:val="center"/>
              <w:rPr>
                <w:rFonts w:ascii="仿宋_GB2312" w:eastAsia="仿宋_GB2312"/>
                <w:sz w:val="24"/>
                <w:szCs w:val="24"/>
              </w:rPr>
            </w:pPr>
            <w:r>
              <w:rPr>
                <w:rFonts w:hint="eastAsia" w:ascii="仿宋_GB2312" w:eastAsia="仿宋_GB2312"/>
                <w:sz w:val="24"/>
                <w:szCs w:val="24"/>
              </w:rPr>
              <w:t>区住房城乡建设委</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jc w:val="center"/>
        </w:trPr>
        <w:tc>
          <w:tcPr>
            <w:tcW w:w="510" w:type="dxa"/>
            <w:vAlign w:val="center"/>
          </w:tcPr>
          <w:p>
            <w:pPr>
              <w:widowControl/>
              <w:snapToGrid w:val="0"/>
              <w:ind w:left="-105" w:leftChars="-50" w:right="-105" w:rightChars="-50"/>
              <w:jc w:val="center"/>
              <w:rPr>
                <w:rFonts w:ascii="宋体" w:hAnsi="宋体" w:cs="宋体"/>
                <w:kern w:val="0"/>
                <w:szCs w:val="21"/>
              </w:rPr>
            </w:pPr>
            <w:r>
              <w:rPr>
                <w:rFonts w:hint="eastAsia" w:ascii="宋体" w:hAnsi="宋体" w:cs="宋体"/>
                <w:kern w:val="0"/>
                <w:szCs w:val="21"/>
              </w:rPr>
              <w:t>10</w:t>
            </w:r>
          </w:p>
        </w:tc>
        <w:tc>
          <w:tcPr>
            <w:tcW w:w="1191" w:type="dxa"/>
            <w:vMerge w:val="continue"/>
            <w:vAlign w:val="center"/>
          </w:tcPr>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规范地块后期管理措施。</w:t>
            </w:r>
          </w:p>
          <w:p>
            <w:pPr>
              <w:pStyle w:val="6"/>
              <w:spacing w:line="320" w:lineRule="exact"/>
              <w:rPr>
                <w:rFonts w:ascii="仿宋_GB2312" w:eastAsia="仿宋_GB2312"/>
                <w:sz w:val="24"/>
                <w:szCs w:val="24"/>
              </w:rPr>
            </w:pPr>
            <w:r>
              <w:rPr>
                <w:rFonts w:hint="eastAsia" w:ascii="仿宋_GB2312" w:eastAsia="仿宋_GB2312"/>
                <w:sz w:val="24"/>
                <w:szCs w:val="24"/>
              </w:rPr>
              <w:t>督促地块使用权人，按计划开展制度控制、长期监测，定期报告。</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1"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11</w:t>
            </w:r>
          </w:p>
        </w:tc>
        <w:tc>
          <w:tcPr>
            <w:tcW w:w="1191" w:type="dxa"/>
            <w:vMerge w:val="restart"/>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完善建设用地再开发利用监管机制</w:t>
            </w: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1.区规划自然资源部门、生态环境部门加强联动，落实“先调查、先治理、再供地（出让、划拨、协议出让）”的原则，保障“净地”出让。</w:t>
            </w:r>
          </w:p>
          <w:p>
            <w:pPr>
              <w:pStyle w:val="6"/>
              <w:spacing w:line="320" w:lineRule="exact"/>
              <w:rPr>
                <w:rFonts w:ascii="仿宋_GB2312" w:eastAsia="仿宋_GB2312"/>
                <w:sz w:val="24"/>
                <w:szCs w:val="24"/>
              </w:rPr>
            </w:pPr>
            <w:r>
              <w:rPr>
                <w:rFonts w:hint="eastAsia" w:ascii="仿宋_GB2312" w:eastAsia="仿宋_GB2312"/>
                <w:sz w:val="24"/>
                <w:szCs w:val="24"/>
              </w:rPr>
              <w:t>2.重点建设用地安全利用率达到100%，或者达到95%以上且当年依法处罚、整改到位。</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姚伟龙</w:t>
            </w:r>
          </w:p>
          <w:p>
            <w:pPr>
              <w:pStyle w:val="6"/>
              <w:spacing w:line="320" w:lineRule="exact"/>
              <w:jc w:val="center"/>
              <w:rPr>
                <w:rFonts w:ascii="仿宋_GB2312" w:eastAsia="仿宋_GB2312"/>
                <w:sz w:val="24"/>
                <w:szCs w:val="24"/>
              </w:rPr>
            </w:pPr>
            <w:r>
              <w:rPr>
                <w:rFonts w:hint="eastAsia" w:ascii="仿宋_GB2312" w:eastAsia="仿宋_GB2312"/>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p>
            <w:pPr>
              <w:pStyle w:val="6"/>
              <w:spacing w:line="320" w:lineRule="exact"/>
              <w:jc w:val="center"/>
              <w:rPr>
                <w:rFonts w:hint="eastAsia" w:ascii="仿宋_GB2312" w:eastAsia="仿宋_GB2312"/>
                <w:sz w:val="24"/>
                <w:szCs w:val="24"/>
              </w:rPr>
            </w:pPr>
            <w:r>
              <w:rPr>
                <w:rFonts w:hint="eastAsia" w:ascii="仿宋_GB2312" w:eastAsia="仿宋_GB2312"/>
                <w:sz w:val="24"/>
                <w:szCs w:val="24"/>
              </w:rPr>
              <w:t>市规划自然资源委</w:t>
            </w:r>
          </w:p>
          <w:p>
            <w:pPr>
              <w:pStyle w:val="6"/>
              <w:spacing w:line="320" w:lineRule="exact"/>
              <w:jc w:val="center"/>
              <w:rPr>
                <w:rFonts w:ascii="仿宋_GB2312" w:eastAsia="仿宋_GB2312"/>
                <w:sz w:val="24"/>
                <w:szCs w:val="24"/>
              </w:rPr>
            </w:pPr>
            <w:r>
              <w:rPr>
                <w:rFonts w:hint="eastAsia" w:ascii="仿宋_GB2312" w:eastAsia="仿宋_GB2312"/>
                <w:sz w:val="24"/>
                <w:szCs w:val="24"/>
              </w:rPr>
              <w:t>通州分局</w:t>
            </w:r>
          </w:p>
          <w:p>
            <w:pPr>
              <w:pStyle w:val="6"/>
              <w:spacing w:line="320" w:lineRule="exact"/>
              <w:jc w:val="center"/>
              <w:rPr>
                <w:rFonts w:ascii="仿宋_GB2312" w:eastAsia="仿宋_GB2312"/>
                <w:sz w:val="24"/>
                <w:szCs w:val="24"/>
              </w:rPr>
            </w:pPr>
            <w:r>
              <w:rPr>
                <w:rFonts w:hint="eastAsia" w:ascii="仿宋_GB2312" w:eastAsia="仿宋_GB2312"/>
                <w:sz w:val="24"/>
                <w:szCs w:val="24"/>
              </w:rPr>
              <w:t>区住房城乡建设委</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3"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12</w:t>
            </w:r>
          </w:p>
        </w:tc>
        <w:tc>
          <w:tcPr>
            <w:tcW w:w="1191" w:type="dxa"/>
            <w:vMerge w:val="continue"/>
            <w:vAlign w:val="center"/>
          </w:tcPr>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受污染建设用地采取工程阻隔等措施实施风险管控达到安全利用目标的，在核发建设工程规划许可证时，加强方案审查，避免后续开发建设对工程阻隔造成破坏。</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姚伟龙</w:t>
            </w:r>
          </w:p>
        </w:tc>
        <w:tc>
          <w:tcPr>
            <w:tcW w:w="2835" w:type="dxa"/>
            <w:vAlign w:val="center"/>
          </w:tcPr>
          <w:p>
            <w:pPr>
              <w:pStyle w:val="6"/>
              <w:spacing w:line="320" w:lineRule="exact"/>
              <w:jc w:val="center"/>
              <w:rPr>
                <w:rFonts w:hint="eastAsia" w:ascii="仿宋_GB2312" w:eastAsia="仿宋_GB2312"/>
                <w:sz w:val="24"/>
                <w:szCs w:val="24"/>
              </w:rPr>
            </w:pPr>
            <w:r>
              <w:rPr>
                <w:rFonts w:hint="eastAsia" w:ascii="仿宋_GB2312" w:eastAsia="仿宋_GB2312"/>
                <w:sz w:val="24"/>
                <w:szCs w:val="24"/>
              </w:rPr>
              <w:t>市规划自然资源委</w:t>
            </w:r>
          </w:p>
          <w:p>
            <w:pPr>
              <w:pStyle w:val="6"/>
              <w:spacing w:line="320" w:lineRule="exact"/>
              <w:jc w:val="center"/>
              <w:rPr>
                <w:rFonts w:ascii="仿宋_GB2312" w:eastAsia="仿宋_GB2312"/>
                <w:sz w:val="24"/>
                <w:szCs w:val="24"/>
              </w:rPr>
            </w:pPr>
            <w:r>
              <w:rPr>
                <w:rFonts w:hint="eastAsia" w:ascii="仿宋_GB2312" w:eastAsia="仿宋_GB2312"/>
                <w:sz w:val="24"/>
                <w:szCs w:val="24"/>
              </w:rPr>
              <w:t>通州分局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968" w:type="dxa"/>
            <w:gridSpan w:val="7"/>
            <w:vAlign w:val="center"/>
          </w:tcPr>
          <w:p>
            <w:pPr>
              <w:pStyle w:val="6"/>
              <w:spacing w:line="320" w:lineRule="exact"/>
              <w:jc w:val="center"/>
              <w:rPr>
                <w:rFonts w:hint="eastAsia" w:ascii="仿宋_GB2312" w:eastAsia="仿宋_GB2312"/>
                <w:sz w:val="24"/>
                <w:szCs w:val="24"/>
              </w:rPr>
            </w:pPr>
            <w:r>
              <w:rPr>
                <w:rFonts w:hint="eastAsia" w:ascii="黑体" w:hAnsi="黑体" w:eastAsia="黑体"/>
                <w:color w:val="000000"/>
                <w:sz w:val="28"/>
                <w:szCs w:val="28"/>
              </w:rPr>
              <w:t>三、有效保障农用地安全利用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13</w:t>
            </w:r>
          </w:p>
        </w:tc>
        <w:tc>
          <w:tcPr>
            <w:tcW w:w="1191" w:type="dxa"/>
            <w:vMerge w:val="restart"/>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深入推进农用地分类管理</w:t>
            </w: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更新农用地类别。</w:t>
            </w:r>
          </w:p>
          <w:p>
            <w:pPr>
              <w:pStyle w:val="6"/>
              <w:spacing w:line="320" w:lineRule="exact"/>
              <w:rPr>
                <w:rFonts w:ascii="仿宋_GB2312" w:eastAsia="仿宋_GB2312"/>
                <w:sz w:val="24"/>
                <w:szCs w:val="24"/>
              </w:rPr>
            </w:pPr>
            <w:r>
              <w:rPr>
                <w:rFonts w:hint="eastAsia" w:ascii="仿宋_GB2312" w:eastAsia="仿宋_GB2312"/>
                <w:sz w:val="24"/>
                <w:szCs w:val="24"/>
              </w:rPr>
              <w:t>根据土地利用变更、土壤和农产品协同监测结果等，完成一轮耕地、园地土壤环境质量类别调整，更新分类管理清单，并继续实施耕地、园地分类管理。</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林正航</w:t>
            </w:r>
          </w:p>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姚伟龙</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区农业农村局</w:t>
            </w:r>
          </w:p>
          <w:p>
            <w:pPr>
              <w:pStyle w:val="6"/>
              <w:spacing w:line="320" w:lineRule="exact"/>
              <w:jc w:val="center"/>
              <w:rPr>
                <w:rFonts w:ascii="仿宋_GB2312" w:eastAsia="仿宋_GB2312"/>
                <w:sz w:val="24"/>
                <w:szCs w:val="24"/>
              </w:rPr>
            </w:pPr>
            <w:r>
              <w:rPr>
                <w:rFonts w:hint="eastAsia" w:ascii="仿宋_GB2312" w:eastAsia="仿宋_GB2312"/>
                <w:sz w:val="24"/>
                <w:szCs w:val="24"/>
              </w:rPr>
              <w:t>区园林绿化局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p>
            <w:pPr>
              <w:pStyle w:val="6"/>
              <w:spacing w:line="320" w:lineRule="exact"/>
              <w:jc w:val="center"/>
              <w:rPr>
                <w:rFonts w:hint="eastAsia" w:ascii="仿宋_GB2312" w:eastAsia="仿宋_GB2312"/>
                <w:sz w:val="24"/>
                <w:szCs w:val="24"/>
              </w:rPr>
            </w:pPr>
            <w:r>
              <w:rPr>
                <w:rFonts w:hint="eastAsia" w:ascii="仿宋_GB2312" w:eastAsia="仿宋_GB2312"/>
                <w:sz w:val="24"/>
                <w:szCs w:val="24"/>
              </w:rPr>
              <w:t>市规划自然资源委</w:t>
            </w:r>
          </w:p>
          <w:p>
            <w:pPr>
              <w:pStyle w:val="6"/>
              <w:spacing w:line="320" w:lineRule="exact"/>
              <w:jc w:val="center"/>
              <w:rPr>
                <w:rFonts w:ascii="仿宋_GB2312" w:eastAsia="仿宋_GB2312"/>
                <w:sz w:val="24"/>
                <w:szCs w:val="24"/>
              </w:rPr>
            </w:pPr>
            <w:r>
              <w:rPr>
                <w:rFonts w:hint="eastAsia" w:ascii="仿宋_GB2312" w:eastAsia="仿宋_GB2312"/>
                <w:sz w:val="24"/>
                <w:szCs w:val="24"/>
              </w:rPr>
              <w:t>通州分局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14</w:t>
            </w:r>
          </w:p>
        </w:tc>
        <w:tc>
          <w:tcPr>
            <w:tcW w:w="1191" w:type="dxa"/>
            <w:vMerge w:val="continue"/>
            <w:vAlign w:val="center"/>
          </w:tcPr>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开展协同监测。继续实施耕地、园地分类管理，落实重点耕地、园地土壤和食用农产品（果品）协同监测。</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林正航</w:t>
            </w:r>
          </w:p>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姚伟龙</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区农业农村局</w:t>
            </w:r>
          </w:p>
          <w:p>
            <w:pPr>
              <w:pStyle w:val="6"/>
              <w:spacing w:line="320" w:lineRule="exact"/>
              <w:jc w:val="center"/>
              <w:rPr>
                <w:rFonts w:ascii="仿宋_GB2312" w:eastAsia="仿宋_GB2312"/>
                <w:sz w:val="24"/>
                <w:szCs w:val="24"/>
              </w:rPr>
            </w:pPr>
            <w:r>
              <w:rPr>
                <w:rFonts w:hint="eastAsia" w:ascii="仿宋_GB2312" w:eastAsia="仿宋_GB2312"/>
                <w:sz w:val="24"/>
                <w:szCs w:val="24"/>
              </w:rPr>
              <w:t>区园林绿化局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15</w:t>
            </w:r>
          </w:p>
        </w:tc>
        <w:tc>
          <w:tcPr>
            <w:tcW w:w="1191" w:type="dxa"/>
            <w:vMerge w:val="continue"/>
            <w:vAlign w:val="center"/>
          </w:tcPr>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防控涉重金属重点行业污染。完成涉重金属行业企业、含电镀工序企业排查，防止污染农用地。</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16</w:t>
            </w:r>
          </w:p>
        </w:tc>
        <w:tc>
          <w:tcPr>
            <w:tcW w:w="1191"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促进农用地土壤质量提升</w:t>
            </w: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完成市级下达的高标准农田建设和提升改造指标任务。完成市级下达的农田节水灌溉工程建设和节水改造任务指标，推广水肥一体化等节水抗旱技术。</w:t>
            </w:r>
            <w:bookmarkStart w:id="2" w:name="OLE_LINK4"/>
            <w:r>
              <w:rPr>
                <w:rFonts w:hint="eastAsia" w:ascii="仿宋_GB2312" w:eastAsia="仿宋_GB2312"/>
                <w:sz w:val="24"/>
                <w:szCs w:val="24"/>
              </w:rPr>
              <w:t>按照市级实际工作安排，配合开展农田灌溉用水有效利用相关工作。</w:t>
            </w:r>
            <w:bookmarkEnd w:id="2"/>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姚伟龙</w:t>
            </w:r>
          </w:p>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区农业农村局</w:t>
            </w:r>
          </w:p>
          <w:p>
            <w:pPr>
              <w:pStyle w:val="6"/>
              <w:spacing w:line="320" w:lineRule="exact"/>
              <w:jc w:val="center"/>
              <w:rPr>
                <w:rFonts w:ascii="仿宋_GB2312" w:eastAsia="仿宋_GB2312"/>
                <w:sz w:val="24"/>
                <w:szCs w:val="24"/>
              </w:rPr>
            </w:pPr>
            <w:r>
              <w:rPr>
                <w:rFonts w:hint="eastAsia" w:ascii="仿宋_GB2312" w:eastAsia="仿宋_GB2312"/>
                <w:sz w:val="24"/>
                <w:szCs w:val="24"/>
              </w:rPr>
              <w:t>区水务局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17</w:t>
            </w:r>
          </w:p>
        </w:tc>
        <w:tc>
          <w:tcPr>
            <w:tcW w:w="1191" w:type="dxa"/>
            <w:vMerge w:val="restart"/>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加强面源污染治理</w:t>
            </w: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治理农业面源污染。</w:t>
            </w:r>
          </w:p>
          <w:p>
            <w:pPr>
              <w:pStyle w:val="6"/>
              <w:spacing w:line="320" w:lineRule="exact"/>
              <w:rPr>
                <w:rFonts w:ascii="仿宋_GB2312" w:eastAsia="仿宋_GB2312"/>
                <w:sz w:val="24"/>
                <w:szCs w:val="24"/>
              </w:rPr>
            </w:pPr>
            <w:r>
              <w:rPr>
                <w:rFonts w:hint="eastAsia" w:ascii="仿宋_GB2312" w:eastAsia="仿宋_GB2312"/>
                <w:sz w:val="24"/>
                <w:szCs w:val="24"/>
              </w:rPr>
              <w:t>1.扎实推进农药化肥减量化，测土配方施肥技术覆盖率保持在98%以上；</w:t>
            </w:r>
          </w:p>
          <w:p>
            <w:pPr>
              <w:pStyle w:val="6"/>
              <w:spacing w:line="320" w:lineRule="exact"/>
              <w:rPr>
                <w:rFonts w:ascii="仿宋_GB2312" w:eastAsia="仿宋_GB2312"/>
                <w:sz w:val="24"/>
                <w:szCs w:val="24"/>
              </w:rPr>
            </w:pPr>
            <w:r>
              <w:rPr>
                <w:rFonts w:hint="eastAsia" w:ascii="仿宋_GB2312" w:eastAsia="仿宋_GB2312"/>
                <w:sz w:val="24"/>
                <w:szCs w:val="24"/>
              </w:rPr>
              <w:t>2.主要粮食作物化肥利用率达到43%以上；</w:t>
            </w:r>
          </w:p>
          <w:p>
            <w:pPr>
              <w:pStyle w:val="6"/>
              <w:spacing w:line="320" w:lineRule="exact"/>
              <w:rPr>
                <w:rFonts w:ascii="仿宋_GB2312" w:eastAsia="仿宋_GB2312"/>
                <w:sz w:val="24"/>
                <w:szCs w:val="24"/>
              </w:rPr>
            </w:pPr>
            <w:r>
              <w:rPr>
                <w:rFonts w:hint="eastAsia" w:ascii="仿宋_GB2312" w:eastAsia="仿宋_GB2312"/>
                <w:sz w:val="24"/>
                <w:szCs w:val="24"/>
              </w:rPr>
              <w:t>3.农药利用率保持在45%以上；</w:t>
            </w:r>
          </w:p>
          <w:p>
            <w:pPr>
              <w:pStyle w:val="6"/>
              <w:spacing w:line="320" w:lineRule="exact"/>
              <w:rPr>
                <w:rFonts w:ascii="仿宋_GB2312" w:eastAsia="仿宋_GB2312"/>
                <w:sz w:val="24"/>
                <w:szCs w:val="24"/>
              </w:rPr>
            </w:pPr>
            <w:r>
              <w:rPr>
                <w:rFonts w:hint="eastAsia" w:ascii="仿宋_GB2312" w:eastAsia="仿宋_GB2312"/>
                <w:sz w:val="24"/>
                <w:szCs w:val="24"/>
              </w:rPr>
              <w:t>4.主要农作物病虫害绿色防控覆盖率达到77%以上；</w:t>
            </w:r>
          </w:p>
          <w:p>
            <w:pPr>
              <w:pStyle w:val="6"/>
              <w:spacing w:line="320" w:lineRule="exact"/>
              <w:rPr>
                <w:rFonts w:ascii="仿宋_GB2312" w:eastAsia="仿宋_GB2312"/>
                <w:sz w:val="24"/>
                <w:szCs w:val="24"/>
              </w:rPr>
            </w:pPr>
            <w:r>
              <w:rPr>
                <w:rFonts w:hint="eastAsia" w:ascii="仿宋_GB2312" w:eastAsia="仿宋_GB2312"/>
                <w:sz w:val="24"/>
                <w:szCs w:val="24"/>
              </w:rPr>
              <w:t>5.小麦玉米粮食作物统防统治覆盖率达到56%以上。</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姚伟龙</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区农业农村局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18</w:t>
            </w:r>
          </w:p>
        </w:tc>
        <w:tc>
          <w:tcPr>
            <w:tcW w:w="1191" w:type="dxa"/>
            <w:vMerge w:val="continue"/>
            <w:vAlign w:val="center"/>
          </w:tcPr>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深化农膜和农药包装废弃物回收处置。</w:t>
            </w:r>
          </w:p>
          <w:p>
            <w:pPr>
              <w:pStyle w:val="6"/>
              <w:spacing w:line="320" w:lineRule="exact"/>
              <w:rPr>
                <w:rFonts w:ascii="仿宋_GB2312" w:eastAsia="仿宋_GB2312"/>
                <w:sz w:val="24"/>
                <w:szCs w:val="24"/>
              </w:rPr>
            </w:pPr>
            <w:r>
              <w:rPr>
                <w:rFonts w:hint="eastAsia" w:ascii="仿宋_GB2312" w:eastAsia="仿宋_GB2312"/>
                <w:sz w:val="24"/>
                <w:szCs w:val="24"/>
              </w:rPr>
              <w:t>农膜回收率达到95%以上，农药包装废弃物回收率达到90%以上，地膜残留量实现零增长，继续抓好全生物降解地膜示范推广。</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姚伟龙</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区农业农村局</w:t>
            </w:r>
          </w:p>
        </w:tc>
        <w:tc>
          <w:tcPr>
            <w:tcW w:w="2835" w:type="dxa"/>
            <w:vAlign w:val="center"/>
          </w:tcPr>
          <w:p>
            <w:pPr>
              <w:pStyle w:val="6"/>
              <w:spacing w:line="320" w:lineRule="exact"/>
              <w:jc w:val="center"/>
              <w:rPr>
                <w:rFonts w:ascii="仿宋_GB2312" w:eastAsia="仿宋_GB2312"/>
                <w:sz w:val="24"/>
                <w:szCs w:val="24"/>
              </w:rPr>
            </w:pPr>
          </w:p>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19</w:t>
            </w:r>
          </w:p>
        </w:tc>
        <w:tc>
          <w:tcPr>
            <w:tcW w:w="1191" w:type="dxa"/>
            <w:vMerge w:val="continue"/>
            <w:vAlign w:val="center"/>
          </w:tcPr>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治理园林绿化面源污染。</w:t>
            </w:r>
          </w:p>
          <w:p>
            <w:pPr>
              <w:pStyle w:val="6"/>
              <w:spacing w:line="320" w:lineRule="exact"/>
              <w:rPr>
                <w:rFonts w:ascii="仿宋_GB2312" w:eastAsia="仿宋_GB2312"/>
                <w:sz w:val="24"/>
                <w:szCs w:val="24"/>
              </w:rPr>
            </w:pPr>
            <w:r>
              <w:rPr>
                <w:rFonts w:hint="eastAsia" w:ascii="仿宋_GB2312" w:eastAsia="仿宋_GB2312"/>
                <w:sz w:val="24"/>
                <w:szCs w:val="24"/>
              </w:rPr>
              <w:t>分类分区分级推进园林绿化农药减量，完成0.3万亩绿色防治技术示范。</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hint="eastAsia" w:ascii="仿宋_GB2312" w:eastAsia="仿宋_GB2312"/>
                <w:sz w:val="24"/>
                <w:szCs w:val="24"/>
                <w:lang w:eastAsia="zh-CN"/>
              </w:rPr>
            </w:pPr>
            <w:r>
              <w:rPr>
                <w:rFonts w:hint="eastAsia" w:ascii="仿宋_GB2312" w:eastAsia="仿宋_GB2312" w:cs="仿宋_GB2312"/>
                <w:color w:val="000000"/>
                <w:sz w:val="24"/>
                <w:szCs w:val="24"/>
                <w:lang w:eastAsia="zh-CN"/>
              </w:rPr>
              <w:t>林正航</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区园林绿化局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20</w:t>
            </w:r>
          </w:p>
        </w:tc>
        <w:tc>
          <w:tcPr>
            <w:tcW w:w="1191" w:type="dxa"/>
            <w:vMerge w:val="continue"/>
            <w:vAlign w:val="center"/>
          </w:tcPr>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循环利用农林种植生产废弃物。</w:t>
            </w:r>
          </w:p>
          <w:p>
            <w:pPr>
              <w:pStyle w:val="6"/>
              <w:spacing w:line="320" w:lineRule="exact"/>
              <w:rPr>
                <w:rFonts w:ascii="仿宋_GB2312" w:eastAsia="仿宋_GB2312"/>
                <w:sz w:val="24"/>
                <w:szCs w:val="24"/>
              </w:rPr>
            </w:pPr>
            <w:r>
              <w:rPr>
                <w:rFonts w:hint="eastAsia" w:ascii="仿宋_GB2312" w:eastAsia="仿宋_GB2312"/>
                <w:sz w:val="24"/>
                <w:szCs w:val="24"/>
              </w:rPr>
              <w:t>推进农作物秸秆循环利用，秸秆综合利用率保持在99%以上。</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姚伟龙</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区农业农村局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21</w:t>
            </w:r>
          </w:p>
        </w:tc>
        <w:tc>
          <w:tcPr>
            <w:tcW w:w="1191" w:type="dxa"/>
            <w:vMerge w:val="continue"/>
            <w:vAlign w:val="center"/>
          </w:tcPr>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资源化利用畜禽粪污。</w:t>
            </w:r>
          </w:p>
          <w:p>
            <w:pPr>
              <w:pStyle w:val="6"/>
              <w:spacing w:line="320" w:lineRule="exact"/>
              <w:rPr>
                <w:rFonts w:ascii="仿宋_GB2312" w:eastAsia="仿宋_GB2312"/>
                <w:sz w:val="24"/>
                <w:szCs w:val="24"/>
              </w:rPr>
            </w:pPr>
            <w:r>
              <w:rPr>
                <w:rFonts w:hint="eastAsia" w:ascii="仿宋_GB2312" w:eastAsia="仿宋_GB2312"/>
                <w:sz w:val="24"/>
                <w:szCs w:val="24"/>
              </w:rPr>
              <w:t>规模养殖场粪污处理设施装备配套率持续保持100%，畜禽粪污综合利用率95%以上。</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姚伟龙</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区农业农村局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22</w:t>
            </w:r>
          </w:p>
        </w:tc>
        <w:tc>
          <w:tcPr>
            <w:tcW w:w="1191" w:type="dxa"/>
            <w:vMerge w:val="restart"/>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推进农村环境整治</w:t>
            </w:r>
          </w:p>
        </w:tc>
        <w:tc>
          <w:tcPr>
            <w:tcW w:w="5669" w:type="dxa"/>
            <w:vAlign w:val="center"/>
          </w:tcPr>
          <w:p>
            <w:pPr>
              <w:pStyle w:val="6"/>
              <w:spacing w:line="32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深入推进农村环境整治。</w:t>
            </w:r>
          </w:p>
          <w:p>
            <w:pPr>
              <w:pStyle w:val="6"/>
              <w:spacing w:line="32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完成市级下达农村环境整治任务，持续巩固整治成效，实现“三基本”。落实农村环境整治常态化摸排调研要求，对发现的问题，各相关部门和涉农属地按照职责分工及时组织核实整改。</w:t>
            </w:r>
          </w:p>
        </w:tc>
        <w:tc>
          <w:tcPr>
            <w:tcW w:w="964" w:type="dxa"/>
            <w:vAlign w:val="center"/>
          </w:tcPr>
          <w:p>
            <w:pPr>
              <w:pStyle w:val="6"/>
              <w:spacing w:line="32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年底前</w:t>
            </w:r>
          </w:p>
        </w:tc>
        <w:tc>
          <w:tcPr>
            <w:tcW w:w="964" w:type="dxa"/>
            <w:vAlign w:val="center"/>
          </w:tcPr>
          <w:p>
            <w:pPr>
              <w:pStyle w:val="6"/>
              <w:spacing w:line="320" w:lineRule="exact"/>
              <w:jc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林正航</w:t>
            </w:r>
          </w:p>
          <w:p>
            <w:pPr>
              <w:pStyle w:val="6"/>
              <w:spacing w:line="320" w:lineRule="exact"/>
              <w:jc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姚伟龙</w:t>
            </w:r>
          </w:p>
          <w:p>
            <w:pPr>
              <w:pStyle w:val="6"/>
              <w:spacing w:line="32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s="仿宋_GB2312"/>
                <w:color w:val="000000" w:themeColor="text1"/>
                <w:sz w:val="24"/>
                <w:szCs w:val="24"/>
                <w14:textFill>
                  <w14:solidFill>
                    <w14:schemeClr w14:val="tx1"/>
                  </w14:solidFill>
                </w14:textFill>
              </w:rPr>
              <w:t>邹海涛</w:t>
            </w:r>
          </w:p>
        </w:tc>
        <w:tc>
          <w:tcPr>
            <w:tcW w:w="2835" w:type="dxa"/>
            <w:vAlign w:val="center"/>
          </w:tcPr>
          <w:p>
            <w:pPr>
              <w:pStyle w:val="6"/>
              <w:spacing w:line="32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区生态环境局</w:t>
            </w:r>
          </w:p>
          <w:p>
            <w:pPr>
              <w:pStyle w:val="6"/>
              <w:spacing w:line="32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区水务局</w:t>
            </w:r>
          </w:p>
          <w:p>
            <w:pPr>
              <w:pStyle w:val="6"/>
              <w:spacing w:line="32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区农业农村局</w:t>
            </w:r>
          </w:p>
          <w:p>
            <w:pPr>
              <w:pStyle w:val="6"/>
              <w:spacing w:line="32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区城市管理委</w:t>
            </w:r>
          </w:p>
          <w:p>
            <w:pPr>
              <w:pStyle w:val="6"/>
              <w:spacing w:line="32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区园林绿化局</w:t>
            </w:r>
          </w:p>
        </w:tc>
        <w:tc>
          <w:tcPr>
            <w:tcW w:w="2835" w:type="dxa"/>
            <w:vAlign w:val="center"/>
          </w:tcPr>
          <w:p>
            <w:pPr>
              <w:pStyle w:val="6"/>
              <w:spacing w:line="32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宋庄镇、潞城镇、西集镇、漷县镇、张家湾镇、台湖镇、马驹桥镇、永乐店镇、于家务乡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6"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23</w:t>
            </w:r>
          </w:p>
        </w:tc>
        <w:tc>
          <w:tcPr>
            <w:tcW w:w="1191" w:type="dxa"/>
            <w:vMerge w:val="continue"/>
            <w:vAlign w:val="center"/>
          </w:tcPr>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强化农村黑臭水体治理。</w:t>
            </w:r>
          </w:p>
          <w:p>
            <w:pPr>
              <w:pStyle w:val="6"/>
              <w:spacing w:line="32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1.落实《北京市农村黑臭水体治理工作方案》及相关配套文件，坚持市级联动、区级落实，“查、治、管”一体推进农村黑臭水体治理。</w:t>
            </w:r>
          </w:p>
          <w:p>
            <w:pPr>
              <w:pStyle w:val="6"/>
              <w:spacing w:line="32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2.按照市、区生态环境局组织排查梳理的农村黑臭水体清单，区水务局、区农业农村局分别负责组织推进河湖水系范围内、外的农村黑臭水体治理。</w:t>
            </w:r>
          </w:p>
          <w:p>
            <w:pPr>
              <w:pStyle w:val="6"/>
              <w:spacing w:line="32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3.建立闭环工作机制，组织排查问题线索，动态更新监管清单，制定治理方案，分级分类开展治理及成效自评，实施挂账销号，强化长效管护，对发现的问题组织整改，严防返黑返臭。</w:t>
            </w:r>
          </w:p>
        </w:tc>
        <w:tc>
          <w:tcPr>
            <w:tcW w:w="964" w:type="dxa"/>
            <w:vAlign w:val="center"/>
          </w:tcPr>
          <w:p>
            <w:pPr>
              <w:pStyle w:val="6"/>
              <w:spacing w:line="32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年底前</w:t>
            </w:r>
          </w:p>
        </w:tc>
        <w:tc>
          <w:tcPr>
            <w:tcW w:w="964" w:type="dxa"/>
            <w:vAlign w:val="center"/>
          </w:tcPr>
          <w:p>
            <w:pPr>
              <w:pStyle w:val="6"/>
              <w:spacing w:line="320" w:lineRule="exact"/>
              <w:jc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姚伟龙</w:t>
            </w:r>
          </w:p>
          <w:p>
            <w:pPr>
              <w:pStyle w:val="6"/>
              <w:spacing w:line="32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s="仿宋_GB2312"/>
                <w:color w:val="000000" w:themeColor="text1"/>
                <w:sz w:val="24"/>
                <w:szCs w:val="24"/>
                <w14:textFill>
                  <w14:solidFill>
                    <w14:schemeClr w14:val="tx1"/>
                  </w14:solidFill>
                </w14:textFill>
              </w:rPr>
              <w:t>邹海涛</w:t>
            </w:r>
          </w:p>
        </w:tc>
        <w:tc>
          <w:tcPr>
            <w:tcW w:w="2835" w:type="dxa"/>
            <w:vAlign w:val="center"/>
          </w:tcPr>
          <w:p>
            <w:pPr>
              <w:pStyle w:val="6"/>
              <w:spacing w:line="320" w:lineRule="exact"/>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区生态环境局</w:t>
            </w:r>
          </w:p>
          <w:p>
            <w:pPr>
              <w:pStyle w:val="6"/>
              <w:spacing w:line="320" w:lineRule="exact"/>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区水务局</w:t>
            </w:r>
          </w:p>
          <w:p>
            <w:pPr>
              <w:pStyle w:val="6"/>
              <w:spacing w:line="320" w:lineRule="exact"/>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区农业农村局</w:t>
            </w:r>
          </w:p>
          <w:p>
            <w:pPr>
              <w:pStyle w:val="6"/>
              <w:spacing w:line="320" w:lineRule="exact"/>
              <w:jc w:val="center"/>
              <w:rPr>
                <w:rFonts w:ascii="宋体" w:eastAsia="仿宋_GB2312"/>
                <w:color w:val="000000" w:themeColor="text1"/>
                <w:szCs w:val="21"/>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区城市管理委</w:t>
            </w:r>
          </w:p>
        </w:tc>
        <w:tc>
          <w:tcPr>
            <w:tcW w:w="2835" w:type="dxa"/>
            <w:vAlign w:val="center"/>
          </w:tcPr>
          <w:p>
            <w:pPr>
              <w:pStyle w:val="6"/>
              <w:spacing w:line="320" w:lineRule="exact"/>
              <w:jc w:val="center"/>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区发展改革委</w:t>
            </w:r>
          </w:p>
          <w:p>
            <w:pPr>
              <w:pStyle w:val="6"/>
              <w:spacing w:line="320" w:lineRule="exact"/>
              <w:jc w:val="center"/>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区财政局</w:t>
            </w:r>
          </w:p>
          <w:p>
            <w:pPr>
              <w:pStyle w:val="6"/>
              <w:spacing w:line="320" w:lineRule="exact"/>
              <w:jc w:val="center"/>
              <w:rPr>
                <w:rFonts w:hint="eastAsia" w:ascii="仿宋_GB2312" w:eastAsia="仿宋_GB2312"/>
                <w:sz w:val="24"/>
                <w:szCs w:val="24"/>
              </w:rPr>
            </w:pPr>
            <w:r>
              <w:rPr>
                <w:rFonts w:hint="eastAsia" w:ascii="仿宋_GB2312" w:eastAsia="仿宋_GB2312"/>
                <w:sz w:val="24"/>
                <w:szCs w:val="24"/>
              </w:rPr>
              <w:t>市规划自然资源委</w:t>
            </w:r>
          </w:p>
          <w:p>
            <w:pPr>
              <w:pStyle w:val="6"/>
              <w:spacing w:line="320" w:lineRule="exact"/>
              <w:jc w:val="center"/>
              <w:rPr>
                <w:rFonts w:hint="eastAsia" w:ascii="仿宋_GB2312" w:eastAsia="仿宋_GB2312"/>
                <w:sz w:val="24"/>
                <w:szCs w:val="24"/>
              </w:rPr>
            </w:pPr>
            <w:r>
              <w:rPr>
                <w:rFonts w:hint="eastAsia" w:ascii="仿宋_GB2312" w:eastAsia="仿宋_GB2312"/>
                <w:sz w:val="24"/>
                <w:szCs w:val="24"/>
              </w:rPr>
              <w:t>通州分局</w:t>
            </w:r>
          </w:p>
          <w:p>
            <w:pPr>
              <w:pStyle w:val="6"/>
              <w:spacing w:line="32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1"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24</w:t>
            </w:r>
          </w:p>
        </w:tc>
        <w:tc>
          <w:tcPr>
            <w:tcW w:w="1191"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形成第三次全国土壤普查成果</w:t>
            </w: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完成第三次全国土壤普查成果汇总，形成成果，并与有关部门共享。</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林正航</w:t>
            </w:r>
          </w:p>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姚伟龙</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区农业农村局</w:t>
            </w:r>
          </w:p>
          <w:p>
            <w:pPr>
              <w:pStyle w:val="6"/>
              <w:spacing w:line="320" w:lineRule="exact"/>
              <w:jc w:val="center"/>
              <w:rPr>
                <w:rFonts w:hint="eastAsia" w:ascii="仿宋_GB2312" w:eastAsia="仿宋_GB2312"/>
                <w:sz w:val="24"/>
                <w:szCs w:val="24"/>
              </w:rPr>
            </w:pPr>
            <w:r>
              <w:rPr>
                <w:rFonts w:hint="eastAsia" w:ascii="仿宋_GB2312" w:eastAsia="仿宋_GB2312"/>
                <w:sz w:val="24"/>
                <w:szCs w:val="24"/>
              </w:rPr>
              <w:t>市规划自然资源委</w:t>
            </w:r>
          </w:p>
          <w:p>
            <w:pPr>
              <w:pStyle w:val="6"/>
              <w:spacing w:line="320" w:lineRule="exact"/>
              <w:jc w:val="center"/>
              <w:rPr>
                <w:rFonts w:ascii="仿宋_GB2312" w:eastAsia="仿宋_GB2312"/>
                <w:sz w:val="24"/>
                <w:szCs w:val="24"/>
              </w:rPr>
            </w:pPr>
            <w:r>
              <w:rPr>
                <w:rFonts w:hint="eastAsia" w:ascii="仿宋_GB2312" w:eastAsia="仿宋_GB2312"/>
                <w:sz w:val="24"/>
                <w:szCs w:val="24"/>
              </w:rPr>
              <w:t>通州分局</w:t>
            </w:r>
          </w:p>
          <w:p>
            <w:pPr>
              <w:pStyle w:val="6"/>
              <w:spacing w:line="320" w:lineRule="exact"/>
              <w:jc w:val="center"/>
              <w:rPr>
                <w:rFonts w:ascii="仿宋_GB2312" w:eastAsia="仿宋_GB2312"/>
                <w:sz w:val="24"/>
                <w:szCs w:val="24"/>
              </w:rPr>
            </w:pPr>
            <w:r>
              <w:rPr>
                <w:rFonts w:hint="eastAsia" w:ascii="仿宋_GB2312" w:eastAsia="仿宋_GB2312"/>
                <w:sz w:val="24"/>
                <w:szCs w:val="24"/>
              </w:rPr>
              <w:t>区园林绿化局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区发展改革委</w:t>
            </w:r>
          </w:p>
          <w:p>
            <w:pPr>
              <w:pStyle w:val="6"/>
              <w:spacing w:line="320" w:lineRule="exact"/>
              <w:jc w:val="center"/>
              <w:rPr>
                <w:rFonts w:ascii="仿宋_GB2312" w:eastAsia="仿宋_GB2312"/>
                <w:sz w:val="24"/>
                <w:szCs w:val="24"/>
              </w:rPr>
            </w:pPr>
            <w:r>
              <w:rPr>
                <w:rFonts w:hint="eastAsia" w:ascii="仿宋_GB2312" w:eastAsia="仿宋_GB2312"/>
                <w:sz w:val="24"/>
                <w:szCs w:val="24"/>
              </w:rPr>
              <w:t>区财政局</w:t>
            </w:r>
          </w:p>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p>
            <w:pPr>
              <w:pStyle w:val="6"/>
              <w:spacing w:line="320" w:lineRule="exact"/>
              <w:jc w:val="center"/>
              <w:rPr>
                <w:rFonts w:ascii="仿宋_GB2312" w:eastAsia="仿宋_GB2312"/>
                <w:sz w:val="24"/>
                <w:szCs w:val="24"/>
              </w:rPr>
            </w:pPr>
            <w:r>
              <w:rPr>
                <w:rFonts w:hint="eastAsia" w:ascii="仿宋_GB2312" w:eastAsia="仿宋_GB2312"/>
                <w:sz w:val="24"/>
                <w:szCs w:val="24"/>
              </w:rPr>
              <w:t>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968" w:type="dxa"/>
            <w:gridSpan w:val="7"/>
            <w:vAlign w:val="center"/>
          </w:tcPr>
          <w:p>
            <w:pPr>
              <w:pStyle w:val="6"/>
              <w:spacing w:line="320" w:lineRule="exact"/>
              <w:jc w:val="center"/>
              <w:rPr>
                <w:rFonts w:hint="eastAsia" w:ascii="仿宋_GB2312" w:eastAsia="仿宋_GB2312"/>
                <w:sz w:val="24"/>
                <w:szCs w:val="24"/>
              </w:rPr>
            </w:pPr>
            <w:r>
              <w:rPr>
                <w:rFonts w:hint="eastAsia" w:ascii="黑体" w:hAnsi="黑体" w:eastAsia="黑体"/>
                <w:color w:val="000000"/>
                <w:sz w:val="28"/>
                <w:szCs w:val="28"/>
              </w:rPr>
              <w:t>四、持续完善未利用地保护管理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25</w:t>
            </w:r>
          </w:p>
        </w:tc>
        <w:tc>
          <w:tcPr>
            <w:tcW w:w="1191"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完善未利用地闭合管控</w:t>
            </w: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更新未利用地地块管理台账，完善对未利用地的监督管理。</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姚伟龙</w:t>
            </w:r>
          </w:p>
        </w:tc>
        <w:tc>
          <w:tcPr>
            <w:tcW w:w="2835" w:type="dxa"/>
            <w:vAlign w:val="center"/>
          </w:tcPr>
          <w:p>
            <w:pPr>
              <w:pStyle w:val="6"/>
              <w:spacing w:line="320" w:lineRule="exact"/>
              <w:jc w:val="center"/>
              <w:rPr>
                <w:rFonts w:hint="eastAsia" w:ascii="仿宋_GB2312" w:eastAsia="仿宋_GB2312"/>
                <w:sz w:val="24"/>
                <w:szCs w:val="24"/>
              </w:rPr>
            </w:pPr>
            <w:r>
              <w:rPr>
                <w:rFonts w:hint="eastAsia" w:ascii="仿宋_GB2312" w:eastAsia="仿宋_GB2312"/>
                <w:sz w:val="24"/>
                <w:szCs w:val="24"/>
              </w:rPr>
              <w:t>市规划自然资源委</w:t>
            </w:r>
          </w:p>
          <w:p>
            <w:pPr>
              <w:pStyle w:val="6"/>
              <w:spacing w:line="320" w:lineRule="exact"/>
              <w:jc w:val="center"/>
              <w:rPr>
                <w:rFonts w:ascii="仿宋_GB2312" w:eastAsia="仿宋_GB2312"/>
                <w:sz w:val="24"/>
                <w:szCs w:val="24"/>
              </w:rPr>
            </w:pPr>
            <w:r>
              <w:rPr>
                <w:rFonts w:hint="eastAsia" w:ascii="仿宋_GB2312" w:eastAsia="仿宋_GB2312"/>
                <w:sz w:val="24"/>
                <w:szCs w:val="24"/>
              </w:rPr>
              <w:t>通州分局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6"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26</w:t>
            </w:r>
          </w:p>
        </w:tc>
        <w:tc>
          <w:tcPr>
            <w:tcW w:w="1191"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防控未利用地土壤污染</w:t>
            </w: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加强未利用地保护。</w:t>
            </w:r>
          </w:p>
          <w:p>
            <w:pPr>
              <w:pStyle w:val="6"/>
              <w:spacing w:line="320" w:lineRule="exact"/>
              <w:rPr>
                <w:rFonts w:ascii="仿宋_GB2312" w:eastAsia="仿宋_GB2312"/>
                <w:sz w:val="24"/>
                <w:szCs w:val="24"/>
              </w:rPr>
            </w:pPr>
            <w:r>
              <w:rPr>
                <w:rFonts w:hint="eastAsia" w:ascii="仿宋_GB2312" w:eastAsia="仿宋_GB2312"/>
                <w:sz w:val="24"/>
                <w:szCs w:val="24"/>
              </w:rPr>
              <w:t>1.组织对滩涂、沼泽等未利用地定期开展巡查，推进未利用地土壤环境监测。</w:t>
            </w:r>
          </w:p>
          <w:p>
            <w:pPr>
              <w:pStyle w:val="6"/>
              <w:spacing w:line="320" w:lineRule="exact"/>
              <w:rPr>
                <w:rFonts w:ascii="仿宋_GB2312" w:eastAsia="仿宋_GB2312"/>
                <w:sz w:val="24"/>
                <w:szCs w:val="24"/>
              </w:rPr>
            </w:pPr>
            <w:r>
              <w:rPr>
                <w:rFonts w:hint="eastAsia" w:ascii="仿宋_GB2312" w:eastAsia="仿宋_GB2312"/>
                <w:sz w:val="24"/>
                <w:szCs w:val="24"/>
              </w:rPr>
              <w:t>2.巡查检查、监测等发现土壤污染风险的，采取有效措施防控风险并控制开发利用。</w:t>
            </w:r>
          </w:p>
          <w:p>
            <w:pPr>
              <w:pStyle w:val="6"/>
              <w:spacing w:line="320" w:lineRule="exact"/>
              <w:rPr>
                <w:rFonts w:ascii="仿宋_GB2312" w:eastAsia="仿宋_GB2312"/>
                <w:sz w:val="24"/>
                <w:szCs w:val="24"/>
              </w:rPr>
            </w:pPr>
            <w:r>
              <w:rPr>
                <w:rFonts w:hint="eastAsia" w:ascii="仿宋_GB2312" w:eastAsia="仿宋_GB2312"/>
                <w:sz w:val="24"/>
                <w:szCs w:val="24"/>
              </w:rPr>
              <w:t>3.未利用地被污染的，督促土壤污染责任人清除污染、实施修复。</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姚伟龙</w:t>
            </w:r>
          </w:p>
        </w:tc>
        <w:tc>
          <w:tcPr>
            <w:tcW w:w="2835" w:type="dxa"/>
            <w:vAlign w:val="center"/>
          </w:tcPr>
          <w:p>
            <w:pPr>
              <w:pStyle w:val="6"/>
              <w:spacing w:line="320" w:lineRule="exact"/>
              <w:jc w:val="center"/>
              <w:rPr>
                <w:rFonts w:hint="eastAsia" w:ascii="仿宋_GB2312" w:eastAsia="仿宋_GB2312"/>
                <w:sz w:val="24"/>
                <w:szCs w:val="24"/>
              </w:rPr>
            </w:pPr>
            <w:r>
              <w:rPr>
                <w:rFonts w:hint="eastAsia" w:ascii="仿宋_GB2312" w:eastAsia="仿宋_GB2312"/>
                <w:sz w:val="24"/>
                <w:szCs w:val="24"/>
              </w:rPr>
              <w:t>市规划自然资源委</w:t>
            </w:r>
          </w:p>
          <w:p>
            <w:pPr>
              <w:pStyle w:val="6"/>
              <w:spacing w:line="320" w:lineRule="exact"/>
              <w:jc w:val="center"/>
              <w:rPr>
                <w:rFonts w:ascii="仿宋_GB2312" w:eastAsia="仿宋_GB2312"/>
                <w:sz w:val="24"/>
                <w:szCs w:val="24"/>
              </w:rPr>
            </w:pPr>
            <w:r>
              <w:rPr>
                <w:rFonts w:hint="eastAsia" w:ascii="仿宋_GB2312" w:eastAsia="仿宋_GB2312"/>
                <w:sz w:val="24"/>
                <w:szCs w:val="24"/>
              </w:rPr>
              <w:t>通州分局</w:t>
            </w:r>
          </w:p>
          <w:p>
            <w:pPr>
              <w:pStyle w:val="6"/>
              <w:spacing w:line="320" w:lineRule="exact"/>
              <w:rPr>
                <w:rFonts w:ascii="仿宋_GB2312" w:eastAsia="仿宋_GB2312"/>
                <w:sz w:val="24"/>
                <w:szCs w:val="24"/>
              </w:rPr>
            </w:pP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区城市管理委</w:t>
            </w:r>
          </w:p>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968" w:type="dxa"/>
            <w:gridSpan w:val="7"/>
            <w:vAlign w:val="center"/>
          </w:tcPr>
          <w:p>
            <w:pPr>
              <w:pStyle w:val="6"/>
              <w:spacing w:line="320" w:lineRule="exact"/>
              <w:jc w:val="center"/>
              <w:rPr>
                <w:rFonts w:hint="eastAsia" w:ascii="仿宋_GB2312" w:eastAsia="仿宋_GB2312"/>
                <w:sz w:val="24"/>
                <w:szCs w:val="24"/>
              </w:rPr>
            </w:pPr>
            <w:r>
              <w:rPr>
                <w:rFonts w:hint="eastAsia" w:ascii="黑体" w:hAnsi="黑体" w:eastAsia="黑体"/>
                <w:color w:val="000000"/>
                <w:sz w:val="28"/>
                <w:szCs w:val="28"/>
              </w:rPr>
              <w:t>五、完善土壤污染防治体系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27</w:t>
            </w:r>
          </w:p>
        </w:tc>
        <w:tc>
          <w:tcPr>
            <w:tcW w:w="1191" w:type="dxa"/>
            <w:vMerge w:val="restart"/>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完善管理体系</w:t>
            </w: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完善农业农村生态环境治理体系。</w:t>
            </w:r>
          </w:p>
          <w:p>
            <w:pPr>
              <w:pStyle w:val="6"/>
              <w:spacing w:line="320" w:lineRule="exact"/>
              <w:rPr>
                <w:rFonts w:ascii="仿宋_GB2312" w:eastAsia="仿宋_GB2312"/>
                <w:sz w:val="24"/>
                <w:szCs w:val="24"/>
              </w:rPr>
            </w:pPr>
            <w:r>
              <w:rPr>
                <w:rFonts w:hint="eastAsia" w:ascii="仿宋_GB2312" w:eastAsia="仿宋_GB2312"/>
                <w:sz w:val="24"/>
                <w:szCs w:val="24"/>
              </w:rPr>
              <w:t>市农业农村局出台本市设施农用地科学、安全利用的指导意见。探索开展和美乡村范本建设的实施路径研究。按照市级要求，配合完成相关工作。</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姚伟龙</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区农业农村局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p>
            <w:pPr>
              <w:pStyle w:val="6"/>
              <w:spacing w:line="320" w:lineRule="exact"/>
              <w:jc w:val="center"/>
              <w:rPr>
                <w:rFonts w:ascii="仿宋_GB2312" w:eastAsia="仿宋_GB2312"/>
                <w:sz w:val="24"/>
                <w:szCs w:val="24"/>
              </w:rPr>
            </w:pPr>
            <w:r>
              <w:rPr>
                <w:rFonts w:hint="eastAsia" w:ascii="仿宋_GB2312" w:eastAsia="仿宋_GB2312"/>
                <w:sz w:val="24"/>
                <w:szCs w:val="24"/>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28</w:t>
            </w:r>
          </w:p>
        </w:tc>
        <w:tc>
          <w:tcPr>
            <w:tcW w:w="1191" w:type="dxa"/>
            <w:vMerge w:val="continue"/>
            <w:vAlign w:val="center"/>
          </w:tcPr>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配合市级相关工作，共享土壤污染防治信息。涉及用途变更为住宅、公共管理与公共服务用地的、重点行业企业生产经营用地用途变更或者土地使用权收回、转让的，市、区规划自然资源部门及时与生态环境部门共享相关信息。</w:t>
            </w:r>
          </w:p>
          <w:p>
            <w:pPr>
              <w:pStyle w:val="6"/>
              <w:spacing w:line="320" w:lineRule="exact"/>
              <w:rPr>
                <w:rFonts w:ascii="仿宋_GB2312" w:eastAsia="仿宋_GB2312"/>
                <w:sz w:val="24"/>
                <w:szCs w:val="24"/>
              </w:rPr>
            </w:pPr>
            <w:r>
              <w:rPr>
                <w:rFonts w:hint="eastAsia" w:ascii="仿宋_GB2312" w:eastAsia="仿宋_GB2312"/>
                <w:sz w:val="24"/>
                <w:szCs w:val="24"/>
              </w:rPr>
              <w:t>推动国土空间规划、土地用途管制、土壤环境管理等多源数据共享，形成土壤污染源头防控“一张图”。</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姚伟龙</w:t>
            </w:r>
          </w:p>
          <w:p>
            <w:pPr>
              <w:pStyle w:val="6"/>
              <w:spacing w:line="320" w:lineRule="exact"/>
              <w:jc w:val="center"/>
            </w:pPr>
            <w:r>
              <w:rPr>
                <w:rFonts w:hint="eastAsia" w:ascii="仿宋_GB2312" w:eastAsia="仿宋_GB2312"/>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p>
            <w:pPr>
              <w:pStyle w:val="6"/>
              <w:spacing w:line="320" w:lineRule="exact"/>
              <w:jc w:val="center"/>
              <w:rPr>
                <w:rFonts w:hint="eastAsia" w:ascii="仿宋_GB2312" w:eastAsia="仿宋_GB2312"/>
                <w:sz w:val="24"/>
                <w:szCs w:val="24"/>
              </w:rPr>
            </w:pPr>
            <w:r>
              <w:rPr>
                <w:rFonts w:hint="eastAsia" w:ascii="仿宋_GB2312" w:eastAsia="仿宋_GB2312"/>
                <w:sz w:val="24"/>
                <w:szCs w:val="24"/>
              </w:rPr>
              <w:t>市规划自然资源委</w:t>
            </w:r>
          </w:p>
          <w:p>
            <w:pPr>
              <w:pStyle w:val="6"/>
              <w:spacing w:line="320" w:lineRule="exact"/>
              <w:jc w:val="center"/>
              <w:rPr>
                <w:rFonts w:eastAsia="仿宋_GB2312"/>
              </w:rPr>
            </w:pPr>
            <w:r>
              <w:rPr>
                <w:rFonts w:hint="eastAsia" w:ascii="仿宋_GB2312" w:eastAsia="仿宋_GB2312"/>
                <w:sz w:val="24"/>
                <w:szCs w:val="24"/>
              </w:rPr>
              <w:t>通州分局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29</w:t>
            </w:r>
          </w:p>
        </w:tc>
        <w:tc>
          <w:tcPr>
            <w:tcW w:w="1191" w:type="dxa"/>
            <w:vMerge w:val="continue"/>
            <w:vAlign w:val="center"/>
          </w:tcPr>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配合市级相关工作，完善相关配套标准。市生态环境局牵头编制建设用地后期管理规范指南，农村小微水体污染遥感监测技术规范等。市农业农村局编制本市农用地土壤污染状况调查等技术规范。市园林绿化局编制厨余垃圾、污泥及相关产品园林绿化用地施用规定等。</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林正航</w:t>
            </w:r>
          </w:p>
          <w:p>
            <w:pPr>
              <w:pStyle w:val="6"/>
              <w:spacing w:line="320" w:lineRule="exact"/>
              <w:jc w:val="center"/>
              <w:rPr>
                <w:rFonts w:ascii="仿宋_GB2312" w:eastAsia="仿宋_GB2312"/>
                <w:sz w:val="24"/>
                <w:szCs w:val="24"/>
              </w:rPr>
            </w:pPr>
            <w:r>
              <w:rPr>
                <w:rFonts w:hint="eastAsia" w:ascii="仿宋_GB2312" w:eastAsia="仿宋_GB2312"/>
                <w:sz w:val="24"/>
                <w:szCs w:val="24"/>
              </w:rPr>
              <w:t>姚伟龙</w:t>
            </w:r>
          </w:p>
          <w:p>
            <w:pPr>
              <w:pStyle w:val="6"/>
              <w:spacing w:line="320" w:lineRule="exact"/>
              <w:jc w:val="center"/>
            </w:pPr>
            <w:r>
              <w:rPr>
                <w:rFonts w:hint="eastAsia" w:ascii="仿宋_GB2312" w:eastAsia="仿宋_GB2312"/>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p>
            <w:pPr>
              <w:pStyle w:val="6"/>
              <w:spacing w:line="320" w:lineRule="exact"/>
              <w:jc w:val="center"/>
              <w:rPr>
                <w:rFonts w:ascii="仿宋_GB2312" w:eastAsia="仿宋_GB2312"/>
                <w:sz w:val="24"/>
                <w:szCs w:val="24"/>
              </w:rPr>
            </w:pPr>
            <w:r>
              <w:rPr>
                <w:rFonts w:hint="eastAsia" w:ascii="仿宋_GB2312" w:eastAsia="仿宋_GB2312"/>
                <w:sz w:val="24"/>
                <w:szCs w:val="24"/>
              </w:rPr>
              <w:t>区农业农村局</w:t>
            </w:r>
          </w:p>
          <w:p>
            <w:pPr>
              <w:pStyle w:val="6"/>
              <w:spacing w:line="320" w:lineRule="exact"/>
              <w:jc w:val="center"/>
            </w:pPr>
            <w:r>
              <w:rPr>
                <w:rFonts w:hint="eastAsia" w:ascii="仿宋_GB2312" w:eastAsia="仿宋_GB2312"/>
                <w:sz w:val="24"/>
                <w:szCs w:val="24"/>
              </w:rPr>
              <w:t>区园林绿化局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30</w:t>
            </w:r>
          </w:p>
        </w:tc>
        <w:tc>
          <w:tcPr>
            <w:tcW w:w="1191"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强化北京城市副中心土壤生态环境保护</w:t>
            </w: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持续完善北京城市副中心土壤污染防治体系。持续加强多部门联动管理，创新提升土壤污染状况调查活动全过程管理效能和水平，合理规划受污染建设用地用途，发挥规划对风险管控和修复绿色生态转型的引领作用。优化完善北京城市副中心土壤环境管理信息化平台建设，探索推进智能化土壤环境管理。</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tc>
        <w:tc>
          <w:tcPr>
            <w:tcW w:w="2835" w:type="dxa"/>
            <w:vAlign w:val="center"/>
          </w:tcPr>
          <w:p>
            <w:pPr>
              <w:pStyle w:val="6"/>
              <w:spacing w:line="320" w:lineRule="exact"/>
              <w:jc w:val="center"/>
              <w:rPr>
                <w:rFonts w:hint="eastAsia" w:ascii="仿宋_GB2312" w:eastAsia="仿宋_GB2312"/>
                <w:sz w:val="24"/>
                <w:szCs w:val="24"/>
              </w:rPr>
            </w:pPr>
            <w:r>
              <w:rPr>
                <w:rFonts w:hint="eastAsia" w:ascii="仿宋_GB2312" w:eastAsia="仿宋_GB2312"/>
                <w:sz w:val="24"/>
                <w:szCs w:val="24"/>
              </w:rPr>
              <w:t>市规划自然资源委</w:t>
            </w:r>
          </w:p>
          <w:p>
            <w:pPr>
              <w:pStyle w:val="6"/>
              <w:spacing w:line="320" w:lineRule="exact"/>
              <w:jc w:val="center"/>
              <w:rPr>
                <w:rFonts w:ascii="仿宋_GB2312" w:eastAsia="仿宋_GB2312"/>
                <w:sz w:val="24"/>
                <w:szCs w:val="24"/>
              </w:rPr>
            </w:pPr>
            <w:r>
              <w:rPr>
                <w:rFonts w:hint="eastAsia" w:ascii="仿宋_GB2312" w:eastAsia="仿宋_GB2312"/>
                <w:sz w:val="24"/>
                <w:szCs w:val="24"/>
              </w:rPr>
              <w:t>通州分局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968" w:type="dxa"/>
            <w:gridSpan w:val="7"/>
            <w:vAlign w:val="center"/>
          </w:tcPr>
          <w:p>
            <w:pPr>
              <w:pStyle w:val="6"/>
              <w:spacing w:line="320" w:lineRule="exact"/>
              <w:jc w:val="center"/>
              <w:rPr>
                <w:rFonts w:hint="eastAsia" w:ascii="仿宋_GB2312" w:eastAsia="仿宋_GB2312"/>
                <w:sz w:val="24"/>
                <w:szCs w:val="24"/>
              </w:rPr>
            </w:pPr>
            <w:r>
              <w:rPr>
                <w:rFonts w:hint="eastAsia" w:ascii="黑体" w:hAnsi="黑体" w:eastAsia="黑体"/>
                <w:color w:val="000000"/>
                <w:sz w:val="28"/>
                <w:szCs w:val="28"/>
              </w:rPr>
              <w:t>六、加强固体废物管理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31</w:t>
            </w:r>
          </w:p>
        </w:tc>
        <w:tc>
          <w:tcPr>
            <w:tcW w:w="1191"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提升危险废物收运处置能力</w:t>
            </w: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完善“小箱进大箱”等工作机制，健全小微医疗机构医废收运体系。鼓励依托园区等危废暂存设施，开展服务小微产废单位的危废收集转运试点。</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董明慧</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区卫生健康委</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32</w:t>
            </w:r>
          </w:p>
        </w:tc>
        <w:tc>
          <w:tcPr>
            <w:tcW w:w="1191" w:type="dxa"/>
            <w:vMerge w:val="restart"/>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推动绿色生产生活方式，推动“无废城市”建设</w:t>
            </w: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落实《通州区“十四五”时期“无废城市”建设实施方案》要求，完成“无废城市”建设工作指标任务。</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仿宋_GB2312" w:eastAsia="仿宋_GB2312" w:cs="仿宋_GB2312"/>
                <w:sz w:val="24"/>
              </w:rPr>
              <w:t>区生态环境局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区城市管理委</w:t>
            </w:r>
          </w:p>
          <w:p>
            <w:pPr>
              <w:pStyle w:val="6"/>
              <w:spacing w:line="320" w:lineRule="exact"/>
              <w:jc w:val="center"/>
              <w:rPr>
                <w:rFonts w:ascii="仿宋_GB2312" w:eastAsia="仿宋_GB2312"/>
                <w:sz w:val="24"/>
                <w:szCs w:val="24"/>
              </w:rPr>
            </w:pPr>
            <w:r>
              <w:rPr>
                <w:rFonts w:hint="eastAsia" w:ascii="仿宋_GB2312" w:eastAsia="仿宋_GB2312"/>
                <w:sz w:val="24"/>
                <w:szCs w:val="24"/>
              </w:rPr>
              <w:t>区住建委</w:t>
            </w:r>
          </w:p>
          <w:p>
            <w:pPr>
              <w:pStyle w:val="6"/>
              <w:spacing w:line="320" w:lineRule="exact"/>
              <w:jc w:val="center"/>
              <w:rPr>
                <w:rFonts w:ascii="仿宋_GB2312" w:eastAsia="仿宋_GB2312"/>
                <w:sz w:val="24"/>
                <w:szCs w:val="24"/>
              </w:rPr>
            </w:pPr>
            <w:r>
              <w:rPr>
                <w:rFonts w:hint="eastAsia" w:ascii="仿宋_GB2312" w:eastAsia="仿宋_GB2312"/>
                <w:sz w:val="24"/>
                <w:szCs w:val="24"/>
              </w:rPr>
              <w:t>区发展改革委</w:t>
            </w:r>
          </w:p>
          <w:p>
            <w:pPr>
              <w:pStyle w:val="6"/>
              <w:spacing w:line="320" w:lineRule="exact"/>
              <w:jc w:val="center"/>
              <w:rPr>
                <w:rFonts w:ascii="仿宋_GB2312" w:eastAsia="仿宋_GB2312"/>
                <w:sz w:val="24"/>
                <w:szCs w:val="24"/>
              </w:rPr>
            </w:pPr>
            <w:r>
              <w:rPr>
                <w:rFonts w:hint="eastAsia" w:ascii="仿宋_GB2312" w:eastAsia="仿宋_GB2312"/>
                <w:sz w:val="24"/>
                <w:szCs w:val="24"/>
              </w:rPr>
              <w:t>区卫健委</w:t>
            </w:r>
          </w:p>
          <w:p>
            <w:pPr>
              <w:pStyle w:val="6"/>
              <w:spacing w:line="320" w:lineRule="exact"/>
              <w:jc w:val="center"/>
              <w:rPr>
                <w:rFonts w:ascii="仿宋_GB2312" w:eastAsia="仿宋_GB2312"/>
                <w:sz w:val="24"/>
                <w:szCs w:val="24"/>
              </w:rPr>
            </w:pPr>
            <w:r>
              <w:rPr>
                <w:rFonts w:hint="eastAsia" w:ascii="仿宋_GB2312" w:eastAsia="仿宋_GB2312"/>
                <w:sz w:val="24"/>
                <w:szCs w:val="24"/>
              </w:rPr>
              <w:t>区农业农村局</w:t>
            </w:r>
          </w:p>
          <w:p>
            <w:pPr>
              <w:pStyle w:val="6"/>
              <w:spacing w:line="320" w:lineRule="exact"/>
              <w:jc w:val="center"/>
              <w:rPr>
                <w:rFonts w:ascii="仿宋_GB2312" w:eastAsia="仿宋_GB2312"/>
                <w:sz w:val="24"/>
                <w:szCs w:val="24"/>
              </w:rPr>
            </w:pPr>
            <w:r>
              <w:rPr>
                <w:rFonts w:hint="eastAsia" w:ascii="仿宋_GB2312" w:eastAsia="仿宋_GB2312"/>
                <w:sz w:val="24"/>
                <w:szCs w:val="24"/>
              </w:rPr>
              <w:t>区园林绿化局</w:t>
            </w:r>
          </w:p>
          <w:p>
            <w:pPr>
              <w:pStyle w:val="6"/>
              <w:spacing w:line="320" w:lineRule="exact"/>
              <w:jc w:val="center"/>
              <w:rPr>
                <w:rFonts w:ascii="仿宋_GB2312" w:eastAsia="仿宋_GB2312"/>
                <w:sz w:val="24"/>
                <w:szCs w:val="24"/>
              </w:rPr>
            </w:pPr>
            <w:r>
              <w:rPr>
                <w:rFonts w:hint="eastAsia" w:ascii="仿宋_GB2312" w:eastAsia="仿宋_GB2312"/>
                <w:sz w:val="24"/>
                <w:szCs w:val="24"/>
              </w:rPr>
              <w:t>区经济和信息化局</w:t>
            </w:r>
          </w:p>
          <w:p>
            <w:pPr>
              <w:pStyle w:val="6"/>
              <w:spacing w:line="320" w:lineRule="exact"/>
              <w:jc w:val="center"/>
              <w:rPr>
                <w:rFonts w:hint="eastAsia" w:eastAsia="仿宋_GB2312"/>
                <w:lang w:eastAsia="zh-CN"/>
              </w:rPr>
            </w:pPr>
            <w:r>
              <w:rPr>
                <w:rFonts w:hint="eastAsia" w:ascii="仿宋_GB2312" w:eastAsia="仿宋_GB2312"/>
                <w:sz w:val="24"/>
                <w:szCs w:val="24"/>
              </w:rPr>
              <w:t>各</w:t>
            </w:r>
            <w:r>
              <w:rPr>
                <w:rFonts w:hint="eastAsia" w:ascii="仿宋_GB2312" w:eastAsia="仿宋_GB2312"/>
                <w:sz w:val="24"/>
                <w:szCs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33</w:t>
            </w:r>
          </w:p>
        </w:tc>
        <w:tc>
          <w:tcPr>
            <w:tcW w:w="1191" w:type="dxa"/>
            <w:vMerge w:val="continue"/>
            <w:vAlign w:val="center"/>
          </w:tcPr>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落实市级要求，严格控制危险废物填埋量，</w:t>
            </w:r>
            <w:r>
              <w:rPr>
                <w:rFonts w:hint="eastAsia" w:ascii="仿宋_GB2312" w:eastAsia="仿宋_GB2312"/>
                <w:sz w:val="24"/>
                <w:szCs w:val="24"/>
                <w:lang w:eastAsia="zh-CN"/>
              </w:rPr>
              <w:t>推动</w:t>
            </w:r>
            <w:r>
              <w:rPr>
                <w:rFonts w:hint="eastAsia" w:ascii="仿宋_GB2312" w:eastAsia="仿宋_GB2312"/>
                <w:sz w:val="24"/>
                <w:szCs w:val="24"/>
              </w:rPr>
              <w:t>生活垃圾焚烧企业飞灰填埋量零增长。</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邹海涛</w:t>
            </w:r>
          </w:p>
        </w:tc>
        <w:tc>
          <w:tcPr>
            <w:tcW w:w="2835" w:type="dxa"/>
            <w:vAlign w:val="center"/>
          </w:tcPr>
          <w:p>
            <w:pPr>
              <w:pStyle w:val="6"/>
              <w:spacing w:line="320" w:lineRule="exact"/>
              <w:jc w:val="center"/>
              <w:rPr>
                <w:rFonts w:ascii="仿宋_GB2312" w:hAnsi="仿宋_GB2312" w:eastAsia="仿宋_GB2312" w:cs="仿宋_GB2312"/>
                <w:sz w:val="24"/>
              </w:rPr>
            </w:pPr>
            <w:bookmarkStart w:id="3" w:name="OLE_LINK1"/>
            <w:r>
              <w:rPr>
                <w:rFonts w:hint="eastAsia" w:ascii="仿宋_GB2312" w:hAnsi="仿宋_GB2312" w:eastAsia="仿宋_GB2312" w:cs="仿宋_GB2312"/>
                <w:sz w:val="24"/>
              </w:rPr>
              <w:t>区生态环境局</w:t>
            </w:r>
          </w:p>
          <w:p>
            <w:pPr>
              <w:pStyle w:val="6"/>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区城市管理委</w:t>
            </w:r>
            <w:bookmarkEnd w:id="3"/>
          </w:p>
        </w:tc>
        <w:tc>
          <w:tcPr>
            <w:tcW w:w="2835" w:type="dxa"/>
            <w:vAlign w:val="center"/>
          </w:tcPr>
          <w:p>
            <w:pPr>
              <w:pStyle w:val="6"/>
              <w:spacing w:line="320" w:lineRule="exact"/>
              <w:jc w:val="center"/>
              <w:rPr>
                <w:rFonts w:ascii="仿宋_GB2312" w:hAnsi="仿宋_GB2312" w:eastAsia="仿宋_GB2312" w:cs="仿宋_GB2312"/>
                <w:sz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8"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34</w:t>
            </w:r>
          </w:p>
        </w:tc>
        <w:tc>
          <w:tcPr>
            <w:tcW w:w="1191" w:type="dxa"/>
            <w:vMerge w:val="continue"/>
            <w:vAlign w:val="center"/>
          </w:tcPr>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以机关、学校、医院、景区、社区、工地、公园、乡村、商场为重点，完成不少于30个“无废细胞”建设。</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区教委</w:t>
            </w:r>
          </w:p>
          <w:p>
            <w:pPr>
              <w:pStyle w:val="6"/>
              <w:spacing w:line="320" w:lineRule="exact"/>
              <w:jc w:val="center"/>
              <w:rPr>
                <w:rFonts w:ascii="仿宋_GB2312" w:eastAsia="仿宋_GB2312"/>
                <w:sz w:val="24"/>
                <w:szCs w:val="24"/>
              </w:rPr>
            </w:pPr>
            <w:r>
              <w:rPr>
                <w:rFonts w:hint="eastAsia" w:ascii="仿宋_GB2312" w:eastAsia="仿宋_GB2312"/>
                <w:sz w:val="24"/>
                <w:szCs w:val="24"/>
              </w:rPr>
              <w:t>区卫生健康委</w:t>
            </w:r>
          </w:p>
          <w:p>
            <w:pPr>
              <w:pStyle w:val="6"/>
              <w:spacing w:line="320" w:lineRule="exact"/>
              <w:jc w:val="center"/>
              <w:rPr>
                <w:rFonts w:ascii="仿宋_GB2312" w:eastAsia="仿宋_GB2312"/>
                <w:sz w:val="24"/>
                <w:szCs w:val="24"/>
              </w:rPr>
            </w:pPr>
            <w:r>
              <w:rPr>
                <w:rFonts w:hint="eastAsia" w:ascii="仿宋_GB2312" w:eastAsia="仿宋_GB2312"/>
                <w:sz w:val="24"/>
                <w:szCs w:val="24"/>
              </w:rPr>
              <w:t>区住房城乡建设委</w:t>
            </w:r>
          </w:p>
          <w:p>
            <w:pPr>
              <w:pStyle w:val="6"/>
              <w:spacing w:line="320" w:lineRule="exact"/>
              <w:jc w:val="center"/>
              <w:rPr>
                <w:rFonts w:ascii="仿宋_GB2312" w:eastAsia="仿宋_GB2312"/>
                <w:sz w:val="24"/>
                <w:szCs w:val="24"/>
              </w:rPr>
            </w:pPr>
            <w:r>
              <w:rPr>
                <w:rFonts w:hint="eastAsia" w:ascii="仿宋_GB2312" w:eastAsia="仿宋_GB2312"/>
                <w:sz w:val="24"/>
                <w:szCs w:val="24"/>
              </w:rPr>
              <w:t>区文化和旅游局</w:t>
            </w:r>
          </w:p>
          <w:p>
            <w:pPr>
              <w:pStyle w:val="6"/>
              <w:spacing w:line="320" w:lineRule="exact"/>
              <w:jc w:val="center"/>
              <w:rPr>
                <w:rFonts w:ascii="仿宋_GB2312" w:eastAsia="仿宋_GB2312"/>
                <w:sz w:val="24"/>
                <w:szCs w:val="24"/>
              </w:rPr>
            </w:pPr>
            <w:r>
              <w:rPr>
                <w:rFonts w:hint="eastAsia" w:ascii="仿宋_GB2312" w:eastAsia="仿宋_GB2312"/>
                <w:sz w:val="24"/>
                <w:szCs w:val="24"/>
              </w:rPr>
              <w:t>区园林绿化局</w:t>
            </w:r>
          </w:p>
          <w:p>
            <w:pPr>
              <w:pStyle w:val="6"/>
              <w:spacing w:line="320" w:lineRule="exact"/>
              <w:jc w:val="center"/>
              <w:rPr>
                <w:rFonts w:ascii="仿宋_GB2312" w:eastAsia="仿宋_GB2312"/>
                <w:sz w:val="24"/>
                <w:szCs w:val="24"/>
              </w:rPr>
            </w:pPr>
            <w:r>
              <w:rPr>
                <w:rFonts w:hint="eastAsia" w:ascii="仿宋_GB2312" w:eastAsia="仿宋_GB2312"/>
                <w:sz w:val="24"/>
                <w:szCs w:val="24"/>
              </w:rPr>
              <w:t>区机关事务服务中心</w:t>
            </w:r>
          </w:p>
          <w:p>
            <w:pPr>
              <w:pStyle w:val="6"/>
              <w:spacing w:line="320" w:lineRule="exact"/>
              <w:jc w:val="center"/>
              <w:rPr>
                <w:rFonts w:ascii="仿宋_GB2312" w:eastAsia="仿宋_GB2312"/>
                <w:sz w:val="24"/>
                <w:szCs w:val="24"/>
              </w:rPr>
            </w:pPr>
            <w:r>
              <w:rPr>
                <w:rFonts w:hint="eastAsia" w:ascii="仿宋_GB2312" w:eastAsia="仿宋_GB2312"/>
                <w:sz w:val="24"/>
                <w:szCs w:val="24"/>
              </w:rPr>
              <w:t>区农业农村局</w:t>
            </w:r>
          </w:p>
          <w:p>
            <w:pPr>
              <w:pStyle w:val="6"/>
              <w:spacing w:line="320" w:lineRule="exact"/>
              <w:jc w:val="center"/>
              <w:rPr>
                <w:rFonts w:ascii="仿宋_GB2312" w:eastAsia="仿宋_GB2312"/>
                <w:sz w:val="24"/>
                <w:szCs w:val="24"/>
              </w:rPr>
            </w:pPr>
            <w:r>
              <w:rPr>
                <w:rFonts w:hint="eastAsia" w:ascii="仿宋_GB2312" w:eastAsia="仿宋_GB2312"/>
                <w:sz w:val="24"/>
                <w:szCs w:val="24"/>
              </w:rPr>
              <w:t>区商务局</w:t>
            </w:r>
          </w:p>
          <w:p>
            <w:pPr>
              <w:pStyle w:val="6"/>
              <w:spacing w:line="320" w:lineRule="exact"/>
              <w:jc w:val="center"/>
              <w:rPr>
                <w:rFonts w:ascii="仿宋_GB2312" w:eastAsia="仿宋_GB2312"/>
                <w:sz w:val="24"/>
                <w:szCs w:val="24"/>
              </w:rPr>
            </w:pPr>
            <w:r>
              <w:rPr>
                <w:rFonts w:hint="eastAsia" w:ascii="仿宋_GB2312" w:eastAsia="仿宋_GB2312"/>
                <w:sz w:val="24"/>
                <w:szCs w:val="24"/>
              </w:rPr>
              <w:t>区城市管理委</w:t>
            </w:r>
          </w:p>
          <w:p>
            <w:pPr>
              <w:pStyle w:val="6"/>
              <w:spacing w:line="320" w:lineRule="exact"/>
              <w:jc w:val="center"/>
              <w:rPr>
                <w:rFonts w:hint="eastAsia" w:ascii="仿宋_GB2312" w:eastAsia="仿宋_GB2312"/>
                <w:sz w:val="24"/>
                <w:szCs w:val="24"/>
                <w:lang w:eastAsia="zh-CN"/>
              </w:rPr>
            </w:pPr>
            <w:r>
              <w:rPr>
                <w:rFonts w:hint="eastAsia" w:ascii="仿宋_GB2312" w:eastAsia="仿宋_GB2312"/>
                <w:sz w:val="24"/>
                <w:szCs w:val="24"/>
              </w:rPr>
              <w:t>各</w:t>
            </w:r>
            <w:r>
              <w:rPr>
                <w:rFonts w:hint="eastAsia" w:ascii="仿宋_GB2312" w:eastAsia="仿宋_GB2312"/>
                <w:sz w:val="24"/>
                <w:szCs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8"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35</w:t>
            </w:r>
          </w:p>
        </w:tc>
        <w:tc>
          <w:tcPr>
            <w:tcW w:w="1191" w:type="dxa"/>
            <w:vMerge w:val="continue"/>
            <w:vAlign w:val="center"/>
          </w:tcPr>
          <w:p>
            <w:pPr>
              <w:pStyle w:val="6"/>
              <w:spacing w:line="320" w:lineRule="exact"/>
              <w:jc w:val="center"/>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rPr>
            </w:pPr>
            <w:bookmarkStart w:id="4" w:name="OLE_LINK3"/>
            <w:r>
              <w:rPr>
                <w:rFonts w:hint="eastAsia" w:ascii="仿宋_GB2312" w:eastAsia="仿宋_GB2312"/>
                <w:sz w:val="24"/>
                <w:szCs w:val="24"/>
              </w:rPr>
              <w:t>提升公众参与度，持续做好“无废城市”建设宣传工作。</w:t>
            </w:r>
            <w:bookmarkEnd w:id="4"/>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邹海涛</w:t>
            </w:r>
          </w:p>
        </w:tc>
        <w:tc>
          <w:tcPr>
            <w:tcW w:w="2835" w:type="dxa"/>
            <w:vAlign w:val="center"/>
          </w:tcPr>
          <w:p>
            <w:pPr>
              <w:pStyle w:val="6"/>
              <w:spacing w:line="320" w:lineRule="exact"/>
              <w:jc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区生态环境局</w:t>
            </w:r>
          </w:p>
          <w:p>
            <w:pPr>
              <w:pStyle w:val="6"/>
              <w:spacing w:line="320" w:lineRule="exact"/>
              <w:jc w:val="center"/>
              <w:rPr>
                <w:rFonts w:ascii="仿宋_GB2312" w:eastAsia="仿宋_GB2312"/>
                <w:sz w:val="24"/>
                <w:szCs w:val="24"/>
              </w:rPr>
            </w:pPr>
            <w:r>
              <w:rPr>
                <w:rFonts w:hint="eastAsia" w:ascii="仿宋_GB2312" w:hAnsi="仿宋_GB2312" w:eastAsia="仿宋_GB2312" w:cs="仿宋_GB2312"/>
                <w:bCs/>
                <w:kern w:val="0"/>
                <w:sz w:val="24"/>
                <w:szCs w:val="24"/>
              </w:rPr>
              <w:t>区委宣传部</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区委网信办</w:t>
            </w:r>
          </w:p>
          <w:p>
            <w:pPr>
              <w:pStyle w:val="6"/>
              <w:spacing w:line="320" w:lineRule="exact"/>
              <w:jc w:val="center"/>
              <w:rPr>
                <w:rFonts w:ascii="仿宋_GB2312" w:eastAsia="仿宋_GB2312"/>
                <w:sz w:val="24"/>
                <w:szCs w:val="24"/>
              </w:rPr>
            </w:pPr>
            <w:r>
              <w:rPr>
                <w:rFonts w:hint="eastAsia" w:ascii="仿宋_GB2312" w:eastAsia="仿宋_GB2312"/>
                <w:sz w:val="24"/>
                <w:szCs w:val="24"/>
              </w:rPr>
              <w:t>区融媒体中心</w:t>
            </w:r>
          </w:p>
          <w:p>
            <w:pPr>
              <w:pStyle w:val="6"/>
              <w:spacing w:line="320" w:lineRule="exact"/>
              <w:jc w:val="center"/>
              <w:rPr>
                <w:rFonts w:ascii="仿宋_GB2312" w:eastAsia="仿宋_GB2312"/>
                <w:sz w:val="24"/>
                <w:szCs w:val="24"/>
              </w:rPr>
            </w:pPr>
            <w:r>
              <w:rPr>
                <w:rFonts w:hint="eastAsia" w:ascii="仿宋_GB2312" w:eastAsia="仿宋_GB2312"/>
                <w:sz w:val="24"/>
                <w:szCs w:val="24"/>
              </w:rPr>
              <w:t>区城市管理委</w:t>
            </w:r>
          </w:p>
          <w:p>
            <w:pPr>
              <w:pStyle w:val="6"/>
              <w:spacing w:line="320" w:lineRule="exact"/>
              <w:jc w:val="center"/>
              <w:rPr>
                <w:rFonts w:ascii="仿宋_GB2312" w:eastAsia="仿宋_GB2312"/>
                <w:sz w:val="24"/>
                <w:szCs w:val="24"/>
              </w:rPr>
            </w:pPr>
            <w:r>
              <w:rPr>
                <w:rFonts w:hint="eastAsia" w:ascii="仿宋_GB2312" w:eastAsia="仿宋_GB2312"/>
                <w:sz w:val="24"/>
                <w:szCs w:val="24"/>
              </w:rPr>
              <w:t>区住房城乡建设委</w:t>
            </w:r>
          </w:p>
          <w:p>
            <w:pPr>
              <w:pStyle w:val="6"/>
              <w:spacing w:line="320" w:lineRule="exact"/>
              <w:jc w:val="center"/>
              <w:rPr>
                <w:rFonts w:ascii="仿宋_GB2312" w:eastAsia="仿宋_GB2312"/>
                <w:sz w:val="24"/>
                <w:szCs w:val="24"/>
              </w:rPr>
            </w:pPr>
            <w:r>
              <w:rPr>
                <w:rFonts w:hint="eastAsia" w:ascii="仿宋_GB2312" w:eastAsia="仿宋_GB2312"/>
                <w:sz w:val="24"/>
                <w:szCs w:val="24"/>
              </w:rPr>
              <w:t>区农业农村局</w:t>
            </w:r>
          </w:p>
          <w:p>
            <w:pPr>
              <w:pStyle w:val="6"/>
              <w:spacing w:line="320" w:lineRule="exact"/>
              <w:jc w:val="center"/>
              <w:rPr>
                <w:rFonts w:ascii="仿宋_GB2312" w:eastAsia="仿宋_GB2312"/>
                <w:sz w:val="24"/>
                <w:szCs w:val="24"/>
              </w:rPr>
            </w:pPr>
            <w:r>
              <w:rPr>
                <w:rFonts w:hint="eastAsia" w:ascii="仿宋_GB2312" w:eastAsia="仿宋_GB2312"/>
                <w:sz w:val="24"/>
                <w:szCs w:val="24"/>
              </w:rPr>
              <w:t>区园林绿化局</w:t>
            </w:r>
          </w:p>
          <w:p>
            <w:pPr>
              <w:pStyle w:val="6"/>
              <w:spacing w:line="320" w:lineRule="exact"/>
              <w:jc w:val="center"/>
              <w:rPr>
                <w:rFonts w:ascii="仿宋_GB2312" w:eastAsia="仿宋_GB2312"/>
                <w:sz w:val="24"/>
                <w:szCs w:val="24"/>
              </w:rPr>
            </w:pPr>
            <w:r>
              <w:rPr>
                <w:rFonts w:hint="eastAsia" w:ascii="仿宋_GB2312" w:eastAsia="仿宋_GB2312"/>
                <w:sz w:val="24"/>
                <w:szCs w:val="24"/>
              </w:rPr>
              <w:t>区发展改革委</w:t>
            </w:r>
          </w:p>
          <w:p>
            <w:pPr>
              <w:pStyle w:val="6"/>
              <w:spacing w:line="320" w:lineRule="exact"/>
              <w:jc w:val="center"/>
              <w:rPr>
                <w:rFonts w:hint="eastAsia" w:ascii="仿宋_GB2312" w:eastAsia="仿宋_GB2312"/>
                <w:sz w:val="24"/>
                <w:szCs w:val="24"/>
              </w:rPr>
            </w:pPr>
            <w:r>
              <w:rPr>
                <w:rFonts w:hint="eastAsia" w:ascii="仿宋_GB2312" w:eastAsia="仿宋_GB2312"/>
                <w:sz w:val="24"/>
                <w:szCs w:val="24"/>
              </w:rPr>
              <w:t>区经济和信息化局</w:t>
            </w:r>
          </w:p>
          <w:p>
            <w:pPr>
              <w:pStyle w:val="6"/>
              <w:spacing w:line="320" w:lineRule="exact"/>
              <w:jc w:val="center"/>
              <w:rPr>
                <w:rFonts w:ascii="仿宋_GB2312" w:eastAsia="仿宋_GB2312"/>
                <w:sz w:val="24"/>
                <w:szCs w:val="24"/>
              </w:rPr>
            </w:pPr>
            <w:r>
              <w:rPr>
                <w:rFonts w:hint="eastAsia" w:ascii="仿宋_GB2312" w:eastAsia="仿宋_GB2312"/>
                <w:sz w:val="24"/>
                <w:szCs w:val="24"/>
              </w:rPr>
              <w:t>区卫生健康委</w:t>
            </w:r>
          </w:p>
          <w:p>
            <w:pPr>
              <w:pStyle w:val="6"/>
              <w:spacing w:line="320" w:lineRule="exact"/>
              <w:jc w:val="center"/>
              <w:rPr>
                <w:rFonts w:ascii="仿宋_GB2312" w:eastAsia="仿宋_GB2312"/>
                <w:sz w:val="24"/>
                <w:szCs w:val="24"/>
              </w:rPr>
            </w:pPr>
            <w:r>
              <w:rPr>
                <w:rFonts w:hint="eastAsia" w:ascii="仿宋_GB2312" w:eastAsia="仿宋_GB2312"/>
                <w:sz w:val="24"/>
                <w:szCs w:val="24"/>
              </w:rPr>
              <w:t>区机关事务服务中心</w:t>
            </w:r>
          </w:p>
          <w:p>
            <w:pPr>
              <w:pStyle w:val="6"/>
              <w:spacing w:line="320" w:lineRule="exact"/>
              <w:jc w:val="center"/>
              <w:rPr>
                <w:rFonts w:ascii="仿宋_GB2312" w:eastAsia="仿宋_GB2312"/>
                <w:sz w:val="24"/>
                <w:szCs w:val="24"/>
              </w:rPr>
            </w:pPr>
            <w:r>
              <w:rPr>
                <w:rFonts w:hint="eastAsia" w:ascii="仿宋_GB2312" w:eastAsia="仿宋_GB2312"/>
                <w:sz w:val="24"/>
                <w:szCs w:val="24"/>
              </w:rPr>
              <w:t>区教委</w:t>
            </w:r>
          </w:p>
          <w:p>
            <w:pPr>
              <w:pStyle w:val="6"/>
              <w:spacing w:line="320" w:lineRule="exact"/>
              <w:jc w:val="center"/>
              <w:rPr>
                <w:rFonts w:ascii="仿宋_GB2312" w:eastAsia="仿宋_GB2312"/>
                <w:sz w:val="24"/>
                <w:szCs w:val="24"/>
              </w:rPr>
            </w:pPr>
            <w:r>
              <w:rPr>
                <w:rFonts w:hint="eastAsia" w:ascii="仿宋_GB2312" w:eastAsia="仿宋_GB2312"/>
                <w:sz w:val="24"/>
                <w:szCs w:val="24"/>
              </w:rPr>
              <w:t>区商务局</w:t>
            </w:r>
          </w:p>
          <w:p>
            <w:pPr>
              <w:pStyle w:val="6"/>
              <w:spacing w:line="320" w:lineRule="exact"/>
              <w:jc w:val="center"/>
              <w:rPr>
                <w:rFonts w:ascii="仿宋_GB2312" w:eastAsia="仿宋_GB2312"/>
                <w:sz w:val="24"/>
                <w:szCs w:val="24"/>
              </w:rPr>
            </w:pPr>
            <w:r>
              <w:rPr>
                <w:rFonts w:hint="eastAsia" w:ascii="仿宋_GB2312" w:eastAsia="仿宋_GB2312"/>
                <w:sz w:val="24"/>
                <w:szCs w:val="24"/>
              </w:rPr>
              <w:t>区文化和旅游局</w:t>
            </w:r>
          </w:p>
          <w:p>
            <w:pPr>
              <w:pStyle w:val="6"/>
              <w:spacing w:line="320" w:lineRule="exact"/>
              <w:jc w:val="center"/>
              <w:rPr>
                <w:rFonts w:ascii="仿宋_GB2312" w:eastAsia="仿宋_GB2312"/>
                <w:sz w:val="24"/>
                <w:szCs w:val="24"/>
              </w:rPr>
            </w:pPr>
            <w:r>
              <w:rPr>
                <w:rFonts w:hint="eastAsia" w:ascii="仿宋_GB2312" w:eastAsia="仿宋_GB2312"/>
                <w:sz w:val="24"/>
                <w:szCs w:val="24"/>
              </w:rPr>
              <w:t>区水务局</w:t>
            </w:r>
          </w:p>
          <w:p>
            <w:pPr>
              <w:pStyle w:val="6"/>
              <w:spacing w:line="320" w:lineRule="exact"/>
              <w:jc w:val="center"/>
              <w:rPr>
                <w:rFonts w:hint="eastAsia" w:ascii="仿宋_GB2312" w:eastAsia="仿宋_GB2312"/>
                <w:w w:val="98"/>
                <w:sz w:val="24"/>
                <w:szCs w:val="24"/>
                <w:lang w:eastAsia="zh-CN"/>
              </w:rPr>
            </w:pPr>
            <w:r>
              <w:rPr>
                <w:rFonts w:hint="eastAsia" w:ascii="仿宋_GB2312" w:eastAsia="仿宋_GB2312"/>
                <w:sz w:val="24"/>
                <w:szCs w:val="24"/>
              </w:rPr>
              <w:t>各</w:t>
            </w:r>
            <w:r>
              <w:rPr>
                <w:rFonts w:hint="eastAsia" w:ascii="仿宋_GB2312" w:eastAsia="仿宋_GB2312"/>
                <w:sz w:val="24"/>
                <w:szCs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36</w:t>
            </w:r>
          </w:p>
        </w:tc>
        <w:tc>
          <w:tcPr>
            <w:tcW w:w="1191"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加强新污染物治理</w:t>
            </w:r>
          </w:p>
        </w:tc>
        <w:tc>
          <w:tcPr>
            <w:tcW w:w="5669"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完成2025年度化学物质环境信息统计调查工作。</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3月底</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4"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37</w:t>
            </w:r>
          </w:p>
        </w:tc>
        <w:tc>
          <w:tcPr>
            <w:tcW w:w="1191" w:type="dxa"/>
            <w:vMerge w:val="restart"/>
            <w:vAlign w:val="center"/>
          </w:tcPr>
          <w:p>
            <w:pPr>
              <w:pStyle w:val="6"/>
              <w:spacing w:line="320" w:lineRule="exact"/>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highlight w:val="none"/>
              </w:rPr>
            </w:pPr>
            <w:r>
              <w:rPr>
                <w:rFonts w:hint="eastAsia" w:ascii="仿宋_GB2312" w:eastAsia="仿宋_GB2312"/>
                <w:sz w:val="24"/>
                <w:szCs w:val="24"/>
                <w:highlight w:val="none"/>
              </w:rPr>
              <w:t>规范抗生素类药品使用管理。</w:t>
            </w:r>
          </w:p>
          <w:p>
            <w:pPr>
              <w:pStyle w:val="6"/>
              <w:spacing w:line="320" w:lineRule="exact"/>
              <w:rPr>
                <w:rFonts w:ascii="仿宋_GB2312" w:eastAsia="仿宋_GB2312"/>
                <w:sz w:val="24"/>
                <w:szCs w:val="24"/>
                <w:highlight w:val="none"/>
              </w:rPr>
            </w:pPr>
            <w:r>
              <w:rPr>
                <w:rFonts w:hint="eastAsia" w:ascii="仿宋_GB2312" w:eastAsia="仿宋_GB2312"/>
                <w:sz w:val="24"/>
                <w:szCs w:val="24"/>
                <w:highlight w:val="none"/>
              </w:rPr>
              <w:t>1.区卫健委加强抗菌药物临床应用管理，开展抗菌药物及细菌耐药监测；区市场监管局严格落实零售药店凭处方销售处方药类抗菌药物。</w:t>
            </w:r>
          </w:p>
          <w:p>
            <w:pPr>
              <w:spacing w:beforeLines="0" w:afterLines="0"/>
              <w:jc w:val="left"/>
              <w:rPr>
                <w:rFonts w:ascii="仿宋_GB2312" w:eastAsia="仿宋_GB2312"/>
                <w:sz w:val="24"/>
                <w:szCs w:val="24"/>
                <w:highlight w:val="none"/>
              </w:rPr>
            </w:pPr>
            <w:r>
              <w:rPr>
                <w:rFonts w:hint="eastAsia" w:ascii="仿宋_GB2312" w:eastAsia="仿宋_GB2312"/>
                <w:sz w:val="24"/>
                <w:szCs w:val="24"/>
                <w:highlight w:val="none"/>
              </w:rPr>
              <w:t>2.区农业农村局实施兽用抗菌药使用减量化行动</w:t>
            </w:r>
            <w:r>
              <w:rPr>
                <w:rFonts w:hint="eastAsia" w:ascii="仿宋_GB2312" w:eastAsia="仿宋_GB2312"/>
                <w:sz w:val="24"/>
                <w:szCs w:val="24"/>
                <w:highlight w:val="none"/>
                <w:lang w:eastAsia="zh-CN"/>
              </w:rPr>
              <w:t>；</w:t>
            </w:r>
            <w:r>
              <w:rPr>
                <w:rFonts w:hint="eastAsia" w:ascii="仿宋_GB2312" w:eastAsia="仿宋_GB2312"/>
                <w:sz w:val="24"/>
                <w:szCs w:val="24"/>
                <w:highlight w:val="none"/>
              </w:rPr>
              <w:t>开展兽药质量监督抽检</w:t>
            </w:r>
            <w:r>
              <w:rPr>
                <w:rFonts w:hint="eastAsia" w:ascii="仿宋_GB2312" w:eastAsia="仿宋_GB2312"/>
                <w:sz w:val="24"/>
                <w:szCs w:val="24"/>
                <w:highlight w:val="none"/>
                <w:lang w:eastAsia="zh-CN"/>
              </w:rPr>
              <w:t>、</w:t>
            </w:r>
            <w:r>
              <w:rPr>
                <w:rFonts w:hint="eastAsia" w:ascii="仿宋_GB2312" w:eastAsia="仿宋_GB2312"/>
                <w:sz w:val="24"/>
                <w:szCs w:val="24"/>
                <w:highlight w:val="none"/>
              </w:rPr>
              <w:t>动物源细菌耐药性监测</w:t>
            </w:r>
            <w:r>
              <w:rPr>
                <w:rFonts w:hint="eastAsia" w:ascii="仿宋_GB2312" w:eastAsia="仿宋_GB2312"/>
                <w:sz w:val="24"/>
                <w:szCs w:val="24"/>
                <w:highlight w:val="none"/>
                <w:lang w:eastAsia="zh-CN"/>
              </w:rPr>
              <w:t>；</w:t>
            </w:r>
            <w:r>
              <w:rPr>
                <w:rFonts w:hint="eastAsia" w:ascii="仿宋_GB2312" w:eastAsia="仿宋_GB2312"/>
                <w:sz w:val="24"/>
                <w:szCs w:val="24"/>
                <w:highlight w:val="none"/>
              </w:rPr>
              <w:t>强化兽药使用监督管理,提升养殖环节规范用药水平。</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董明慧</w:t>
            </w:r>
          </w:p>
          <w:p>
            <w:pPr>
              <w:pStyle w:val="6"/>
              <w:spacing w:line="320" w:lineRule="exact"/>
              <w:jc w:val="center"/>
              <w:rPr>
                <w:rFonts w:ascii="仿宋_GB2312" w:eastAsia="仿宋_GB2312"/>
                <w:sz w:val="24"/>
                <w:szCs w:val="24"/>
              </w:rPr>
            </w:pPr>
            <w:r>
              <w:rPr>
                <w:rFonts w:hint="eastAsia" w:ascii="仿宋_GB2312" w:eastAsia="仿宋_GB2312" w:cs="仿宋_GB2312"/>
                <w:color w:val="000000"/>
                <w:sz w:val="24"/>
                <w:szCs w:val="24"/>
              </w:rPr>
              <w:t>姚伟龙</w:t>
            </w:r>
          </w:p>
          <w:p>
            <w:pPr>
              <w:pStyle w:val="6"/>
              <w:spacing w:line="320" w:lineRule="exact"/>
              <w:jc w:val="center"/>
            </w:pPr>
            <w:r>
              <w:rPr>
                <w:rFonts w:ascii="仿宋_GB2312" w:eastAsia="仿宋_GB2312"/>
                <w:sz w:val="24"/>
                <w:szCs w:val="24"/>
              </w:rPr>
              <w:t>卢庆雷</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区卫生健康委</w:t>
            </w:r>
          </w:p>
          <w:p>
            <w:pPr>
              <w:pStyle w:val="6"/>
              <w:spacing w:line="320" w:lineRule="exact"/>
              <w:jc w:val="center"/>
              <w:rPr>
                <w:rFonts w:ascii="仿宋_GB2312" w:eastAsia="仿宋_GB2312"/>
                <w:sz w:val="24"/>
                <w:szCs w:val="24"/>
              </w:rPr>
            </w:pPr>
            <w:r>
              <w:rPr>
                <w:rFonts w:hint="eastAsia" w:ascii="仿宋_GB2312" w:eastAsia="仿宋_GB2312"/>
                <w:sz w:val="24"/>
                <w:szCs w:val="24"/>
              </w:rPr>
              <w:t>区农业农村局</w:t>
            </w:r>
          </w:p>
          <w:p>
            <w:pPr>
              <w:pStyle w:val="6"/>
              <w:spacing w:line="320" w:lineRule="exact"/>
              <w:jc w:val="center"/>
              <w:rPr>
                <w:rFonts w:ascii="仿宋_GB2312" w:eastAsia="仿宋_GB2312"/>
                <w:sz w:val="24"/>
                <w:szCs w:val="24"/>
              </w:rPr>
            </w:pPr>
            <w:r>
              <w:rPr>
                <w:rFonts w:hint="eastAsia" w:ascii="仿宋_GB2312" w:eastAsia="仿宋_GB2312"/>
                <w:sz w:val="24"/>
                <w:szCs w:val="24"/>
              </w:rPr>
              <w:t>区市场监管局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38</w:t>
            </w:r>
          </w:p>
        </w:tc>
        <w:tc>
          <w:tcPr>
            <w:tcW w:w="1191" w:type="dxa"/>
            <w:vMerge w:val="continue"/>
            <w:vAlign w:val="center"/>
          </w:tcPr>
          <w:p>
            <w:pPr>
              <w:pStyle w:val="6"/>
              <w:spacing w:line="320" w:lineRule="exact"/>
              <w:rPr>
                <w:rFonts w:ascii="仿宋_GB2312" w:eastAsia="仿宋_GB2312"/>
                <w:sz w:val="24"/>
                <w:szCs w:val="24"/>
              </w:rPr>
            </w:pPr>
          </w:p>
        </w:tc>
        <w:tc>
          <w:tcPr>
            <w:tcW w:w="5669" w:type="dxa"/>
            <w:vAlign w:val="center"/>
          </w:tcPr>
          <w:p>
            <w:pPr>
              <w:spacing w:beforeLines="0" w:afterLines="0"/>
              <w:jc w:val="left"/>
              <w:rPr>
                <w:rFonts w:ascii="仿宋_GB2312" w:eastAsia="仿宋_GB2312"/>
                <w:sz w:val="24"/>
                <w:szCs w:val="24"/>
                <w:highlight w:val="none"/>
              </w:rPr>
            </w:pPr>
            <w:r>
              <w:rPr>
                <w:rFonts w:hint="eastAsia" w:ascii="仿宋_GB2312" w:eastAsia="仿宋_GB2312"/>
                <w:sz w:val="24"/>
                <w:szCs w:val="24"/>
                <w:highlight w:val="none"/>
              </w:rPr>
              <w:t>严格管控具有环境持久性、生物累积性等特性的高毒高风险农药及助剂。</w:t>
            </w:r>
            <w:r>
              <w:rPr>
                <w:rFonts w:hint="eastAsia" w:ascii="仿宋_GB2312" w:eastAsia="仿宋_GB2312"/>
                <w:sz w:val="24"/>
                <w:szCs w:val="24"/>
                <w:highlight w:val="none"/>
                <w:lang w:eastAsia="zh-CN"/>
              </w:rPr>
              <w:t>推广应用</w:t>
            </w:r>
            <w:r>
              <w:rPr>
                <w:rFonts w:hint="eastAsia" w:ascii="仿宋_GB2312" w:eastAsia="仿宋_GB2312"/>
                <w:sz w:val="24"/>
                <w:szCs w:val="24"/>
                <w:highlight w:val="none"/>
              </w:rPr>
              <w:t>高效低风险农药，稳步推进高毒高风险农药淘汰和替代</w:t>
            </w:r>
            <w:r>
              <w:rPr>
                <w:rFonts w:hint="eastAsia" w:ascii="仿宋_GB2312" w:eastAsia="仿宋_GB2312"/>
                <w:sz w:val="24"/>
                <w:szCs w:val="24"/>
                <w:highlight w:val="none"/>
                <w:lang w:eastAsia="zh-CN"/>
              </w:rPr>
              <w:t>。开展农药使用风险隐患排查,提高使用者科学安全用药意识和水平。</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eastAsia="zh-CN"/>
              </w:rPr>
              <w:t>林正航</w:t>
            </w:r>
          </w:p>
          <w:p>
            <w:pPr>
              <w:jc w:val="center"/>
            </w:pPr>
            <w:r>
              <w:rPr>
                <w:rFonts w:hint="eastAsia" w:ascii="仿宋_GB2312" w:eastAsia="仿宋_GB2312"/>
                <w:sz w:val="24"/>
              </w:rPr>
              <w:t>姚伟龙</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区农业农村局</w:t>
            </w:r>
          </w:p>
          <w:p>
            <w:pPr>
              <w:pStyle w:val="6"/>
              <w:spacing w:line="320" w:lineRule="exact"/>
              <w:jc w:val="center"/>
              <w:rPr>
                <w:rFonts w:ascii="仿宋_GB2312" w:eastAsia="仿宋_GB2312"/>
                <w:sz w:val="24"/>
                <w:szCs w:val="24"/>
              </w:rPr>
            </w:pPr>
            <w:r>
              <w:rPr>
                <w:rFonts w:hint="eastAsia" w:ascii="仿宋_GB2312" w:eastAsia="仿宋_GB2312"/>
                <w:sz w:val="24"/>
                <w:szCs w:val="24"/>
              </w:rPr>
              <w:t>区园林绿化局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9"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39</w:t>
            </w:r>
          </w:p>
        </w:tc>
        <w:tc>
          <w:tcPr>
            <w:tcW w:w="1191" w:type="dxa"/>
            <w:vMerge w:val="continue"/>
            <w:vAlign w:val="center"/>
          </w:tcPr>
          <w:p>
            <w:pPr>
              <w:pStyle w:val="6"/>
              <w:spacing w:line="320" w:lineRule="exact"/>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highlight w:val="none"/>
              </w:rPr>
            </w:pPr>
            <w:r>
              <w:rPr>
                <w:rFonts w:hint="eastAsia" w:ascii="仿宋_GB2312" w:eastAsia="仿宋_GB2312"/>
                <w:sz w:val="24"/>
                <w:szCs w:val="24"/>
                <w:highlight w:val="none"/>
              </w:rPr>
              <w:t>按照市级要求，持续推进涉优先控制化学品、重点管控新污染物企业全面实施强制清洁生产审核。组织开展涉优先控制化学品、重点管控新污染物企业以及新化学物质环境管理登记</w:t>
            </w:r>
            <w:r>
              <w:rPr>
                <w:rFonts w:hint="eastAsia" w:ascii="仿宋_GB2312" w:eastAsia="仿宋_GB2312"/>
                <w:sz w:val="24"/>
                <w:szCs w:val="24"/>
                <w:highlight w:val="none"/>
                <w:lang w:eastAsia="zh-CN"/>
              </w:rPr>
              <w:t>专项</w:t>
            </w:r>
            <w:r>
              <w:rPr>
                <w:rFonts w:hint="eastAsia" w:ascii="仿宋_GB2312" w:eastAsia="仿宋_GB2312"/>
                <w:sz w:val="24"/>
                <w:szCs w:val="24"/>
                <w:highlight w:val="none"/>
              </w:rPr>
              <w:t>执法检查。探索开展重点管控新污染物环境风险管控措施落实情况跨部门联合检查。</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ascii="仿宋_GB2312" w:eastAsia="仿宋_GB2312"/>
                <w:sz w:val="24"/>
                <w:szCs w:val="24"/>
              </w:rPr>
              <w:t>卢庆雷</w:t>
            </w:r>
          </w:p>
          <w:p>
            <w:pPr>
              <w:pStyle w:val="6"/>
              <w:spacing w:line="320" w:lineRule="exact"/>
              <w:jc w:val="center"/>
              <w:rPr>
                <w:rFonts w:ascii="仿宋_GB2312" w:eastAsia="仿宋_GB2312"/>
                <w:sz w:val="24"/>
                <w:szCs w:val="24"/>
              </w:rPr>
            </w:pPr>
            <w:r>
              <w:rPr>
                <w:rFonts w:hint="eastAsia" w:ascii="仿宋_GB2312" w:eastAsia="仿宋_GB2312"/>
                <w:sz w:val="24"/>
                <w:szCs w:val="24"/>
              </w:rPr>
              <w:t>姚伟龙</w:t>
            </w:r>
          </w:p>
          <w:p>
            <w:pPr>
              <w:pStyle w:val="6"/>
              <w:spacing w:line="320" w:lineRule="exact"/>
              <w:jc w:val="center"/>
              <w:rPr>
                <w:rFonts w:ascii="仿宋_GB2312" w:eastAsia="仿宋_GB2312"/>
                <w:sz w:val="24"/>
                <w:szCs w:val="24"/>
              </w:rPr>
            </w:pPr>
            <w:r>
              <w:rPr>
                <w:rFonts w:hint="eastAsia" w:ascii="仿宋_GB2312" w:eastAsia="仿宋_GB2312"/>
                <w:sz w:val="24"/>
                <w:szCs w:val="24"/>
              </w:rPr>
              <w:t>邹海涛</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区生态环境局</w:t>
            </w:r>
          </w:p>
          <w:p>
            <w:pPr>
              <w:pStyle w:val="6"/>
              <w:spacing w:line="320" w:lineRule="exact"/>
              <w:jc w:val="center"/>
              <w:rPr>
                <w:rFonts w:ascii="仿宋_GB2312" w:eastAsia="仿宋_GB2312"/>
                <w:sz w:val="24"/>
                <w:szCs w:val="24"/>
              </w:rPr>
            </w:pPr>
            <w:r>
              <w:rPr>
                <w:rFonts w:hint="eastAsia" w:ascii="仿宋_GB2312" w:eastAsia="仿宋_GB2312"/>
                <w:sz w:val="24"/>
                <w:szCs w:val="24"/>
              </w:rPr>
              <w:t>区市场监管局</w:t>
            </w:r>
          </w:p>
          <w:p>
            <w:pPr>
              <w:pStyle w:val="6"/>
              <w:spacing w:line="320" w:lineRule="exact"/>
              <w:jc w:val="center"/>
              <w:rPr>
                <w:rFonts w:ascii="仿宋_GB2312" w:eastAsia="仿宋_GB2312"/>
                <w:sz w:val="24"/>
                <w:szCs w:val="24"/>
              </w:rPr>
            </w:pPr>
            <w:r>
              <w:rPr>
                <w:rFonts w:hint="eastAsia" w:ascii="仿宋_GB2312" w:eastAsia="仿宋_GB2312"/>
                <w:sz w:val="24"/>
                <w:szCs w:val="24"/>
              </w:rPr>
              <w:t>区住房城乡建设委</w:t>
            </w:r>
          </w:p>
          <w:p>
            <w:pPr>
              <w:pStyle w:val="6"/>
              <w:spacing w:line="320" w:lineRule="exact"/>
              <w:jc w:val="center"/>
              <w:rPr>
                <w:rFonts w:ascii="仿宋_GB2312" w:eastAsia="仿宋_GB2312"/>
                <w:sz w:val="24"/>
                <w:szCs w:val="24"/>
              </w:rPr>
            </w:pPr>
            <w:r>
              <w:rPr>
                <w:rFonts w:hint="eastAsia" w:ascii="仿宋_GB2312" w:eastAsia="仿宋_GB2312"/>
                <w:sz w:val="24"/>
                <w:szCs w:val="24"/>
              </w:rPr>
              <w:t>区农业农村局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510"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40</w:t>
            </w:r>
          </w:p>
        </w:tc>
        <w:tc>
          <w:tcPr>
            <w:tcW w:w="1191" w:type="dxa"/>
            <w:vMerge w:val="continue"/>
            <w:vAlign w:val="center"/>
          </w:tcPr>
          <w:p>
            <w:pPr>
              <w:pStyle w:val="6"/>
              <w:spacing w:line="320" w:lineRule="exact"/>
              <w:rPr>
                <w:rFonts w:ascii="仿宋_GB2312" w:eastAsia="仿宋_GB2312"/>
                <w:sz w:val="24"/>
                <w:szCs w:val="24"/>
              </w:rPr>
            </w:pPr>
          </w:p>
        </w:tc>
        <w:tc>
          <w:tcPr>
            <w:tcW w:w="5669" w:type="dxa"/>
            <w:vAlign w:val="center"/>
          </w:tcPr>
          <w:p>
            <w:pPr>
              <w:pStyle w:val="6"/>
              <w:spacing w:line="320" w:lineRule="exact"/>
              <w:rPr>
                <w:rFonts w:ascii="仿宋_GB2312" w:eastAsia="仿宋_GB2312"/>
                <w:sz w:val="24"/>
                <w:szCs w:val="24"/>
                <w:highlight w:val="none"/>
              </w:rPr>
            </w:pPr>
            <w:r>
              <w:rPr>
                <w:rFonts w:hint="eastAsia" w:ascii="仿宋_GB2312" w:eastAsia="仿宋_GB2312"/>
                <w:sz w:val="24"/>
                <w:szCs w:val="24"/>
                <w:highlight w:val="none"/>
              </w:rPr>
              <w:t>加强产品新污染物含量抽检。依据</w:t>
            </w:r>
            <w:r>
              <w:rPr>
                <w:rFonts w:hint="eastAsia" w:ascii="仿宋_GB2312" w:eastAsia="仿宋_GB2312"/>
                <w:sz w:val="24"/>
                <w:szCs w:val="24"/>
                <w:highlight w:val="none"/>
                <w:lang w:eastAsia="zh-CN"/>
              </w:rPr>
              <w:t>相关</w:t>
            </w:r>
            <w:r>
              <w:rPr>
                <w:rFonts w:hint="eastAsia" w:ascii="仿宋_GB2312" w:eastAsia="仿宋_GB2312"/>
                <w:sz w:val="24"/>
                <w:szCs w:val="24"/>
                <w:highlight w:val="none"/>
              </w:rPr>
              <w:t>国家标准</w:t>
            </w:r>
            <w:r>
              <w:rPr>
                <w:rFonts w:hint="eastAsia" w:ascii="仿宋_GB2312" w:eastAsia="仿宋_GB2312"/>
                <w:sz w:val="24"/>
                <w:szCs w:val="24"/>
                <w:highlight w:val="none"/>
                <w:lang w:eastAsia="zh-CN"/>
              </w:rPr>
              <w:t>，对修正液、修正带等产品中的氯代烃等物质进行限量检测,对抽查发现的不合格产品依法进行处理。</w:t>
            </w:r>
          </w:p>
        </w:tc>
        <w:tc>
          <w:tcPr>
            <w:tcW w:w="964" w:type="dxa"/>
            <w:vAlign w:val="center"/>
          </w:tcPr>
          <w:p>
            <w:pPr>
              <w:pStyle w:val="6"/>
              <w:spacing w:line="320" w:lineRule="exact"/>
              <w:rPr>
                <w:rFonts w:ascii="仿宋_GB2312" w:eastAsia="仿宋_GB2312"/>
                <w:sz w:val="24"/>
                <w:szCs w:val="24"/>
              </w:rPr>
            </w:pPr>
            <w:r>
              <w:rPr>
                <w:rFonts w:hint="eastAsia" w:ascii="仿宋_GB2312" w:eastAsia="仿宋_GB2312"/>
                <w:sz w:val="24"/>
                <w:szCs w:val="24"/>
              </w:rPr>
              <w:t>年底前</w:t>
            </w:r>
          </w:p>
        </w:tc>
        <w:tc>
          <w:tcPr>
            <w:tcW w:w="964"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卢庆雷</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eastAsia="仿宋_GB2312"/>
                <w:sz w:val="24"/>
                <w:szCs w:val="24"/>
              </w:rPr>
              <w:t>区市场监管局</w:t>
            </w:r>
          </w:p>
        </w:tc>
        <w:tc>
          <w:tcPr>
            <w:tcW w:w="2835" w:type="dxa"/>
            <w:vAlign w:val="center"/>
          </w:tcPr>
          <w:p>
            <w:pPr>
              <w:pStyle w:val="6"/>
              <w:spacing w:line="320" w:lineRule="exact"/>
              <w:jc w:val="center"/>
              <w:rPr>
                <w:rFonts w:ascii="仿宋_GB2312" w:eastAsia="仿宋_GB2312"/>
                <w:sz w:val="24"/>
                <w:szCs w:val="24"/>
              </w:rPr>
            </w:pPr>
            <w:r>
              <w:rPr>
                <w:rFonts w:hint="eastAsia" w:ascii="仿宋_GB2312" w:hAnsi="Times New Roman" w:eastAsia="仿宋_GB2312" w:cs="仿宋_GB2312"/>
                <w:color w:val="000000"/>
                <w:sz w:val="24"/>
                <w:szCs w:val="24"/>
                <w:lang w:val="en-US" w:eastAsia="zh-CN"/>
              </w:rPr>
              <w:t>——</w:t>
            </w:r>
          </w:p>
        </w:tc>
      </w:tr>
    </w:tbl>
    <w:p>
      <w:pPr>
        <w:pStyle w:val="2"/>
        <w:rPr>
          <w:rFonts w:hint="eastAsia" w:ascii="黑体" w:hAnsi="黑体" w:eastAsia="黑体"/>
          <w:sz w:val="32"/>
          <w:szCs w:val="32"/>
        </w:rPr>
      </w:pPr>
    </w:p>
    <w:p>
      <w:pPr>
        <w:widowControl/>
        <w:jc w:val="left"/>
        <w:rPr>
          <w:rFonts w:hint="eastAsia" w:eastAsia="黑体"/>
          <w:sz w:val="32"/>
          <w:szCs w:val="32"/>
        </w:rPr>
      </w:pPr>
      <w:r>
        <w:rPr>
          <w:rFonts w:hint="eastAsia" w:ascii="黑体" w:hAnsi="黑体" w:eastAsia="黑体"/>
          <w:sz w:val="32"/>
          <w:szCs w:val="32"/>
        </w:rPr>
        <w:t>附件</w:t>
      </w:r>
      <w:r>
        <w:rPr>
          <w:rFonts w:eastAsia="黑体"/>
          <w:sz w:val="32"/>
          <w:szCs w:val="32"/>
        </w:rPr>
        <w:t>4</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黑体" w:eastAsia="方正小标宋简体" w:cs="方正小标宋简体"/>
          <w:sz w:val="44"/>
          <w:szCs w:val="44"/>
          <w:lang w:eastAsia="zh-CN"/>
        </w:rPr>
      </w:pPr>
      <w:r>
        <w:rPr>
          <w:rFonts w:hint="eastAsia" w:ascii="方正小标宋简体" w:hAnsi="黑体" w:eastAsia="方正小标宋简体" w:cs="方正小标宋简体"/>
          <w:sz w:val="44"/>
          <w:szCs w:val="44"/>
          <w:lang w:eastAsia="zh-CN"/>
        </w:rPr>
        <w:t>通州区应对气候变化2025年行动计划</w:t>
      </w:r>
    </w:p>
    <w:p>
      <w:pPr>
        <w:pStyle w:val="2"/>
        <w:rPr>
          <w:rFonts w:hint="eastAsia"/>
        </w:rPr>
      </w:pPr>
    </w:p>
    <w:p>
      <w:pPr>
        <w:pStyle w:val="2"/>
        <w:rPr>
          <w:rFonts w:hint="eastAsia"/>
        </w:rPr>
      </w:pPr>
    </w:p>
    <w:tbl>
      <w:tblPr>
        <w:tblStyle w:val="13"/>
        <w:tblW w:w="14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191"/>
        <w:gridCol w:w="5669"/>
        <w:gridCol w:w="964"/>
        <w:gridCol w:w="964"/>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blHeader/>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序号</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重点</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任务</w:t>
            </w: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工作措施</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完成</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时限</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黑体" w:hAnsi="黑体" w:eastAsia="黑体"/>
                <w:color w:val="000000"/>
                <w:sz w:val="28"/>
                <w:szCs w:val="28"/>
              </w:rPr>
            </w:pPr>
            <w:r>
              <w:rPr>
                <w:rFonts w:hint="eastAsia" w:ascii="黑体" w:hAnsi="黑体" w:eastAsia="黑体"/>
                <w:color w:val="000000"/>
                <w:sz w:val="28"/>
                <w:szCs w:val="28"/>
              </w:rPr>
              <w:t>牵头</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lang w:eastAsia="zh-CN"/>
              </w:rPr>
            </w:pPr>
            <w:r>
              <w:rPr>
                <w:rFonts w:hint="eastAsia" w:ascii="黑体" w:hAnsi="黑体" w:eastAsia="黑体"/>
                <w:color w:val="000000"/>
                <w:sz w:val="28"/>
                <w:szCs w:val="28"/>
                <w:lang w:eastAsia="zh-CN"/>
              </w:rPr>
              <w:t>领导</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主责单位</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黑体" w:hAnsi="黑体" w:eastAsia="黑体"/>
                <w:color w:val="000000"/>
                <w:sz w:val="28"/>
                <w:szCs w:val="28"/>
              </w:rPr>
            </w:pPr>
            <w:r>
              <w:rPr>
                <w:rFonts w:hint="eastAsia" w:ascii="黑体" w:hAnsi="黑体" w:eastAsia="黑体"/>
                <w:color w:val="000000"/>
                <w:sz w:val="28"/>
                <w:szCs w:val="28"/>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968"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黑体" w:hAnsi="黑体" w:eastAsia="黑体"/>
                <w:color w:val="000000"/>
                <w:sz w:val="28"/>
                <w:szCs w:val="28"/>
                <w:lang w:eastAsia="zh-CN"/>
              </w:rPr>
              <w:t>一、</w:t>
            </w:r>
            <w:bookmarkStart w:id="5" w:name="_Hlk122683941"/>
            <w:r>
              <w:rPr>
                <w:rFonts w:hint="eastAsia" w:ascii="黑体" w:hAnsi="黑体" w:eastAsia="黑体"/>
                <w:color w:val="000000"/>
                <w:sz w:val="28"/>
                <w:szCs w:val="28"/>
                <w:lang w:eastAsia="zh-CN"/>
              </w:rPr>
              <w:t>温室气体排放控制目标</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温室气体排放控制目标</w:t>
            </w:r>
          </w:p>
        </w:tc>
        <w:tc>
          <w:tcPr>
            <w:tcW w:w="5669"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val="0"/>
              <w:kinsoku/>
              <w:wordWrap/>
              <w:overflowPunct/>
              <w:topLinePunct w:val="0"/>
              <w:autoSpaceDE/>
              <w:autoSpaceDN/>
              <w:bidi w:val="0"/>
              <w:adjustRightInd/>
              <w:spacing w:line="320" w:lineRule="exact"/>
              <w:jc w:val="both"/>
              <w:textAlignment w:val="auto"/>
              <w:rPr>
                <w:rFonts w:hint="default" w:ascii="仿宋_GB2312" w:hAnsi="Calibri" w:eastAsia="仿宋_GB2312" w:cs="仿宋_GB2312"/>
                <w:color w:val="000000"/>
                <w:sz w:val="24"/>
                <w:szCs w:val="24"/>
                <w:lang w:val="en-US" w:eastAsia="zh-CN"/>
              </w:rPr>
            </w:pPr>
            <w:r>
              <w:rPr>
                <w:rFonts w:hint="eastAsia" w:ascii="仿宋_GB2312" w:eastAsia="仿宋_GB2312"/>
                <w:sz w:val="24"/>
                <w:szCs w:val="24"/>
                <w:lang w:val="en-US" w:eastAsia="zh-CN"/>
              </w:rPr>
              <w:t>完成“十四五”碳排放强度和总量控制目标。</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仿宋_GB2312" w:eastAsia="仿宋_GB2312" w:cs="仿宋_GB2312"/>
                <w:color w:val="000000"/>
                <w:sz w:val="24"/>
                <w:szCs w:val="24"/>
              </w:rPr>
            </w:pPr>
            <w:r>
              <w:rPr>
                <w:rFonts w:hint="eastAsia" w:ascii="仿宋_GB2312" w:eastAsia="仿宋_GB2312" w:cs="仿宋_GB2312"/>
                <w:color w:val="000000"/>
                <w:sz w:val="24"/>
                <w:szCs w:val="24"/>
              </w:rPr>
              <w:t>年底前</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w:t>
            </w:r>
            <w:r>
              <w:rPr>
                <w:rFonts w:hint="eastAsia" w:ascii="仿宋_GB2312" w:eastAsia="仿宋_GB2312" w:cs="仿宋_GB2312"/>
                <w:color w:val="000000"/>
                <w:sz w:val="24"/>
                <w:szCs w:val="24"/>
              </w:rPr>
              <w:t>生态环境局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区经济和信息化局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区住房城乡建设委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eastAsia="zh-CN"/>
              </w:rPr>
              <w:t>区交通</w:t>
            </w:r>
            <w:r>
              <w:rPr>
                <w:rFonts w:hint="eastAsia" w:ascii="仿宋_GB2312" w:eastAsia="仿宋_GB2312" w:cs="仿宋_GB2312"/>
                <w:color w:val="000000"/>
                <w:sz w:val="24"/>
                <w:szCs w:val="24"/>
                <w:lang w:val="en-US" w:eastAsia="zh-CN"/>
              </w:rPr>
              <w:t>委</w:t>
            </w:r>
          </w:p>
          <w:p>
            <w:pPr>
              <w:keepNext w:val="0"/>
              <w:keepLines w:val="0"/>
              <w:pageBreakBefore w:val="0"/>
              <w:widowControl w:val="0"/>
              <w:kinsoku/>
              <w:wordWrap/>
              <w:overflowPunct/>
              <w:topLinePunct w:val="0"/>
              <w:autoSpaceDE/>
              <w:autoSpaceDN/>
              <w:bidi w:val="0"/>
              <w:adjustRightInd/>
              <w:spacing w:line="320" w:lineRule="exact"/>
              <w:jc w:val="center"/>
              <w:textAlignment w:val="auto"/>
            </w:pPr>
            <w:r>
              <w:rPr>
                <w:rFonts w:hint="eastAsia" w:ascii="仿宋_GB2312" w:eastAsia="仿宋_GB2312" w:cs="仿宋_GB2312"/>
                <w:color w:val="000000"/>
                <w:sz w:val="24"/>
                <w:szCs w:val="24"/>
                <w:lang w:eastAsia="zh-CN"/>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968"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黑体" w:hAnsi="黑体" w:eastAsia="黑体"/>
                <w:color w:val="000000"/>
                <w:sz w:val="28"/>
                <w:szCs w:val="28"/>
                <w:lang w:val="en-US" w:eastAsia="zh-CN"/>
              </w:rPr>
              <w:t>二</w:t>
            </w:r>
            <w:r>
              <w:rPr>
                <w:rFonts w:hint="eastAsia" w:ascii="黑体" w:hAnsi="黑体" w:eastAsia="黑体"/>
                <w:color w:val="000000"/>
                <w:sz w:val="28"/>
                <w:szCs w:val="28"/>
                <w:lang w:eastAsia="zh-CN"/>
              </w:rPr>
              <w:t>、</w:t>
            </w:r>
            <w:r>
              <w:rPr>
                <w:rFonts w:hint="eastAsia" w:ascii="黑体" w:hAnsi="黑体" w:eastAsia="黑体"/>
                <w:color w:val="000000"/>
                <w:sz w:val="28"/>
                <w:szCs w:val="28"/>
                <w:lang w:val="en-US" w:eastAsia="zh-CN"/>
              </w:rPr>
              <w:t>完善应对气候变化综合管理体系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51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仿宋_GB2312" w:eastAsia="仿宋_GB2312" w:cs="仿宋_GB2312"/>
                <w:color w:val="000000"/>
                <w:sz w:val="24"/>
                <w:szCs w:val="24"/>
                <w:lang w:eastAsia="zh-CN"/>
              </w:rPr>
            </w:pPr>
            <w:r>
              <w:rPr>
                <w:rFonts w:ascii="仿宋_GB2312" w:eastAsia="仿宋_GB2312" w:cs="仿宋_GB2312"/>
                <w:color w:val="000000"/>
                <w:sz w:val="24"/>
                <w:szCs w:val="24"/>
                <w:lang w:eastAsia="zh-CN"/>
              </w:rPr>
              <w:t>2</w:t>
            </w:r>
          </w:p>
        </w:tc>
        <w:tc>
          <w:tcPr>
            <w:tcW w:w="119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仿宋_GB2312" w:eastAsia="仿宋_GB2312" w:cs="仿宋_GB2312"/>
                <w:color w:val="000000"/>
                <w:sz w:val="24"/>
                <w:szCs w:val="24"/>
                <w:lang w:eastAsia="zh-CN"/>
              </w:rPr>
            </w:pPr>
            <w:bookmarkStart w:id="6" w:name="_Hlk122684633"/>
            <w:r>
              <w:rPr>
                <w:rFonts w:hint="eastAsia" w:ascii="仿宋_GB2312" w:eastAsia="仿宋_GB2312"/>
                <w:sz w:val="24"/>
                <w:szCs w:val="24"/>
                <w:lang w:eastAsia="zh-CN"/>
              </w:rPr>
              <w:t>强化碳排放双控制度</w:t>
            </w:r>
            <w:bookmarkEnd w:id="6"/>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ascii="仿宋_GB2312" w:eastAsia="仿宋_GB2312" w:cs="仿宋_GB2312"/>
                <w:color w:val="000000"/>
                <w:sz w:val="24"/>
                <w:szCs w:val="24"/>
                <w:lang w:eastAsia="zh-CN"/>
              </w:rPr>
            </w:pPr>
            <w:r>
              <w:rPr>
                <w:rFonts w:hint="eastAsia" w:ascii="仿宋_GB2312" w:hAnsi="Courier New" w:eastAsia="仿宋_GB2312" w:cs="Times New Roman"/>
                <w:kern w:val="2"/>
                <w:sz w:val="24"/>
                <w:szCs w:val="24"/>
                <w:highlight w:val="none"/>
                <w:lang w:val="en-US" w:eastAsia="zh-CN" w:bidi="ar-SA"/>
              </w:rPr>
              <w:t>落实市级碳排放双控制度和“1+N”碳达峰碳中和制度体系，开展用能和碳排放综合评价试点。</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仿宋_GB2312" w:eastAsia="仿宋_GB2312" w:cs="仿宋_GB2312"/>
                <w:color w:val="000000"/>
                <w:sz w:val="24"/>
                <w:szCs w:val="24"/>
              </w:rPr>
            </w:pPr>
            <w:r>
              <w:rPr>
                <w:rFonts w:hint="eastAsia" w:ascii="仿宋_GB2312" w:eastAsia="仿宋_GB2312" w:cs="仿宋_GB2312"/>
                <w:color w:val="000000"/>
                <w:sz w:val="24"/>
                <w:szCs w:val="24"/>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sz w:val="24"/>
                <w:szCs w:val="24"/>
                <w:lang w:val="en-US" w:eastAsia="zh-CN"/>
              </w:rPr>
            </w:pPr>
            <w:r>
              <w:rPr>
                <w:rFonts w:hint="eastAsia" w:ascii="仿宋_GB2312" w:eastAsia="仿宋_GB2312" w:cs="仿宋_GB2312"/>
                <w:color w:val="000000"/>
                <w:sz w:val="24"/>
                <w:szCs w:val="24"/>
                <w:lang w:val="en-US" w:eastAsia="zh-CN"/>
              </w:rPr>
              <w:t>李先侠</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sz w:val="24"/>
                <w:szCs w:val="24"/>
                <w:lang w:eastAsia="zh-CN"/>
              </w:rPr>
            </w:pPr>
            <w:r>
              <w:rPr>
                <w:rFonts w:hint="eastAsia" w:ascii="仿宋_GB2312" w:eastAsia="仿宋_GB2312" w:cs="仿宋_GB2312"/>
                <w:color w:val="000000"/>
                <w:sz w:val="24"/>
                <w:szCs w:val="24"/>
                <w:lang w:eastAsia="zh-CN"/>
              </w:rPr>
              <w:t>区发展改革委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ascii="仿宋_GB2312" w:eastAsia="仿宋_GB2312" w:cs="仿宋_GB2312"/>
                <w:color w:val="000000"/>
                <w:sz w:val="24"/>
                <w:szCs w:val="24"/>
                <w:lang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w:t>
            </w:r>
          </w:p>
        </w:tc>
        <w:tc>
          <w:tcPr>
            <w:tcW w:w="1191"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强化碳排放双控制度</w:t>
            </w: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在建设项目环境影响评价中，对应当编制环境影响报告书的建设项目开展碳排放核算评价，严格控制新建项目碳排放水平。</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sz w:val="24"/>
                <w:szCs w:val="24"/>
                <w:lang w:eastAsia="zh-CN"/>
              </w:rPr>
            </w:pPr>
            <w:r>
              <w:rPr>
                <w:rFonts w:hint="eastAsia" w:ascii="仿宋_GB2312" w:hAnsi="Courier New" w:eastAsia="仿宋_GB2312" w:cs="Times New Roman"/>
                <w:kern w:val="2"/>
                <w:sz w:val="24"/>
                <w:szCs w:val="24"/>
                <w:lang w:val="en-US" w:eastAsia="zh-CN" w:bidi="ar-SA"/>
              </w:rPr>
              <w:t>推动重点碳排放单位建立碳排放管理体系，鼓励设立碳排放管理岗位，强化管理责任、完善报告制度、鼓励主动披露碳排放信息。</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w:t>
            </w:r>
            <w:r>
              <w:rPr>
                <w:rFonts w:hint="eastAsia" w:ascii="仿宋_GB2312" w:eastAsia="仿宋_GB2312" w:cs="仿宋_GB2312"/>
                <w:color w:val="000000"/>
                <w:sz w:val="24"/>
                <w:szCs w:val="24"/>
              </w:rPr>
              <w:t>生态环境局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w:t>
            </w:r>
          </w:p>
        </w:tc>
        <w:tc>
          <w:tcPr>
            <w:tcW w:w="11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落实市级关于将碳排放管控要求纳入现行重点用能单位管理制度的工作要求，推动重点用能单位落实节能降碳管理要求。</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b/>
                <w:bCs/>
                <w:color w:val="000000"/>
                <w:sz w:val="24"/>
                <w:szCs w:val="24"/>
                <w:lang w:eastAsia="zh-CN"/>
              </w:rPr>
            </w:pPr>
            <w:r>
              <w:rPr>
                <w:rFonts w:hint="eastAsia" w:ascii="仿宋_GB2312" w:eastAsia="仿宋_GB2312" w:cs="仿宋_GB2312"/>
                <w:color w:val="000000"/>
                <w:sz w:val="24"/>
                <w:szCs w:val="24"/>
                <w:lang w:eastAsia="zh-CN"/>
              </w:rPr>
              <w:t>区发展改革委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5</w:t>
            </w:r>
          </w:p>
        </w:tc>
        <w:tc>
          <w:tcPr>
            <w:tcW w:w="1191"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bookmarkStart w:id="7" w:name="_Hlk122684649"/>
            <w:r>
              <w:rPr>
                <w:rFonts w:hint="eastAsia" w:ascii="仿宋_GB2312" w:eastAsia="仿宋_GB2312"/>
                <w:sz w:val="24"/>
                <w:szCs w:val="24"/>
                <w:lang w:val="en-US" w:eastAsia="zh-CN"/>
              </w:rPr>
              <w:t>积极推进碳排放权交易市场</w:t>
            </w:r>
            <w:bookmarkEnd w:id="7"/>
            <w:r>
              <w:rPr>
                <w:rFonts w:hint="eastAsia" w:ascii="仿宋_GB2312" w:eastAsia="仿宋_GB2312"/>
                <w:sz w:val="24"/>
                <w:szCs w:val="24"/>
                <w:lang w:val="en-US" w:eastAsia="zh-CN"/>
              </w:rPr>
              <w:t>建设</w:t>
            </w: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做好2025年度北京市碳市场工作，核实重点排放单位名单，督促重点排放单位完成配额清缴。</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区生态环境局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6</w:t>
            </w:r>
          </w:p>
        </w:tc>
        <w:tc>
          <w:tcPr>
            <w:tcW w:w="11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做好2025年度全国碳市场工作。按照国家和市级要求,督促纳入全国碳市场的重点排放单位完成数据报告、配额清缴等工作。</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eastAsia="仿宋_GB2312" w:cs="仿宋_GB2312"/>
                <w:color w:val="000000"/>
                <w:sz w:val="24"/>
                <w:szCs w:val="24"/>
              </w:rPr>
              <w:t>年底前</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val="en-US" w:eastAsia="zh-CN"/>
              </w:rPr>
              <w:t>区生态环境局</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7</w:t>
            </w:r>
          </w:p>
        </w:tc>
        <w:tc>
          <w:tcPr>
            <w:tcW w:w="11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按照国家和市级要求,保障全国温室气体自愿减排交易市场（CCER）运行，做好CCER交易工作。</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区生态环境局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kern w:val="0"/>
                <w:sz w:val="21"/>
                <w:szCs w:val="21"/>
                <w:highlight w:val="none"/>
                <w:lang w:eastAsia="zh-CN"/>
              </w:rPr>
            </w:pPr>
            <w:r>
              <w:rPr>
                <w:rFonts w:hint="eastAsia" w:ascii="仿宋_GB2312" w:hAnsi="Times New Roman" w:eastAsia="仿宋_GB2312" w:cs="仿宋_GB2312"/>
                <w:color w:val="000000"/>
                <w:sz w:val="24"/>
                <w:szCs w:val="24"/>
                <w:lang w:val="en-US" w:eastAsia="zh-CN"/>
              </w:rPr>
              <w:t>北京绿色交易所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8</w:t>
            </w:r>
          </w:p>
        </w:tc>
        <w:tc>
          <w:tcPr>
            <w:tcW w:w="11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落实北京市碳普惠项目管理办法,加快推动《北京城市副中心（通州区）关于促进碳普惠发展的若干措施》实施。</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rPr>
              <w:t>年底前</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区生态环境局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区委社会工作部</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Times New Roman" w:eastAsia="仿宋_GB2312" w:cs="仿宋_GB2312"/>
                <w:color w:val="000000"/>
                <w:sz w:val="24"/>
                <w:szCs w:val="24"/>
                <w:lang w:val="en-US" w:eastAsia="zh-CN"/>
              </w:rPr>
            </w:pPr>
            <w:r>
              <w:rPr>
                <w:rFonts w:hint="default" w:ascii="仿宋_GB2312" w:hAnsi="Times New Roman" w:eastAsia="仿宋_GB2312" w:cs="仿宋_GB2312"/>
                <w:color w:val="000000"/>
                <w:sz w:val="24"/>
                <w:szCs w:val="24"/>
                <w:lang w:val="en-US" w:eastAsia="zh-CN"/>
              </w:rPr>
              <w:t>区交通委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区城市管理委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区水务局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区园林绿化局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区商务局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区财政局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9</w:t>
            </w:r>
          </w:p>
        </w:tc>
        <w:tc>
          <w:tcPr>
            <w:tcW w:w="1191"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强化低碳试点示范</w:t>
            </w: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组织街道乡镇、企业参加市级低碳试点示范及减污降碳协同创新试点示范建设，创建一批低碳领跑者、气候友好型示范区域，鼓励重点园区和区域探索协同治</w:t>
            </w:r>
            <w:bookmarkStart w:id="8" w:name="lawyee_2602_7"/>
            <w:r>
              <w:rPr>
                <w:rFonts w:hint="eastAsia" w:ascii="仿宋_GB2312" w:hAnsi="Courier New" w:eastAsia="仿宋_GB2312" w:cs="Times New Roman"/>
                <w:kern w:val="2"/>
                <w:sz w:val="24"/>
                <w:szCs w:val="24"/>
                <w:lang w:val="en-US" w:eastAsia="zh-CN" w:bidi="ar-SA"/>
              </w:rPr>
              <w:t>理创新模式。</w:t>
            </w:r>
            <w:bookmarkEnd w:id="8"/>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eastAsia="仿宋_GB2312" w:cs="仿宋_GB2312"/>
                <w:color w:val="000000"/>
                <w:sz w:val="24"/>
                <w:szCs w:val="24"/>
              </w:rPr>
              <w:t>年底前</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区生态环境局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区经济和信息化局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中关村科技园区</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通州园管委会</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运河商务区管委会</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lang w:val="en-US" w:eastAsia="zh-CN"/>
              </w:rPr>
            </w:pPr>
            <w:r>
              <w:rPr>
                <w:rFonts w:hint="eastAsia" w:hAnsi="Times New Roman" w:eastAsia="仿宋_GB2312" w:cs="仿宋_GB2312"/>
                <w:color w:val="000000"/>
                <w:sz w:val="24"/>
                <w:szCs w:val="24"/>
                <w:lang w:val="en-US" w:eastAsia="zh-CN"/>
              </w:rPr>
              <w:t>等各相关部门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w:t>
            </w:r>
          </w:p>
        </w:tc>
        <w:tc>
          <w:tcPr>
            <w:tcW w:w="11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持续开展先进低碳技术项目试点示范。加大储能、绿电、新材料、氢能、碳捕集及利用、非二氧化碳治理等低碳技术开发研究创新。</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eastAsia="仿宋_GB2312" w:cs="仿宋_GB2312"/>
                <w:color w:val="000000"/>
                <w:sz w:val="24"/>
                <w:szCs w:val="24"/>
              </w:rPr>
              <w:t>年底前</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吴孔安</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区科委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lang w:val="en-US" w:eastAsia="zh-CN"/>
              </w:rPr>
            </w:pPr>
            <w:r>
              <w:rPr>
                <w:rFonts w:hint="eastAsia" w:ascii="仿宋_GB2312" w:hAnsi="Courier New" w:eastAsia="仿宋_GB2312" w:cs="Times New Roman"/>
                <w:kern w:val="2"/>
                <w:sz w:val="24"/>
                <w:szCs w:val="24"/>
                <w:lang w:val="en-US" w:eastAsia="zh-CN" w:bidi="ar-SA"/>
              </w:rPr>
              <w:t>区生态环境局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区城市管理委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区经济和信息化局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区交通委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等各相关部门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11</w:t>
            </w:r>
          </w:p>
        </w:tc>
        <w:tc>
          <w:tcPr>
            <w:tcW w:w="11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积极开展区级低碳试点示范，加强项目征集和储备，组织动员辖区重点碳排放单位申报相关试点项目，做好各类园区、区域低碳发展规划和建设。</w:t>
            </w:r>
          </w:p>
          <w:p>
            <w:pPr>
              <w:pStyle w:val="2"/>
              <w:rPr>
                <w:rFonts w:hint="eastAsia"/>
                <w:lang w:val="en-US" w:eastAsia="zh-CN"/>
              </w:rPr>
            </w:pP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区生态环境局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中关村科技园区</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通州园管委会</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运河商务区管委会</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各</w:t>
            </w:r>
            <w:r>
              <w:rPr>
                <w:rFonts w:hint="eastAsia" w:ascii="仿宋_GB2312" w:eastAsia="仿宋_GB2312" w:cs="仿宋_GB2312"/>
                <w:color w:val="000000"/>
                <w:sz w:val="24"/>
                <w:szCs w:val="24"/>
                <w:lang w:val="en-US"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968" w:type="dxa"/>
            <w:gridSpan w:val="7"/>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黑体" w:hAnsi="黑体" w:eastAsia="黑体" w:cs="Times New Roman"/>
                <w:color w:val="000000"/>
                <w:sz w:val="28"/>
                <w:szCs w:val="28"/>
                <w:lang w:val="en-US" w:eastAsia="zh-CN"/>
              </w:rPr>
              <w:t>三、</w:t>
            </w:r>
            <w:bookmarkStart w:id="9" w:name="_Hlk122683966"/>
            <w:r>
              <w:rPr>
                <w:rFonts w:hint="eastAsia" w:ascii="黑体" w:hAnsi="黑体" w:eastAsia="黑体" w:cs="Times New Roman"/>
                <w:color w:val="000000"/>
                <w:sz w:val="28"/>
                <w:szCs w:val="28"/>
                <w:lang w:val="en-US" w:eastAsia="zh-CN"/>
              </w:rPr>
              <w:t>深入推进重点领域温室气体排放控制工作</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12</w:t>
            </w:r>
          </w:p>
        </w:tc>
        <w:tc>
          <w:tcPr>
            <w:tcW w:w="119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bookmarkStart w:id="10" w:name="_Hlk122684858"/>
            <w:r>
              <w:rPr>
                <w:rFonts w:hint="eastAsia" w:ascii="仿宋_GB2312" w:eastAsia="仿宋_GB2312"/>
                <w:sz w:val="24"/>
                <w:szCs w:val="24"/>
                <w:lang w:val="en-US" w:eastAsia="zh-CN"/>
              </w:rPr>
              <w:t>推进能源低碳化发展</w:t>
            </w:r>
            <w:bookmarkEnd w:id="10"/>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大力开展能源节约和能效提升，万元GDP能耗年度及“十四五”时期累计下降目标达到市级下达指标要求。天然气消费规模达到市级下达指标要求。</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李先侠</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区城市管理委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13</w:t>
            </w:r>
          </w:p>
        </w:tc>
        <w:tc>
          <w:tcPr>
            <w:tcW w:w="1191"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推进能源低碳化发展</w:t>
            </w: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落实本市可再生能源替代方案,新增能源消费优先由可再生能源提供,2025年可再生能源消费占比达到市级下达指标要求，新建地区可再生能源利用率达到20%。</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李先侠</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区城市管理委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14</w:t>
            </w:r>
          </w:p>
        </w:tc>
        <w:tc>
          <w:tcPr>
            <w:tcW w:w="11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推动可再生能源规模化利用，光伏累计装机容量达到180兆瓦。进一步提高绿色电力应用规模，外调绿电占外调电力比重≥35%。</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落实绿电市场化交易机制，全区绿电市场化购入量持续增加。</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李先侠</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区城市管理委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15</w:t>
            </w:r>
          </w:p>
        </w:tc>
        <w:tc>
          <w:tcPr>
            <w:tcW w:w="11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default"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加强京津冀区域绿电能源合作和能源结构转型。</w:t>
            </w:r>
            <w:r>
              <w:rPr>
                <w:rFonts w:hint="default" w:ascii="仿宋_GB2312" w:hAnsi="Courier New" w:eastAsia="仿宋_GB2312" w:cs="Times New Roman"/>
                <w:kern w:val="2"/>
                <w:sz w:val="24"/>
                <w:szCs w:val="24"/>
                <w:lang w:val="en-US" w:eastAsia="zh-CN" w:bidi="ar-SA"/>
              </w:rPr>
              <w:t>加快推进区域能源基础设施互联互通,推动外受电通道和环北京特高压环网建设,增强京津冀域外绿电进京输送能力。</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李先侠</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区城市管理委</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区供电公司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16</w:t>
            </w:r>
          </w:p>
        </w:tc>
        <w:tc>
          <w:tcPr>
            <w:tcW w:w="1191"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构建绿色低碳产业体系</w:t>
            </w: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default" w:ascii="仿宋_GB2312" w:hAnsi="Courier New" w:eastAsia="仿宋_GB2312" w:cs="Times New Roman"/>
                <w:kern w:val="2"/>
                <w:sz w:val="24"/>
                <w:szCs w:val="24"/>
                <w:lang w:val="en-US" w:eastAsia="zh-CN" w:bidi="ar-SA"/>
              </w:rPr>
            </w:pPr>
            <w:r>
              <w:rPr>
                <w:rFonts w:hint="default" w:ascii="仿宋_GB2312" w:hAnsi="Courier New" w:eastAsia="仿宋_GB2312" w:cs="Times New Roman"/>
                <w:kern w:val="2"/>
                <w:sz w:val="24"/>
                <w:szCs w:val="24"/>
                <w:lang w:val="en-US" w:eastAsia="zh-CN" w:bidi="ar-SA"/>
              </w:rPr>
              <w:t>大力发展循环经济，构建循环型产业体系</w:t>
            </w:r>
            <w:r>
              <w:rPr>
                <w:rFonts w:hint="eastAsia" w:ascii="仿宋_GB2312" w:hAnsi="Courier New" w:eastAsia="仿宋_GB2312" w:cs="Times New Roman"/>
                <w:kern w:val="2"/>
                <w:sz w:val="24"/>
                <w:szCs w:val="24"/>
                <w:lang w:val="en-US" w:eastAsia="zh-CN" w:bidi="ar-SA"/>
              </w:rPr>
              <w:t>。</w:t>
            </w:r>
            <w:r>
              <w:rPr>
                <w:rFonts w:hint="default" w:ascii="仿宋_GB2312" w:hAnsi="Courier New" w:eastAsia="仿宋_GB2312" w:cs="Times New Roman"/>
                <w:kern w:val="2"/>
                <w:sz w:val="24"/>
                <w:szCs w:val="24"/>
                <w:lang w:val="en-US" w:eastAsia="zh-CN" w:bidi="ar-SA"/>
              </w:rPr>
              <w:t>提升资源综合利用能力，生活垃圾回收利用率</w:t>
            </w:r>
            <w:r>
              <w:rPr>
                <w:rFonts w:hint="eastAsia" w:ascii="仿宋_GB2312" w:hAnsi="Courier New" w:eastAsia="仿宋_GB2312" w:cs="Times New Roman"/>
                <w:kern w:val="2"/>
                <w:sz w:val="24"/>
                <w:szCs w:val="24"/>
                <w:lang w:val="en-US" w:eastAsia="zh-CN" w:bidi="ar-SA"/>
              </w:rPr>
              <w:t>达到</w:t>
            </w:r>
            <w:r>
              <w:rPr>
                <w:rFonts w:hint="default" w:ascii="仿宋_GB2312" w:hAnsi="Courier New" w:eastAsia="仿宋_GB2312" w:cs="Times New Roman"/>
                <w:kern w:val="2"/>
                <w:sz w:val="24"/>
                <w:szCs w:val="24"/>
                <w:lang w:val="en-US" w:eastAsia="zh-CN" w:bidi="ar-SA"/>
              </w:rPr>
              <w:t>37.5%以上。加强循环经济产业园区建设,开展产业园区低碳改造升级,进一步加大资源梯级利用和系统优化</w:t>
            </w:r>
            <w:r>
              <w:rPr>
                <w:rFonts w:hint="eastAsia" w:ascii="仿宋_GB2312" w:hAnsi="Courier New" w:eastAsia="仿宋_GB2312" w:cs="Times New Roman"/>
                <w:kern w:val="2"/>
                <w:sz w:val="24"/>
                <w:szCs w:val="24"/>
                <w:lang w:val="en-US" w:eastAsia="zh-CN" w:bidi="ar-SA"/>
              </w:rPr>
              <w:t>。</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李先侠吴孔安</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区城市管理委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中关村科技园区</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通州园管委会</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区经济和信息化局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运河商务区管委会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17</w:t>
            </w:r>
          </w:p>
        </w:tc>
        <w:tc>
          <w:tcPr>
            <w:tcW w:w="11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default" w:ascii="仿宋_GB2312" w:hAnsi="Courier New" w:eastAsia="仿宋_GB2312" w:cs="Times New Roman"/>
                <w:kern w:val="2"/>
                <w:sz w:val="24"/>
                <w:szCs w:val="24"/>
                <w:lang w:val="en-US" w:eastAsia="zh-CN" w:bidi="ar-SA"/>
              </w:rPr>
            </w:pPr>
            <w:r>
              <w:rPr>
                <w:rFonts w:hint="default" w:ascii="仿宋_GB2312" w:hAnsi="Courier New" w:eastAsia="仿宋_GB2312" w:cs="Times New Roman"/>
                <w:kern w:val="2"/>
                <w:sz w:val="24"/>
                <w:szCs w:val="24"/>
                <w:lang w:val="en-US" w:eastAsia="zh-CN" w:bidi="ar-SA"/>
              </w:rPr>
              <w:t>推动工业和信息化领域能效提升,规模以上工业单位增加值能耗下降率达到</w:t>
            </w:r>
            <w:r>
              <w:rPr>
                <w:rFonts w:hint="eastAsia" w:ascii="仿宋_GB2312" w:hAnsi="Courier New" w:eastAsia="仿宋_GB2312" w:cs="Times New Roman"/>
                <w:kern w:val="2"/>
                <w:sz w:val="24"/>
                <w:szCs w:val="24"/>
                <w:lang w:val="en-US" w:eastAsia="zh-CN" w:bidi="ar-SA"/>
              </w:rPr>
              <w:t>市级下达指标要求</w:t>
            </w:r>
            <w:r>
              <w:rPr>
                <w:rFonts w:hint="default" w:ascii="仿宋_GB2312" w:hAnsi="Courier New" w:eastAsia="仿宋_GB2312" w:cs="Times New Roman"/>
                <w:kern w:val="2"/>
                <w:sz w:val="24"/>
                <w:szCs w:val="24"/>
                <w:lang w:val="en-US" w:eastAsia="zh-CN" w:bidi="ar-SA"/>
              </w:rPr>
              <w:t>。开展数据中心节能降碳改造，优化本</w:t>
            </w:r>
            <w:r>
              <w:rPr>
                <w:rFonts w:hint="eastAsia" w:ascii="仿宋_GB2312" w:hAnsi="Courier New" w:eastAsia="仿宋_GB2312" w:cs="Times New Roman"/>
                <w:kern w:val="2"/>
                <w:sz w:val="24"/>
                <w:szCs w:val="24"/>
                <w:lang w:val="en-US" w:eastAsia="zh-CN" w:bidi="ar-SA"/>
              </w:rPr>
              <w:t>区</w:t>
            </w:r>
            <w:r>
              <w:rPr>
                <w:rFonts w:hint="default" w:ascii="仿宋_GB2312" w:hAnsi="Courier New" w:eastAsia="仿宋_GB2312" w:cs="Times New Roman"/>
                <w:kern w:val="2"/>
                <w:sz w:val="24"/>
                <w:szCs w:val="24"/>
                <w:lang w:val="en-US" w:eastAsia="zh-CN" w:bidi="ar-SA"/>
              </w:rPr>
              <w:t>存量数据中心。</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w:t>
            </w:r>
            <w:r>
              <w:rPr>
                <w:rFonts w:hint="default" w:ascii="仿宋_GB2312" w:hAnsi="仿宋_GB2312" w:eastAsia="仿宋_GB2312" w:cs="仿宋_GB2312"/>
                <w:sz w:val="24"/>
                <w:szCs w:val="24"/>
                <w:lang w:val="en-US" w:eastAsia="zh-CN"/>
              </w:rPr>
              <w:t>吴孔安</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区经济和信息化局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lang w:eastAsia="zh-CN"/>
              </w:rPr>
            </w:pPr>
            <w:r>
              <w:rPr>
                <w:rFonts w:hint="eastAsia" w:ascii="仿宋_GB2312" w:hAnsi="Times New Roman" w:eastAsia="仿宋_GB2312" w:cs="仿宋_GB2312"/>
                <w:color w:val="000000"/>
                <w:sz w:val="24"/>
                <w:szCs w:val="24"/>
                <w:lang w:val="en-US" w:eastAsia="zh-CN"/>
              </w:rPr>
              <w:t>区发展改革委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18</w:t>
            </w:r>
          </w:p>
        </w:tc>
        <w:tc>
          <w:tcPr>
            <w:tcW w:w="1191"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推进建筑领域低碳化</w:t>
            </w: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落实《北京市建筑绿色发展条例》和《通州区建筑绿色发展三年行动方案（2023年-2025年）》，广泛开展宣传解读和培训，推进建筑重点领域减排措施落实。</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姚伟龙</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区住房城乡建设委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fldChar w:fldCharType="begin"/>
            </w:r>
            <w:r>
              <w:rPr>
                <w:rFonts w:hint="eastAsia" w:ascii="仿宋_GB2312" w:hAnsi="Times New Roman" w:eastAsia="仿宋_GB2312" w:cs="仿宋_GB2312"/>
                <w:color w:val="000000"/>
                <w:sz w:val="24"/>
                <w:szCs w:val="24"/>
                <w:lang w:val="en-US" w:eastAsia="zh-CN"/>
              </w:rPr>
              <w:instrText xml:space="preserve"> HYPERLINK "https://www.bjtzh.gov.cn/bjtz/xxfb/qgtw/jgxx.shtml" \o "市规划自然委通州分局" \t "https://www.bjtzh.gov.cn/bjtz/xxfb/jgzn/_blank" </w:instrText>
            </w:r>
            <w:r>
              <w:rPr>
                <w:rFonts w:hint="eastAsia" w:ascii="仿宋_GB2312" w:hAnsi="Times New Roman" w:eastAsia="仿宋_GB2312" w:cs="仿宋_GB2312"/>
                <w:color w:val="000000"/>
                <w:sz w:val="24"/>
                <w:szCs w:val="24"/>
                <w:lang w:val="en-US" w:eastAsia="zh-CN"/>
              </w:rPr>
              <w:fldChar w:fldCharType="separate"/>
            </w:r>
            <w:r>
              <w:rPr>
                <w:rFonts w:hint="eastAsia" w:ascii="仿宋_GB2312" w:eastAsia="仿宋_GB2312" w:cs="仿宋_GB2312"/>
                <w:color w:val="000000"/>
                <w:sz w:val="24"/>
                <w:szCs w:val="24"/>
                <w:lang w:val="en-US" w:eastAsia="zh-CN"/>
              </w:rPr>
              <w:t>市规划自然资源委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通州分局</w:t>
            </w:r>
            <w:r>
              <w:rPr>
                <w:rFonts w:hint="eastAsia" w:ascii="仿宋_GB2312" w:hAnsi="Times New Roman" w:eastAsia="仿宋_GB2312" w:cs="仿宋_GB2312"/>
                <w:color w:val="000000"/>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19</w:t>
            </w:r>
          </w:p>
        </w:tc>
        <w:tc>
          <w:tcPr>
            <w:tcW w:w="11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落实北京市《公共建筑节能设计标准》（DB11/T687-2024）。大力推广绿色建筑，新建居住建筑执行绿色建筑二星级以上标准，新建公共建筑执行绿色建筑三星级标准。</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姚伟龙</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区住房城乡建设委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市规划自然资源委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通州分局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20</w:t>
            </w:r>
          </w:p>
        </w:tc>
        <w:tc>
          <w:tcPr>
            <w:tcW w:w="11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在副中心大力推广超低能耗建筑，积极推动公共建筑节能绿色化改造，装配式建筑占新建建筑面积的比例达到51%，力争达到55%。</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姚伟龙</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区住房城乡建设委</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市规划自然资源委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val="en-US" w:eastAsia="zh-CN"/>
              </w:rPr>
              <w:t>通州分局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21</w:t>
            </w:r>
          </w:p>
        </w:tc>
        <w:tc>
          <w:tcPr>
            <w:tcW w:w="119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创建绿色低碳智能供热体系</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落实《北京市供热系统低碳绿色转型方案》。全区范围内禁止新建和扩建燃气独立供暖系统,新建建筑及新建供热项目优先采用新能源供热或采用新能源耦合常规能源供热。新建建筑耦合供热系统中,新能源供热装机占比原则上不低于6O%；全区城镇地区单位建筑面积供热能耗、碳排放比“十三五”末分别降低10%左右和10%以上。</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李先侠</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区城市管理委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kern w:val="2"/>
                <w:sz w:val="24"/>
                <w:szCs w:val="24"/>
                <w:lang w:val="en-US" w:eastAsia="zh-CN" w:bidi="ar-SA"/>
              </w:rPr>
            </w:pPr>
            <w:r>
              <w:rPr>
                <w:rFonts w:hint="eastAsia" w:ascii="仿宋_GB2312" w:hAnsi="Times New Roman" w:eastAsia="仿宋_GB2312" w:cs="仿宋_GB2312"/>
                <w:color w:val="000000"/>
                <w:sz w:val="24"/>
                <w:szCs w:val="24"/>
                <w:lang w:val="en-US" w:eastAsia="zh-CN"/>
              </w:rPr>
              <w:t>区发展改革委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22</w:t>
            </w:r>
          </w:p>
        </w:tc>
        <w:tc>
          <w:tcPr>
            <w:tcW w:w="1191"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创建绿色低碳智能供热体系</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统筹实施供热智能化控制和供热资源整合,建立</w:t>
            </w:r>
            <w:r>
              <w:rPr>
                <w:rFonts w:hint="eastAsia" w:ascii="仿宋_GB2312" w:hAnsi="Courier New" w:eastAsia="仿宋_GB2312" w:cs="Times New Roman"/>
                <w:kern w:val="2"/>
                <w:sz w:val="24"/>
                <w:szCs w:val="24"/>
                <w:highlight w:val="none"/>
                <w:lang w:eastAsia="zh-CN"/>
              </w:rPr>
              <w:t>供热系统感知</w:t>
            </w:r>
            <w:r>
              <w:rPr>
                <w:rFonts w:hint="eastAsia" w:ascii="仿宋_GB2312" w:hAnsi="Courier New" w:eastAsia="仿宋_GB2312" w:cs="Times New Roman"/>
                <w:kern w:val="2"/>
                <w:sz w:val="24"/>
                <w:szCs w:val="24"/>
                <w:lang w:val="en-US" w:eastAsia="zh-CN"/>
              </w:rPr>
              <w:t>体系</w:t>
            </w:r>
            <w:r>
              <w:rPr>
                <w:rFonts w:hint="eastAsia" w:ascii="仿宋_GB2312" w:hAnsi="Courier New" w:eastAsia="仿宋_GB2312" w:cs="Times New Roman"/>
                <w:kern w:val="2"/>
                <w:sz w:val="24"/>
                <w:szCs w:val="24"/>
                <w:highlight w:val="none"/>
                <w:lang w:eastAsia="zh-CN"/>
              </w:rPr>
              <w:t>，</w:t>
            </w:r>
            <w:r>
              <w:rPr>
                <w:rFonts w:hint="eastAsia" w:ascii="仿宋_GB2312" w:hAnsi="Courier New" w:eastAsia="仿宋_GB2312" w:cs="Times New Roman"/>
                <w:kern w:val="2"/>
                <w:sz w:val="24"/>
                <w:szCs w:val="24"/>
                <w:highlight w:val="none"/>
              </w:rPr>
              <w:t>有序推进</w:t>
            </w:r>
            <w:r>
              <w:rPr>
                <w:rFonts w:hint="eastAsia" w:ascii="仿宋_GB2312" w:hAnsi="Courier New" w:eastAsia="仿宋_GB2312" w:cs="Times New Roman"/>
                <w:kern w:val="2"/>
                <w:sz w:val="24"/>
                <w:szCs w:val="24"/>
                <w:highlight w:val="none"/>
                <w:lang w:eastAsia="zh-CN"/>
              </w:rPr>
              <w:t>管道天然气锅炉房绿色改造</w:t>
            </w:r>
            <w:r>
              <w:rPr>
                <w:rFonts w:hint="eastAsia" w:ascii="仿宋_GB2312" w:hAnsi="Courier New" w:eastAsia="仿宋_GB2312" w:cs="Times New Roman"/>
                <w:kern w:val="2"/>
                <w:sz w:val="24"/>
                <w:szCs w:val="24"/>
                <w:lang w:val="en-US" w:eastAsia="zh-CN" w:bidi="ar-SA"/>
              </w:rPr>
              <w:t>。</w:t>
            </w:r>
            <w:r>
              <w:rPr>
                <w:rFonts w:hint="eastAsia" w:ascii="仿宋_GB2312" w:hAnsi="Courier New" w:eastAsia="仿宋_GB2312" w:cs="Times New Roman"/>
                <w:kern w:val="2"/>
                <w:sz w:val="24"/>
                <w:szCs w:val="24"/>
                <w:highlight w:val="none"/>
                <w:lang w:eastAsia="zh-CN"/>
              </w:rPr>
              <w:t>推进既有</w:t>
            </w:r>
            <w:r>
              <w:rPr>
                <w:rFonts w:hint="eastAsia" w:ascii="仿宋_GB2312" w:hAnsi="Courier New" w:eastAsia="仿宋_GB2312" w:cs="Times New Roman"/>
                <w:kern w:val="2"/>
                <w:sz w:val="24"/>
                <w:szCs w:val="24"/>
                <w:highlight w:val="none"/>
              </w:rPr>
              <w:t>散小热源整合联网及新能源和可再生能源耦合供热替代</w:t>
            </w:r>
            <w:r>
              <w:rPr>
                <w:rFonts w:hint="eastAsia" w:ascii="仿宋_GB2312" w:hAnsi="Courier New" w:eastAsia="仿宋_GB2312" w:cs="Times New Roman"/>
                <w:kern w:val="2"/>
                <w:sz w:val="24"/>
                <w:szCs w:val="24"/>
                <w:lang w:val="en-US" w:eastAsia="zh-CN" w:bidi="ar-SA"/>
              </w:rPr>
              <w:t>。新能源供热占比达到市级下达任务指标要求。</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李先侠</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Times New Roman" w:eastAsia="仿宋_GB2312" w:cs="仿宋_GB2312"/>
                <w:color w:val="000000"/>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区城市管理委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hAnsi="Times New Roman" w:eastAsia="仿宋_GB2312" w:cs="仿宋_GB2312"/>
                <w:color w:val="000000"/>
                <w:sz w:val="24"/>
                <w:szCs w:val="24"/>
                <w:lang w:val="en-US" w:eastAsia="zh-CN"/>
              </w:rPr>
              <w:t>区发展改革委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23</w:t>
            </w:r>
          </w:p>
        </w:tc>
        <w:tc>
          <w:tcPr>
            <w:tcW w:w="11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加大再生水(污水)源热泵、地源热泵和余热回收等绿色低碳技术推广应用。</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鼓励在具有一定规模的再生水(污水)厂周边地区,优先采用再生水(污水)热泵系统供暖。</w:t>
            </w:r>
          </w:p>
          <w:p>
            <w:pPr>
              <w:pStyle w:val="2"/>
              <w:spacing w:line="320" w:lineRule="exact"/>
              <w:ind w:left="0" w:leftChars="0" w:firstLine="0"/>
              <w:rPr>
                <w:rFonts w:hint="eastAsia" w:hAnsi="Courier New" w:eastAsia="仿宋_GB2312" w:cs="Times New Roman"/>
                <w:sz w:val="24"/>
                <w:szCs w:val="24"/>
                <w:lang w:val="en-US" w:eastAsia="zh-CN"/>
              </w:rPr>
            </w:pPr>
            <w:r>
              <w:rPr>
                <w:rFonts w:hint="eastAsia" w:ascii="仿宋_GB2312" w:hAnsi="Courier New" w:eastAsia="仿宋_GB2312" w:cs="Times New Roman"/>
                <w:kern w:val="2"/>
                <w:sz w:val="24"/>
                <w:szCs w:val="24"/>
                <w:highlight w:val="none"/>
              </w:rPr>
              <w:t>支持具备条件的燃气热电厂、燃气调峰热源厂、燃气锅炉房等加装烟气余热热泵回收装置</w:t>
            </w:r>
            <w:r>
              <w:rPr>
                <w:rFonts w:hint="eastAsia" w:ascii="仿宋_GB2312" w:hAnsi="Courier New" w:eastAsia="仿宋_GB2312" w:cs="Times New Roman"/>
                <w:kern w:val="2"/>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推进数据中心余热利用,余热供热面积达到市级下达任务指标要求。探索数据中心余热跨规划厂界对外供热机制。</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区城市管理委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区水务局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24</w:t>
            </w:r>
          </w:p>
        </w:tc>
        <w:tc>
          <w:tcPr>
            <w:tcW w:w="11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既有建筑智能化供热改造面积达到市级下达指标要求,力争形成可推广的市级典型案例。推动锅炉使用单位安装能源在线监控装置。</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区城市管理委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区发展改革委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25</w:t>
            </w:r>
          </w:p>
        </w:tc>
        <w:tc>
          <w:tcPr>
            <w:tcW w:w="119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加强城市绿色交通体系建设</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扎实推进慢行优先、公交优先、绿色优先，提高绿色出行比例。</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卢庆雷</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区交通委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26</w:t>
            </w:r>
          </w:p>
        </w:tc>
        <w:tc>
          <w:tcPr>
            <w:tcW w:w="1191"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控制农业和非二氧化碳温室气体排放</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发展低碳循环农业,加大老旧设施改造力度，提升设施性能。提升低耗高效农业设施比例。</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姚伟龙</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区农业农村局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27</w:t>
            </w:r>
          </w:p>
        </w:tc>
        <w:tc>
          <w:tcPr>
            <w:tcW w:w="11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落实市级甲烷排放控制方案,严格控制污水处理、废弃物、农业、能源等领域甲烷排放,促进甲烷资源化利用。</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区生态环境局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区城市管理委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区水务局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28</w:t>
            </w:r>
          </w:p>
        </w:tc>
        <w:tc>
          <w:tcPr>
            <w:tcW w:w="119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highlight w:val="none"/>
                <w:lang w:eastAsia="zh-CN"/>
              </w:rPr>
            </w:pPr>
            <w:r>
              <w:rPr>
                <w:rFonts w:hint="eastAsia" w:ascii="仿宋_GB2312" w:eastAsia="仿宋_GB2312"/>
                <w:sz w:val="24"/>
                <w:szCs w:val="24"/>
                <w:highlight w:val="none"/>
                <w:lang w:val="en-US" w:eastAsia="zh-CN"/>
              </w:rPr>
              <w:t>提升生态系统应对气候变化能力</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lang w:val="en-US" w:eastAsia="zh-CN"/>
              </w:rPr>
            </w:pPr>
            <w:r>
              <w:rPr>
                <w:rFonts w:hint="eastAsia" w:ascii="仿宋_GB2312" w:hAnsi="Courier New" w:eastAsia="仿宋_GB2312" w:cs="Times New Roman"/>
                <w:kern w:val="2"/>
                <w:sz w:val="24"/>
                <w:szCs w:val="24"/>
                <w:lang w:val="en-US" w:eastAsia="zh-CN" w:bidi="ar-SA"/>
              </w:rPr>
              <w:t>提升生态系统碳汇能力,全市森林蓄积量达到市级下达指标要求,森林覆盖率达到34.6%。构建生态廊道和城镇建设相互交融的空间格局。</w:t>
            </w:r>
          </w:p>
          <w:p>
            <w:pPr>
              <w:pStyle w:val="2"/>
              <w:rPr>
                <w:rFonts w:hint="eastAsia"/>
                <w:lang w:val="en-US" w:eastAsia="zh-CN"/>
              </w:rPr>
            </w:pP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秦  涛</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区园林绿化局</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市规划自然资源委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通州分局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968" w:type="dxa"/>
            <w:gridSpan w:val="7"/>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黑体" w:hAnsi="黑体" w:eastAsia="黑体" w:cs="黑体"/>
                <w:kern w:val="2"/>
                <w:sz w:val="28"/>
                <w:szCs w:val="28"/>
                <w:lang w:val="en-US" w:eastAsia="zh-CN" w:bidi="ar-SA"/>
              </w:rPr>
              <w:t>四、加强城市气候适应性建设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29</w:t>
            </w:r>
          </w:p>
        </w:tc>
        <w:tc>
          <w:tcPr>
            <w:tcW w:w="119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加强适应气候变化工作统筹</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落实北京市适应气候变化行动方案，深化气候适应型城市试点建设，印发《北京市通州区深化气候适应型城市建设试点实施方案》和2025年重点工作任务清单，建立健全区级适应气候变化机制，传播城市适应气候变化理念，推动一批适应气候变化工程项目建设。</w:t>
            </w:r>
          </w:p>
          <w:p>
            <w:pPr>
              <w:keepNext w:val="0"/>
              <w:keepLines w:val="0"/>
              <w:pageBreakBefore w:val="0"/>
              <w:widowControl w:val="0"/>
              <w:kinsoku/>
              <w:wordWrap/>
              <w:overflowPunct/>
              <w:topLinePunct w:val="0"/>
              <w:autoSpaceDE/>
              <w:autoSpaceDN/>
              <w:bidi w:val="0"/>
              <w:adjustRightInd/>
              <w:spacing w:line="320" w:lineRule="exact"/>
              <w:textAlignment w:val="auto"/>
              <w:rPr>
                <w:rFonts w:hint="default" w:ascii="仿宋_GB2312" w:hAnsi="Courier New" w:eastAsia="仿宋_GB2312" w:cs="Times New Roman"/>
                <w:kern w:val="2"/>
                <w:sz w:val="24"/>
                <w:szCs w:val="24"/>
                <w:lang w:val="en-US" w:eastAsia="zh-CN" w:bidi="ar-SA"/>
              </w:rPr>
            </w:pPr>
            <w:r>
              <w:rPr>
                <w:rFonts w:hint="default" w:ascii="仿宋_GB2312" w:hAnsi="Courier New" w:eastAsia="仿宋_GB2312" w:cs="Times New Roman"/>
                <w:kern w:val="2"/>
                <w:sz w:val="24"/>
                <w:szCs w:val="24"/>
                <w:lang w:val="en-US" w:eastAsia="zh-CN" w:bidi="ar-SA"/>
              </w:rPr>
              <w:t>贯彻落实</w:t>
            </w:r>
            <w:r>
              <w:rPr>
                <w:rFonts w:hint="eastAsia" w:ascii="仿宋_GB2312" w:hAnsi="Courier New" w:eastAsia="仿宋_GB2312" w:cs="Times New Roman"/>
                <w:kern w:val="2"/>
                <w:sz w:val="24"/>
                <w:szCs w:val="24"/>
                <w:lang w:val="en-US" w:eastAsia="zh-CN" w:bidi="ar-SA"/>
              </w:rPr>
              <w:t>国家和市级气候变化健康适应行动方案</w:t>
            </w:r>
            <w:r>
              <w:rPr>
                <w:rFonts w:hint="default" w:ascii="仿宋_GB2312" w:hAnsi="Courier New" w:eastAsia="仿宋_GB2312" w:cs="Times New Roman"/>
                <w:kern w:val="2"/>
                <w:sz w:val="24"/>
                <w:szCs w:val="24"/>
                <w:lang w:val="en-US" w:eastAsia="zh-CN" w:bidi="ar-SA"/>
              </w:rPr>
              <w:t>,提升本</w:t>
            </w:r>
            <w:r>
              <w:rPr>
                <w:rFonts w:hint="eastAsia" w:ascii="仿宋_GB2312" w:hAnsi="Courier New" w:eastAsia="仿宋_GB2312" w:cs="Times New Roman"/>
                <w:kern w:val="2"/>
                <w:sz w:val="24"/>
                <w:szCs w:val="24"/>
                <w:lang w:val="en-US" w:eastAsia="zh-CN" w:bidi="ar-SA"/>
              </w:rPr>
              <w:t>区</w:t>
            </w:r>
            <w:r>
              <w:rPr>
                <w:rFonts w:hint="default" w:ascii="仿宋_GB2312" w:hAnsi="Courier New" w:eastAsia="仿宋_GB2312" w:cs="Times New Roman"/>
                <w:kern w:val="2"/>
                <w:sz w:val="24"/>
                <w:szCs w:val="24"/>
                <w:lang w:val="en-US" w:eastAsia="zh-CN" w:bidi="ar-SA"/>
              </w:rPr>
              <w:t>气候变化健康适应水平。</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董明慧</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区生态环境局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default" w:ascii="仿宋_GB2312" w:eastAsia="仿宋_GB2312" w:cs="仿宋_GB2312"/>
                <w:color w:val="000000"/>
                <w:sz w:val="24"/>
                <w:szCs w:val="24"/>
                <w:lang w:val="en-US" w:eastAsia="zh-CN"/>
              </w:rPr>
              <w:t>区卫生健康委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市规划自然资源委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通州分局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区应急管理局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区气象局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区水务局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区科委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中关村科技园区</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通州园管委会</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区住房城乡建设委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区交通委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等各相关部门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30</w:t>
            </w:r>
          </w:p>
        </w:tc>
        <w:tc>
          <w:tcPr>
            <w:tcW w:w="119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sz w:val="24"/>
                <w:szCs w:val="24"/>
                <w:lang w:val="en-US" w:eastAsia="zh-CN"/>
              </w:rPr>
            </w:pPr>
            <w:r>
              <w:rPr>
                <w:rFonts w:hint="default" w:ascii="仿宋_GB2312" w:eastAsia="仿宋_GB2312"/>
                <w:sz w:val="24"/>
                <w:szCs w:val="24"/>
                <w:lang w:val="en-US" w:eastAsia="zh-CN"/>
              </w:rPr>
              <w:t>加强海绵</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sz w:val="24"/>
                <w:szCs w:val="24"/>
                <w:lang w:val="en-US" w:eastAsia="zh-CN"/>
              </w:rPr>
            </w:pPr>
            <w:r>
              <w:rPr>
                <w:rFonts w:hint="default" w:ascii="仿宋_GB2312" w:eastAsia="仿宋_GB2312"/>
                <w:sz w:val="24"/>
                <w:szCs w:val="24"/>
                <w:lang w:val="en-US" w:eastAsia="zh-CN"/>
              </w:rPr>
              <w:t>城市建设</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推广开展“海绵校园”“海绵公园”“海绵道路”等海绵城市建设工程，全区海绵城市达标面积比例达到50%。</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区水务局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区园林绿化局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区城市管理委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区教委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相关街道乡镇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31</w:t>
            </w:r>
          </w:p>
        </w:tc>
        <w:tc>
          <w:tcPr>
            <w:tcW w:w="119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提升监测</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预警能力</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健全覆盖全市的气象监测和自然灾害预警系统,进一步提高短时临近气象预报精准度,加大重点区域的精准预测预警。加强部门协同合作,做好极端天气事件等突发事件应对。</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lang w:val="en-US" w:eastAsia="zh-CN"/>
              </w:rPr>
            </w:pPr>
            <w:r>
              <w:rPr>
                <w:rFonts w:hint="eastAsia" w:ascii="仿宋_GB2312" w:hAnsi="仿宋_GB2312" w:eastAsia="仿宋_GB2312" w:cs="仿宋_GB2312"/>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区气象局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区应急管理局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区水务局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lang w:val="en-US" w:eastAsia="zh-CN"/>
              </w:rPr>
            </w:pPr>
            <w:r>
              <w:rPr>
                <w:rFonts w:hint="eastAsia" w:ascii="仿宋_GB2312" w:hAnsi="Times New Roman" w:eastAsia="仿宋_GB2312" w:cs="仿宋_GB2312"/>
                <w:color w:val="000000"/>
                <w:sz w:val="24"/>
                <w:szCs w:val="24"/>
                <w:lang w:val="en-US" w:eastAsia="zh-CN"/>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32</w:t>
            </w:r>
          </w:p>
        </w:tc>
        <w:tc>
          <w:tcPr>
            <w:tcW w:w="119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提高气候风险评估能力</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开展气候变化风险和极端气候归因分析,绘制环境气候地图，提升灾害风险早期识别、综合风险评估能力。</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区生态环境局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区气象局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市规划自然资源委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通州分局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区政务和数据局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33</w:t>
            </w:r>
          </w:p>
        </w:tc>
        <w:tc>
          <w:tcPr>
            <w:tcW w:w="119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 w:eastAsia="zh-CN"/>
              </w:rPr>
              <w:t>优化城市功能布局</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将适应气候变化理念融入副中心规划建设中,在“十五五”规划编制及街区控规、乡镇国土空间规划、村庄规划等国土空间规划制定完善中充分体现适应气候变化理念。</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李先侠姚伟龙</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市规划自然资源委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通州分局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区园林绿化局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区水务局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区农业农村局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各街道乡镇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968" w:type="dxa"/>
            <w:gridSpan w:val="7"/>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黑体" w:hAnsi="黑体" w:eastAsia="黑体" w:cs="黑体"/>
                <w:color w:val="000000"/>
                <w:sz w:val="28"/>
                <w:szCs w:val="28"/>
                <w:lang w:val="en-US" w:eastAsia="zh-CN"/>
              </w:rPr>
              <w:t>五、</w:t>
            </w:r>
            <w:bookmarkStart w:id="11" w:name="_Hlk122684005"/>
            <w:r>
              <w:rPr>
                <w:rFonts w:hint="eastAsia" w:ascii="黑体" w:hAnsi="黑体" w:eastAsia="黑体" w:cs="黑体"/>
                <w:color w:val="000000"/>
                <w:sz w:val="28"/>
                <w:szCs w:val="28"/>
                <w:lang w:val="en-US" w:eastAsia="zh-CN"/>
              </w:rPr>
              <w:t>积极推动气候投融资试点</w:t>
            </w:r>
            <w:bookmarkEnd w:id="11"/>
            <w:r>
              <w:rPr>
                <w:rFonts w:hint="eastAsia" w:ascii="黑体" w:hAnsi="黑体" w:eastAsia="黑体" w:cs="黑体"/>
                <w:color w:val="000000"/>
                <w:sz w:val="28"/>
                <w:szCs w:val="28"/>
                <w:lang w:val="en-US" w:eastAsia="zh-CN"/>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34</w:t>
            </w:r>
          </w:p>
        </w:tc>
        <w:tc>
          <w:tcPr>
            <w:tcW w:w="119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持续推动气候投融资项目库建设</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both"/>
              <w:textAlignment w:val="auto"/>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定期推送项目入库，并按照要求组织企业报送入库项目相关材料。</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李先侠吴孔安</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区经济和信息化局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35</w:t>
            </w:r>
          </w:p>
        </w:tc>
        <w:tc>
          <w:tcPr>
            <w:tcW w:w="1191"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持续推动气候投融资项目库建设</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jc w:val="both"/>
              <w:textAlignment w:val="auto"/>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做好入库项目评审，对入库项目的碳减排效益进行评估。</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区生态环境局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北京绿色交易所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36</w:t>
            </w:r>
          </w:p>
        </w:tc>
        <w:tc>
          <w:tcPr>
            <w:tcW w:w="11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开展入库项目对接。组织入库项目与金融企业对接，结合项目建设实际提供资金支持，切实发挥气候投融资项目库作用。</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区生态环境局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37</w:t>
            </w:r>
          </w:p>
        </w:tc>
        <w:tc>
          <w:tcPr>
            <w:tcW w:w="119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加快气候投融资产品创新</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引导金融机构跟进服务各类应对气候变化领域的建设项目，结合项目建设需要，在绿色债券、绿色信贷、碳资产质押融资、绿色基础设施公募REITs、绿色基金等方面创新金融工具与产品，持续激发气候投融资市场主体活力，为城市副中心气候投融资领域项目建设提供有效的金融支持。</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区发展改革委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区财政局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38</w:t>
            </w:r>
          </w:p>
        </w:tc>
        <w:tc>
          <w:tcPr>
            <w:tcW w:w="119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推进林业碳汇试点建设</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牵头推动《北京城市副中心（通州区）林业碳汇试点建设实施方案（2023-2025年）》和《北京城市副中心（通州区）林业碳汇试点建设三年行动方案（2023-2025年）》，加快推进林业碳汇试点建设，提升城市系统碳汇能力。</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秦  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区园林绿化局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39</w:t>
            </w:r>
          </w:p>
        </w:tc>
        <w:tc>
          <w:tcPr>
            <w:tcW w:w="119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持续深化推动绿色建筑融资期限错配问题</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持续落实《北京市信贷支持建筑绿色发展工作的指导意见（试行）》及《北京城市副中心绿色金融支持建筑绿色发展实施方案》，持续深化推动绿色建筑融资期限错配问题。</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李先侠姚伟龙</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区住房城乡建设委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lang w:val="en-US" w:eastAsia="zh-CN"/>
              </w:rPr>
            </w:pPr>
            <w:r>
              <w:rPr>
                <w:rFonts w:hint="eastAsia" w:ascii="仿宋_GB2312" w:hAnsi="Times New Roman" w:eastAsia="仿宋_GB2312" w:cs="仿宋_GB2312"/>
                <w:color w:val="000000"/>
                <w:sz w:val="24"/>
                <w:szCs w:val="24"/>
                <w:lang w:val="en-US" w:eastAsia="zh-CN"/>
              </w:rPr>
              <w:t>区发展改革委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40</w:t>
            </w:r>
          </w:p>
        </w:tc>
        <w:tc>
          <w:tcPr>
            <w:tcW w:w="119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推动ESG体系建设</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default"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印发《北京城市副中心环境社会治理（ESG）创新发展试点实施方案》，持续引领ESG创新发展。</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吴孔安</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运河商务区管委会</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41</w:t>
            </w:r>
          </w:p>
        </w:tc>
        <w:tc>
          <w:tcPr>
            <w:tcW w:w="119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筹建气候投融资专家智库</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筹建气候投融资专家智库，开展多种形式活动，邀请专家进行调研指导，支持气候投融资试点建设。</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区生态环境局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区人才局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968" w:type="dxa"/>
            <w:gridSpan w:val="7"/>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黑体" w:hAnsi="黑体" w:eastAsia="黑体" w:cs="黑体"/>
                <w:color w:val="000000"/>
                <w:sz w:val="28"/>
                <w:szCs w:val="28"/>
                <w:lang w:val="en-US" w:eastAsia="zh-CN"/>
              </w:rPr>
              <w:t>六、强化综合保障和能力建设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3"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42</w:t>
            </w:r>
          </w:p>
        </w:tc>
        <w:tc>
          <w:tcPr>
            <w:tcW w:w="1191"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提升统计核算能力和数据质量管理</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开展区级温室气体清单编制。</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区生态环境局</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区统计局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区住房城乡建设委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区城市管理委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区交通委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区农业农村局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区园林绿化局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lang w:val="en-US" w:eastAsia="zh-CN"/>
              </w:rPr>
            </w:pPr>
            <w:r>
              <w:rPr>
                <w:rFonts w:hint="eastAsia" w:ascii="仿宋_GB2312" w:hAnsi="Times New Roman" w:eastAsia="仿宋_GB2312" w:cs="仿宋_GB2312"/>
                <w:color w:val="000000"/>
                <w:sz w:val="24"/>
                <w:szCs w:val="24"/>
                <w:lang w:val="en-US" w:eastAsia="zh-CN"/>
              </w:rPr>
              <w:t>等各相关部门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43</w:t>
            </w:r>
          </w:p>
        </w:tc>
        <w:tc>
          <w:tcPr>
            <w:tcW w:w="11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加强能源运行监测分析，夯实碳排放核算数据基础，定期开展区级碳排放形势分析。</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区生态环境局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区统计局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区城市管理委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44</w:t>
            </w:r>
          </w:p>
        </w:tc>
        <w:tc>
          <w:tcPr>
            <w:tcW w:w="1191"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强化应对气候变化财政及经济政策支持</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落实市级关于对减缓和适应气候变化工作资金保障要求,鼓励低碳技术研发推广和项目建设,逐步削减对燃气供暖等化石能源消费的政策补贴。加强对光伏发电、地热及热泵等可再生能源开发利用以及非二氧化碳温室气体、低碳试点示范等方面的政策支持。</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区财政局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区发展改革委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45</w:t>
            </w:r>
          </w:p>
        </w:tc>
        <w:tc>
          <w:tcPr>
            <w:tcW w:w="1191"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加强宣传引导教育</w:t>
            </w:r>
          </w:p>
        </w:tc>
        <w:tc>
          <w:tcPr>
            <w:tcW w:w="5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加大应对气候变化宣传力度。组织开展2025年低碳日、环境日、生态日、节能宣传周等宣传活动。推广高效低碳绿色产品,利用碳普惠等形式,引导市民积极参与低碳出行与垃圾分类等绿色低碳的生活方式和消费理念。</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倪德才</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卢庆雷邹海涛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区生态环境局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区发展改革委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区交通委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区城市管理委</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val="en-US" w:eastAsia="zh-CN"/>
              </w:rPr>
              <w:t>区机关事务服务中心</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46</w:t>
            </w:r>
          </w:p>
        </w:tc>
        <w:tc>
          <w:tcPr>
            <w:tcW w:w="119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sz w:val="24"/>
                <w:szCs w:val="24"/>
                <w:lang w:eastAsia="zh-CN"/>
              </w:rPr>
            </w:pP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开展应对气候变化、碳市场等相关教育培训，提高各级党员领导干部、高校和企业人员、社会公众应对气候变化知识的培训力度,将应对气候变化纳入干部教育培训的重要内容,加大应对气候变化领域人才培养,提升推动低碳发展本领。</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王翔宇董明慧邹海涛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区委组织部</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区人才局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区生态环境局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lang w:val="en-US" w:eastAsia="zh-CN"/>
              </w:rPr>
            </w:pPr>
            <w:r>
              <w:rPr>
                <w:rFonts w:hint="eastAsia" w:eastAsia="仿宋_GB2312" w:cs="仿宋_GB2312"/>
                <w:color w:val="000000"/>
                <w:sz w:val="24"/>
                <w:szCs w:val="24"/>
                <w:lang w:val="en-US" w:eastAsia="zh-CN"/>
              </w:rPr>
              <w:t>区教委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510"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47</w:t>
            </w:r>
          </w:p>
        </w:tc>
        <w:tc>
          <w:tcPr>
            <w:tcW w:w="1191"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开展交流合作</w:t>
            </w:r>
          </w:p>
        </w:tc>
        <w:tc>
          <w:tcPr>
            <w:tcW w:w="5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default" w:ascii="仿宋_GB2312" w:hAnsi="Courier New" w:eastAsia="仿宋_GB2312" w:cs="Times New Roman"/>
                <w:kern w:val="2"/>
                <w:sz w:val="24"/>
                <w:szCs w:val="24"/>
                <w:lang w:val="en-US" w:eastAsia="zh-CN" w:bidi="ar-SA"/>
              </w:rPr>
            </w:pPr>
            <w:r>
              <w:rPr>
                <w:rFonts w:hint="eastAsia" w:ascii="仿宋_GB2312" w:hAnsi="Courier New" w:eastAsia="仿宋_GB2312" w:cs="Times New Roman"/>
                <w:kern w:val="2"/>
                <w:sz w:val="24"/>
                <w:szCs w:val="24"/>
                <w:lang w:val="en-US" w:eastAsia="zh-CN" w:bidi="ar-SA"/>
              </w:rPr>
              <w:t>积极参加国际大都市清洁空气和应对气候变化论坛等活动，学习借鉴应对气候变化工作经验。协助办好北京城市副中心绿色发展论坛。</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eastAsia="仿宋_GB2312" w:cs="仿宋_GB2312"/>
                <w:color w:val="000000"/>
                <w:sz w:val="24"/>
                <w:szCs w:val="24"/>
              </w:rPr>
            </w:pPr>
            <w:r>
              <w:rPr>
                <w:rFonts w:hint="eastAsia" w:ascii="仿宋_GB2312" w:eastAsia="仿宋_GB2312" w:cs="仿宋_GB2312"/>
                <w:color w:val="000000"/>
                <w:sz w:val="24"/>
                <w:szCs w:val="24"/>
                <w:lang w:val="en-US" w:eastAsia="zh-CN"/>
              </w:rPr>
              <w:t>年底前</w:t>
            </w:r>
          </w:p>
        </w:tc>
        <w:tc>
          <w:tcPr>
            <w:tcW w:w="964" w:type="dxa"/>
            <w:tcBorders>
              <w:top w:val="single" w:color="auto" w:sz="4" w:space="0"/>
              <w:left w:val="single" w:color="auto" w:sz="4" w:space="0"/>
              <w:bottom w:val="single" w:color="auto" w:sz="4" w:space="0"/>
              <w:right w:val="single" w:color="auto" w:sz="4" w:space="0"/>
            </w:tcBorders>
            <w:noWrap w:val="0"/>
            <w:tcMar>
              <w:left w:w="57" w:type="dxa"/>
              <w:right w:w="2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李先侠邹海涛</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区生态环境局</w:t>
            </w:r>
          </w:p>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lang w:val="en-US" w:eastAsia="zh-CN"/>
              </w:rPr>
            </w:pPr>
            <w:r>
              <w:rPr>
                <w:rFonts w:hint="eastAsia" w:ascii="仿宋_GB2312" w:hAnsi="Times New Roman" w:eastAsia="仿宋_GB2312" w:cs="仿宋_GB2312"/>
                <w:color w:val="000000"/>
                <w:sz w:val="24"/>
                <w:szCs w:val="24"/>
                <w:lang w:val="en-US" w:eastAsia="zh-CN"/>
              </w:rPr>
              <w:t>区发展改革委</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仿宋_GB2312" w:hAnsi="Times New Roman" w:eastAsia="仿宋_GB2312" w:cs="仿宋_GB2312"/>
                <w:color w:val="000000"/>
                <w:sz w:val="24"/>
                <w:szCs w:val="24"/>
                <w:lang w:val="en-US" w:eastAsia="zh-CN"/>
              </w:rPr>
            </w:pPr>
            <w:r>
              <w:rPr>
                <w:rFonts w:hint="eastAsia" w:ascii="仿宋_GB2312" w:hAnsi="Times New Roman" w:eastAsia="仿宋_GB2312" w:cs="仿宋_GB2312"/>
                <w:color w:val="000000"/>
                <w:sz w:val="24"/>
                <w:szCs w:val="24"/>
                <w:lang w:val="en-US" w:eastAsia="zh-CN"/>
              </w:rPr>
              <w:t>——</w:t>
            </w:r>
          </w:p>
        </w:tc>
      </w:tr>
    </w:tbl>
    <w:p>
      <w:pPr>
        <w:pStyle w:val="16"/>
        <w:ind w:left="0" w:leftChars="0" w:firstLine="0" w:firstLineChars="0"/>
        <w:rPr>
          <w:rFonts w:hint="eastAsia"/>
        </w:rPr>
        <w:sectPr>
          <w:pgSz w:w="16838" w:h="11906" w:orient="landscape"/>
          <w:pgMar w:top="1587" w:right="1440" w:bottom="1474"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widowControl/>
        <w:jc w:val="lef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5</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黑体" w:eastAsia="方正小标宋简体" w:cs="方正小标宋简体"/>
          <w:sz w:val="44"/>
          <w:szCs w:val="44"/>
          <w:highlight w:val="none"/>
          <w:lang w:val="en-US" w:eastAsia="zh-CN"/>
        </w:rPr>
      </w:pPr>
      <w:r>
        <w:rPr>
          <w:rFonts w:hint="eastAsia" w:ascii="方正小标宋简体" w:hAnsi="黑体" w:eastAsia="方正小标宋简体" w:cs="方正小标宋简体"/>
          <w:sz w:val="44"/>
          <w:szCs w:val="44"/>
          <w:highlight w:val="none"/>
          <w:lang w:eastAsia="zh-CN"/>
        </w:rPr>
        <w:t>通州区</w:t>
      </w:r>
      <w:r>
        <w:rPr>
          <w:rFonts w:hint="eastAsia" w:ascii="方正小标宋简体" w:hAnsi="黑体" w:eastAsia="方正小标宋简体" w:cs="方正小标宋简体"/>
          <w:sz w:val="44"/>
          <w:szCs w:val="44"/>
          <w:highlight w:val="none"/>
        </w:rPr>
        <w:t>生态保护</w:t>
      </w:r>
      <w:r>
        <w:rPr>
          <w:rFonts w:hint="eastAsia" w:ascii="方正小标宋简体" w:hAnsi="黑体" w:eastAsia="方正小标宋简体" w:cs="方正小标宋简体"/>
          <w:sz w:val="44"/>
          <w:szCs w:val="44"/>
          <w:highlight w:val="none"/>
          <w:lang w:eastAsia="zh-CN"/>
        </w:rPr>
        <w:t>2025</w:t>
      </w:r>
      <w:r>
        <w:rPr>
          <w:rFonts w:hint="eastAsia" w:ascii="方正小标宋简体" w:hAnsi="黑体" w:eastAsia="方正小标宋简体" w:cs="方正小标宋简体"/>
          <w:sz w:val="44"/>
          <w:szCs w:val="44"/>
          <w:highlight w:val="none"/>
        </w:rPr>
        <w:t>年</w:t>
      </w:r>
      <w:r>
        <w:rPr>
          <w:rFonts w:hint="eastAsia" w:ascii="方正小标宋简体" w:hAnsi="黑体" w:eastAsia="方正小标宋简体" w:cs="方正小标宋简体"/>
          <w:sz w:val="44"/>
          <w:szCs w:val="44"/>
          <w:highlight w:val="none"/>
          <w:lang w:val="en-US" w:eastAsia="zh-CN"/>
        </w:rPr>
        <w:t>行动计划</w:t>
      </w:r>
    </w:p>
    <w:p/>
    <w:tbl>
      <w:tblPr>
        <w:tblStyle w:val="13"/>
        <w:tblW w:w="14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191"/>
        <w:gridCol w:w="5669"/>
        <w:gridCol w:w="964"/>
        <w:gridCol w:w="964"/>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blHeader/>
          <w:jc w:val="center"/>
        </w:trPr>
        <w:tc>
          <w:tcPr>
            <w:tcW w:w="510" w:type="dxa"/>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序号</w:t>
            </w:r>
          </w:p>
        </w:tc>
        <w:tc>
          <w:tcPr>
            <w:tcW w:w="1191" w:type="dxa"/>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重点</w:t>
            </w:r>
          </w:p>
          <w:p>
            <w:pPr>
              <w:adjustRightInd w:val="0"/>
              <w:snapToGrid w:val="0"/>
              <w:jc w:val="center"/>
              <w:rPr>
                <w:rFonts w:ascii="黑体" w:hAnsi="黑体" w:eastAsia="黑体" w:cs="黑体"/>
                <w:sz w:val="28"/>
                <w:szCs w:val="28"/>
              </w:rPr>
            </w:pPr>
            <w:r>
              <w:rPr>
                <w:rFonts w:hint="eastAsia" w:ascii="黑体" w:hAnsi="黑体" w:eastAsia="黑体" w:cs="黑体"/>
                <w:sz w:val="28"/>
                <w:szCs w:val="28"/>
              </w:rPr>
              <w:t>任务</w:t>
            </w:r>
          </w:p>
        </w:tc>
        <w:tc>
          <w:tcPr>
            <w:tcW w:w="5669" w:type="dxa"/>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工作措施</w:t>
            </w:r>
          </w:p>
        </w:tc>
        <w:tc>
          <w:tcPr>
            <w:tcW w:w="964" w:type="dxa"/>
            <w:vAlign w:val="center"/>
          </w:tcPr>
          <w:p>
            <w:pPr>
              <w:adjustRightInd w:val="0"/>
              <w:snapToGrid w:val="0"/>
              <w:jc w:val="center"/>
              <w:rPr>
                <w:rFonts w:ascii="黑体" w:hAnsi="黑体" w:eastAsia="黑体" w:cs="黑体"/>
                <w:sz w:val="28"/>
                <w:szCs w:val="28"/>
              </w:rPr>
            </w:pPr>
            <w:r>
              <w:rPr>
                <w:rFonts w:hint="eastAsia" w:ascii="黑体" w:hAnsi="黑体" w:eastAsia="黑体" w:cs="黑体"/>
                <w:sz w:val="28"/>
                <w:szCs w:val="28"/>
              </w:rPr>
              <w:t>完成</w:t>
            </w:r>
          </w:p>
          <w:p>
            <w:pPr>
              <w:adjustRightInd w:val="0"/>
              <w:snapToGrid w:val="0"/>
              <w:jc w:val="center"/>
              <w:rPr>
                <w:rFonts w:ascii="黑体" w:hAnsi="黑体" w:eastAsia="黑体" w:cs="黑体"/>
                <w:sz w:val="28"/>
                <w:szCs w:val="28"/>
              </w:rPr>
            </w:pPr>
            <w:r>
              <w:rPr>
                <w:rFonts w:hint="eastAsia" w:ascii="黑体" w:hAnsi="黑体" w:eastAsia="黑体" w:cs="黑体"/>
                <w:sz w:val="28"/>
                <w:szCs w:val="28"/>
              </w:rPr>
              <w:t>时限</w:t>
            </w:r>
          </w:p>
        </w:tc>
        <w:tc>
          <w:tcPr>
            <w:tcW w:w="964" w:type="dxa"/>
            <w:vAlign w:val="center"/>
          </w:tcPr>
          <w:p>
            <w:pPr>
              <w:autoSpaceDE w:val="0"/>
              <w:adjustRightInd w:val="0"/>
              <w:snapToGrid w:val="0"/>
              <w:jc w:val="center"/>
              <w:rPr>
                <w:rFonts w:ascii="黑体" w:hAnsi="黑体" w:eastAsia="黑体" w:cs="黑体"/>
                <w:sz w:val="28"/>
                <w:szCs w:val="28"/>
              </w:rPr>
            </w:pPr>
            <w:r>
              <w:rPr>
                <w:rFonts w:hint="eastAsia" w:ascii="黑体" w:hAnsi="黑体" w:eastAsia="黑体" w:cs="黑体"/>
                <w:sz w:val="28"/>
                <w:szCs w:val="28"/>
              </w:rPr>
              <w:t>牵头领导</w:t>
            </w:r>
          </w:p>
        </w:tc>
        <w:tc>
          <w:tcPr>
            <w:tcW w:w="2835" w:type="dxa"/>
            <w:vAlign w:val="center"/>
          </w:tcPr>
          <w:p>
            <w:pPr>
              <w:autoSpaceDE w:val="0"/>
              <w:adjustRightInd w:val="0"/>
              <w:snapToGrid w:val="0"/>
              <w:jc w:val="center"/>
              <w:rPr>
                <w:rFonts w:ascii="黑体" w:hAnsi="黑体" w:eastAsia="黑体" w:cs="黑体"/>
                <w:sz w:val="28"/>
                <w:szCs w:val="28"/>
              </w:rPr>
            </w:pPr>
            <w:r>
              <w:rPr>
                <w:rFonts w:hint="eastAsia" w:ascii="黑体" w:hAnsi="黑体" w:eastAsia="黑体" w:cs="黑体"/>
                <w:sz w:val="28"/>
                <w:szCs w:val="28"/>
              </w:rPr>
              <w:t>主责单位</w:t>
            </w:r>
          </w:p>
        </w:tc>
        <w:tc>
          <w:tcPr>
            <w:tcW w:w="2835" w:type="dxa"/>
            <w:vAlign w:val="center"/>
          </w:tcPr>
          <w:p>
            <w:pPr>
              <w:autoSpaceDE w:val="0"/>
              <w:adjustRightInd w:val="0"/>
              <w:snapToGrid w:val="0"/>
              <w:jc w:val="center"/>
              <w:rPr>
                <w:rFonts w:ascii="黑体" w:hAnsi="黑体" w:eastAsia="黑体" w:cs="黑体"/>
                <w:sz w:val="28"/>
                <w:szCs w:val="28"/>
              </w:rPr>
            </w:pPr>
            <w:r>
              <w:rPr>
                <w:rFonts w:hint="eastAsia" w:ascii="黑体" w:hAnsi="黑体" w:eastAsia="黑体" w:cs="黑体"/>
                <w:sz w:val="28"/>
                <w:szCs w:val="28"/>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968" w:type="dxa"/>
            <w:gridSpan w:val="7"/>
            <w:vAlign w:val="center"/>
          </w:tcPr>
          <w:p>
            <w:pPr>
              <w:spacing w:line="360" w:lineRule="exact"/>
              <w:jc w:val="center"/>
              <w:rPr>
                <w:rFonts w:hint="eastAsia" w:ascii="仿宋_GB2312" w:hAnsi="仿宋_GB2312" w:eastAsia="仿宋_GB2312" w:cs="仿宋_GB2312"/>
                <w:color w:val="000000"/>
                <w:sz w:val="24"/>
              </w:rPr>
            </w:pPr>
            <w:r>
              <w:rPr>
                <w:rFonts w:hint="eastAsia" w:ascii="黑体" w:hAnsi="黑体" w:eastAsia="黑体" w:cs="黑体"/>
                <w:sz w:val="28"/>
                <w:szCs w:val="28"/>
              </w:rPr>
              <w:t>一、生态环境质量状况目标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6"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191"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目标任务</w:t>
            </w:r>
          </w:p>
        </w:tc>
        <w:tc>
          <w:tcPr>
            <w:tcW w:w="5669" w:type="dxa"/>
            <w:vAlign w:val="center"/>
          </w:tcPr>
          <w:p>
            <w:pPr>
              <w:spacing w:line="360" w:lineRule="exact"/>
              <w:jc w:val="left"/>
              <w:rPr>
                <w:rFonts w:ascii="仿宋_GB2312" w:hAnsi="仿宋_GB2312" w:eastAsia="仿宋_GB2312" w:cs="仿宋_GB2312"/>
                <w:color w:val="000000"/>
                <w:sz w:val="24"/>
              </w:rPr>
            </w:pPr>
          </w:p>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全区生态环境质量指数（EI）力争稳中向好。</w:t>
            </w:r>
          </w:p>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各责任单位负责本领域子指数不下降：区生态环境局负责大气环境指数；区水务局负责水网密度指数和自然岸线保有率；区园林绿化局负责林地指数、草地指数；</w:t>
            </w:r>
            <w:r>
              <w:rPr>
                <w:rFonts w:hint="eastAsia" w:ascii="仿宋_GB2312" w:hAnsi="仿宋_GB2312" w:eastAsia="仿宋_GB2312" w:cs="仿宋_GB2312"/>
                <w:color w:val="000000"/>
                <w:sz w:val="24"/>
                <w:lang w:eastAsia="zh-CN"/>
              </w:rPr>
              <w:t>市规划自然资源委通州分局</w:t>
            </w:r>
            <w:r>
              <w:rPr>
                <w:rFonts w:hint="eastAsia" w:ascii="仿宋_GB2312" w:hAnsi="仿宋_GB2312" w:eastAsia="仿宋_GB2312" w:cs="仿宋_GB2312"/>
                <w:color w:val="000000"/>
                <w:sz w:val="24"/>
              </w:rPr>
              <w:t>负责人工地表指数、未利用地指数、生态系统类型多样性指数和受保护区域面积指数；区农业农村局负责耕地指数；区园林绿化局和区农业农村局共同负责物种多样性指数、外来物种入侵指数；区生态环境局和区水务局共同负责水环境指数；区生态环境局和区农业农村局共同负责土壤环境指数。</w:t>
            </w:r>
          </w:p>
          <w:p>
            <w:pPr>
              <w:pStyle w:val="11"/>
            </w:pP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年底前</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邹海涛</w:t>
            </w:r>
          </w:p>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姚伟龙</w:t>
            </w:r>
            <w:r>
              <w:rPr>
                <w:rFonts w:hint="eastAsia" w:ascii="仿宋_GB2312" w:hAnsi="仿宋_GB2312" w:eastAsia="仿宋_GB2312" w:cs="仿宋_GB2312"/>
                <w:color w:val="000000"/>
                <w:sz w:val="24"/>
                <w:lang w:eastAsia="zh-CN"/>
              </w:rPr>
              <w:t>林正航</w:t>
            </w:r>
          </w:p>
          <w:p>
            <w:pPr>
              <w:spacing w:line="360" w:lineRule="exact"/>
              <w:jc w:val="center"/>
              <w:rPr>
                <w:rFonts w:ascii="仿宋_GB2312" w:hAnsi="仿宋_GB2312" w:eastAsia="仿宋_GB2312" w:cs="仿宋_GB2312"/>
                <w:color w:val="000000"/>
                <w:sz w:val="24"/>
              </w:rPr>
            </w:pP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p>
            <w:pPr>
              <w:spacing w:line="3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市规划自然</w:t>
            </w:r>
            <w:r>
              <w:rPr>
                <w:rFonts w:hint="eastAsia" w:ascii="仿宋_GB2312" w:hAnsi="仿宋_GB2312" w:eastAsia="仿宋_GB2312" w:cs="仿宋_GB2312"/>
                <w:color w:val="000000"/>
                <w:sz w:val="24"/>
                <w:lang w:eastAsia="zh-CN"/>
              </w:rPr>
              <w:t>资源</w:t>
            </w:r>
            <w:r>
              <w:rPr>
                <w:rFonts w:hint="eastAsia" w:ascii="仿宋_GB2312" w:hAnsi="仿宋_GB2312" w:eastAsia="仿宋_GB2312" w:cs="仿宋_GB2312"/>
                <w:color w:val="000000"/>
                <w:sz w:val="24"/>
              </w:rPr>
              <w:t>委</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通州分局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区园林绿化局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区水务局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区农业农村局</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968" w:type="dxa"/>
            <w:gridSpan w:val="7"/>
            <w:vAlign w:val="center"/>
          </w:tcPr>
          <w:p>
            <w:pPr>
              <w:spacing w:line="360" w:lineRule="exact"/>
              <w:jc w:val="center"/>
              <w:rPr>
                <w:rFonts w:hint="eastAsia" w:ascii="仿宋_GB2312" w:hAnsi="仿宋_GB2312" w:eastAsia="仿宋_GB2312" w:cs="仿宋_GB2312"/>
                <w:color w:val="000000"/>
                <w:sz w:val="24"/>
              </w:rPr>
            </w:pPr>
            <w:r>
              <w:rPr>
                <w:rFonts w:hint="eastAsia" w:ascii="黑体" w:hAnsi="黑体" w:eastAsia="黑体" w:cs="黑体"/>
                <w:sz w:val="28"/>
                <w:szCs w:val="28"/>
              </w:rPr>
              <w:t>二、强化生物多样性保护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1191"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强化工</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作机制</w:t>
            </w: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研究建立生物多样性保护协调工作机制。</w:t>
            </w:r>
          </w:p>
        </w:tc>
        <w:tc>
          <w:tcPr>
            <w:tcW w:w="964"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年底前</w:t>
            </w:r>
          </w:p>
        </w:tc>
        <w:tc>
          <w:tcPr>
            <w:tcW w:w="964"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邹海涛</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1191"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加强监测评估</w:t>
            </w: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按照市级统一部署，结合实际选取典型区域，配合开展生物多样性观测工作。</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年底前</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邹海涛</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p>
        </w:tc>
        <w:tc>
          <w:tcPr>
            <w:tcW w:w="1191"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加大生物多样性保护力度</w:t>
            </w: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充分发挥越冬鸟类及其迁徙休憩场所保护研究成果应用，对职责部门和属地提出管理建议。</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年底前</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邹海涛</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区园林绿化局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区水务局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区农业农村局</w:t>
            </w:r>
          </w:p>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各街道乡镇</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p>
        </w:tc>
        <w:tc>
          <w:tcPr>
            <w:tcW w:w="1191"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强化外来入侵物种防控</w:t>
            </w: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按照市级部门通报监测结果，及时向职责部门转移外来入侵物种信息，督促依规处置。</w:t>
            </w:r>
          </w:p>
        </w:tc>
        <w:tc>
          <w:tcPr>
            <w:tcW w:w="964"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年底前</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邹海涛</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tc>
        <w:tc>
          <w:tcPr>
            <w:tcW w:w="2835" w:type="dxa"/>
            <w:vAlign w:val="center"/>
          </w:tcPr>
          <w:p>
            <w:pPr>
              <w:spacing w:line="360" w:lineRule="exact"/>
              <w:ind w:firstLine="240" w:firstLineChars="10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区园林绿化局</w:t>
            </w:r>
          </w:p>
          <w:p>
            <w:pPr>
              <w:spacing w:line="360" w:lineRule="exact"/>
              <w:ind w:firstLine="240" w:firstLineChars="10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6"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p>
        </w:tc>
        <w:tc>
          <w:tcPr>
            <w:tcW w:w="1191" w:type="dxa"/>
            <w:vMerge w:val="restart"/>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保护重点生物遗传资源</w:t>
            </w: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按照市级部门工作部署，配合开展</w:t>
            </w:r>
            <w:r>
              <w:rPr>
                <w:rFonts w:hint="eastAsia" w:ascii="仿宋_GB2312" w:hAnsi="仿宋_GB2312" w:eastAsia="仿宋_GB2312" w:cs="仿宋_GB2312"/>
                <w:color w:val="000000"/>
                <w:sz w:val="24"/>
                <w:szCs w:val="24"/>
                <w:highlight w:val="none"/>
              </w:rPr>
              <w:t>林草种质资源库体系</w:t>
            </w:r>
            <w:r>
              <w:rPr>
                <w:rFonts w:hint="eastAsia" w:ascii="仿宋_GB2312" w:hAnsi="仿宋_GB2312" w:eastAsia="仿宋_GB2312" w:cs="仿宋_GB2312"/>
                <w:color w:val="000000"/>
                <w:sz w:val="24"/>
                <w:szCs w:val="24"/>
                <w:highlight w:val="none"/>
                <w:lang w:eastAsia="zh-CN"/>
              </w:rPr>
              <w:t>构建及林</w:t>
            </w:r>
            <w:r>
              <w:rPr>
                <w:rFonts w:hint="eastAsia" w:ascii="仿宋_GB2312" w:hAnsi="仿宋_GB2312" w:eastAsia="仿宋_GB2312" w:cs="仿宋_GB2312"/>
                <w:color w:val="000000"/>
                <w:sz w:val="24"/>
                <w:szCs w:val="24"/>
                <w:highlight w:val="none"/>
              </w:rPr>
              <w:t>草种质资源收集工作。</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年底前</w:t>
            </w:r>
          </w:p>
        </w:tc>
        <w:tc>
          <w:tcPr>
            <w:tcW w:w="964" w:type="dxa"/>
            <w:vAlign w:val="center"/>
          </w:tcPr>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林正航</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区园林绿化局</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6"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w:t>
            </w:r>
          </w:p>
        </w:tc>
        <w:tc>
          <w:tcPr>
            <w:tcW w:w="1191" w:type="dxa"/>
            <w:vMerge w:val="continue"/>
            <w:vAlign w:val="center"/>
          </w:tcPr>
          <w:p>
            <w:pPr>
              <w:spacing w:line="360" w:lineRule="exact"/>
              <w:jc w:val="center"/>
              <w:rPr>
                <w:rFonts w:ascii="仿宋_GB2312" w:hAnsi="仿宋_GB2312" w:eastAsia="仿宋_GB2312" w:cs="仿宋_GB2312"/>
                <w:color w:val="000000"/>
                <w:sz w:val="24"/>
              </w:rPr>
            </w:pP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按照市级部门部署，配合做好加强重点农作物、畜禽、水产等种质资源保护</w:t>
            </w:r>
            <w:r>
              <w:rPr>
                <w:rFonts w:hint="eastAsia" w:ascii="仿宋_GB2312" w:hAnsi="仿宋_GB2312" w:eastAsia="仿宋_GB2312" w:cs="仿宋_GB2312"/>
                <w:color w:val="000000"/>
                <w:sz w:val="24"/>
              </w:rPr>
              <w:t>。</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年底前</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姚伟龙</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区农业农村局</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w:t>
            </w:r>
          </w:p>
        </w:tc>
        <w:tc>
          <w:tcPr>
            <w:tcW w:w="1191" w:type="dxa"/>
            <w:vMerge w:val="restart"/>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加强执法检查</w:t>
            </w: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依法查处破坏陆生野生动植物资源及栖息地、侵占和破坏林木种质资源等违法行为。对陆生野生动物及其制品交易进行监督检查。</w:t>
            </w:r>
          </w:p>
        </w:tc>
        <w:tc>
          <w:tcPr>
            <w:tcW w:w="964" w:type="dxa"/>
            <w:vAlign w:val="center"/>
          </w:tcPr>
          <w:p>
            <w:pPr>
              <w:adjustRightInd w:val="0"/>
              <w:snapToGrid w:val="0"/>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年底前</w:t>
            </w:r>
          </w:p>
        </w:tc>
        <w:tc>
          <w:tcPr>
            <w:tcW w:w="964" w:type="dxa"/>
            <w:vAlign w:val="center"/>
          </w:tcPr>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林正航</w:t>
            </w:r>
          </w:p>
        </w:tc>
        <w:tc>
          <w:tcPr>
            <w:tcW w:w="2835" w:type="dxa"/>
            <w:vAlign w:val="center"/>
          </w:tcPr>
          <w:p>
            <w:pPr>
              <w:autoSpaceDE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区园林绿化局</w:t>
            </w:r>
          </w:p>
        </w:tc>
        <w:tc>
          <w:tcPr>
            <w:tcW w:w="2835" w:type="dxa"/>
            <w:vAlign w:val="center"/>
          </w:tcPr>
          <w:p>
            <w:pPr>
              <w:autoSpaceDE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市公安局通州分局</w:t>
            </w:r>
          </w:p>
          <w:p>
            <w:pPr>
              <w:autoSpaceDE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w:t>
            </w:r>
          </w:p>
        </w:tc>
        <w:tc>
          <w:tcPr>
            <w:tcW w:w="1191" w:type="dxa"/>
            <w:vMerge w:val="continue"/>
            <w:vAlign w:val="center"/>
          </w:tcPr>
          <w:p>
            <w:pPr>
              <w:spacing w:line="360" w:lineRule="exact"/>
              <w:jc w:val="center"/>
              <w:rPr>
                <w:rFonts w:ascii="仿宋_GB2312" w:hAnsi="仿宋_GB2312" w:eastAsia="仿宋_GB2312" w:cs="仿宋_GB2312"/>
                <w:color w:val="000000"/>
                <w:sz w:val="24"/>
              </w:rPr>
            </w:pP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依法查处破坏水生野生动植物资源及栖息地、侵占和破坏农作物种质资源以及擅自引进、释放、丢弃外来物种等违法行为。对水生野生动物及其制品交易进行监督检查。</w:t>
            </w:r>
          </w:p>
        </w:tc>
        <w:tc>
          <w:tcPr>
            <w:tcW w:w="964" w:type="dxa"/>
            <w:vAlign w:val="center"/>
          </w:tcPr>
          <w:p>
            <w:pPr>
              <w:adjustRightInd w:val="0"/>
              <w:snapToGrid w:val="0"/>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年底前</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姚伟龙</w:t>
            </w:r>
          </w:p>
        </w:tc>
        <w:tc>
          <w:tcPr>
            <w:tcW w:w="2835" w:type="dxa"/>
            <w:vAlign w:val="center"/>
          </w:tcPr>
          <w:p>
            <w:pPr>
              <w:autoSpaceDE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区农业农村局</w:t>
            </w:r>
          </w:p>
        </w:tc>
        <w:tc>
          <w:tcPr>
            <w:tcW w:w="2835" w:type="dxa"/>
            <w:vAlign w:val="center"/>
          </w:tcPr>
          <w:p>
            <w:pPr>
              <w:autoSpaceDE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区园林绿化局</w:t>
            </w:r>
          </w:p>
          <w:p>
            <w:pPr>
              <w:autoSpaceDE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市公安局通州分局</w:t>
            </w:r>
          </w:p>
          <w:p>
            <w:pPr>
              <w:pStyle w:val="6"/>
              <w:snapToGrid w:val="0"/>
              <w:ind w:firstLine="0"/>
              <w:jc w:val="center"/>
              <w:rPr>
                <w:rFonts w:ascii="仿宋_GB2312" w:hAnsi="仿宋_GB2312" w:eastAsia="仿宋_GB2312" w:cs="仿宋_GB2312"/>
                <w:sz w:val="24"/>
              </w:rPr>
            </w:pPr>
            <w:r>
              <w:rPr>
                <w:rFonts w:hint="eastAsia" w:ascii="仿宋_GB2312" w:hAnsi="仿宋_GB2312" w:eastAsia="仿宋_GB2312" w:cs="仿宋_GB2312"/>
                <w:sz w:val="24"/>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968" w:type="dxa"/>
            <w:gridSpan w:val="7"/>
            <w:vAlign w:val="center"/>
          </w:tcPr>
          <w:p>
            <w:pPr>
              <w:spacing w:line="360" w:lineRule="exact"/>
              <w:jc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三、维护生态空间格局稳定性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0</w:t>
            </w:r>
          </w:p>
        </w:tc>
        <w:tc>
          <w:tcPr>
            <w:tcW w:w="1191" w:type="dxa"/>
            <w:vMerge w:val="restart"/>
            <w:vAlign w:val="center"/>
          </w:tcPr>
          <w:p>
            <w:pPr>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加强重要生态空间监督管理</w:t>
            </w:r>
          </w:p>
        </w:tc>
        <w:tc>
          <w:tcPr>
            <w:tcW w:w="5669" w:type="dxa"/>
            <w:vAlign w:val="center"/>
          </w:tcPr>
          <w:p>
            <w:pPr>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加强生态保护红线管理，严格落实国土空间用途管理制度，加强生态保护红线内临时用地管理。</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年底前</w:t>
            </w:r>
          </w:p>
        </w:tc>
        <w:tc>
          <w:tcPr>
            <w:tcW w:w="964" w:type="dxa"/>
            <w:vAlign w:val="center"/>
          </w:tcPr>
          <w:p>
            <w:pPr>
              <w:autoSpaceDE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color w:val="000000"/>
                <w:sz w:val="24"/>
              </w:rPr>
              <w:t>姚伟龙</w:t>
            </w:r>
          </w:p>
        </w:tc>
        <w:tc>
          <w:tcPr>
            <w:tcW w:w="2835" w:type="dxa"/>
            <w:vAlign w:val="center"/>
          </w:tcPr>
          <w:p>
            <w:pPr>
              <w:autoSpaceDE w:val="0"/>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市规划自然</w:t>
            </w:r>
            <w:r>
              <w:rPr>
                <w:rFonts w:hint="eastAsia" w:ascii="仿宋_GB2312" w:hAnsi="仿宋_GB2312" w:eastAsia="仿宋_GB2312" w:cs="仿宋_GB2312"/>
                <w:sz w:val="24"/>
                <w:lang w:eastAsia="zh-CN"/>
              </w:rPr>
              <w:t>资源</w:t>
            </w:r>
            <w:r>
              <w:rPr>
                <w:rFonts w:hint="eastAsia" w:ascii="仿宋_GB2312" w:hAnsi="仿宋_GB2312" w:eastAsia="仿宋_GB2312" w:cs="仿宋_GB2312"/>
                <w:sz w:val="24"/>
              </w:rPr>
              <w:t>委</w:t>
            </w:r>
          </w:p>
          <w:p>
            <w:pPr>
              <w:autoSpaceDE w:val="0"/>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通州分局</w:t>
            </w:r>
          </w:p>
        </w:tc>
        <w:tc>
          <w:tcPr>
            <w:tcW w:w="2835" w:type="dxa"/>
            <w:vAlign w:val="center"/>
          </w:tcPr>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相关</w:t>
            </w:r>
            <w:r>
              <w:rPr>
                <w:rFonts w:hint="eastAsia" w:ascii="仿宋_GB2312" w:hAnsi="仿宋_GB2312" w:eastAsia="仿宋_GB2312" w:cs="仿宋_GB2312"/>
                <w:color w:val="000000"/>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1</w:t>
            </w:r>
          </w:p>
        </w:tc>
        <w:tc>
          <w:tcPr>
            <w:tcW w:w="1191" w:type="dxa"/>
            <w:vMerge w:val="continue"/>
            <w:vAlign w:val="center"/>
          </w:tcPr>
          <w:p>
            <w:pPr>
              <w:spacing w:line="360" w:lineRule="exact"/>
              <w:jc w:val="center"/>
              <w:rPr>
                <w:rFonts w:ascii="仿宋_GB2312" w:hAnsi="仿宋_GB2312" w:eastAsia="仿宋_GB2312" w:cs="仿宋_GB2312"/>
                <w:color w:val="000000"/>
                <w:sz w:val="24"/>
              </w:rPr>
            </w:pP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组织开展生态保护红线人类活动问题线索核实处理。</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年底前</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邹海涛</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tc>
        <w:tc>
          <w:tcPr>
            <w:tcW w:w="2835" w:type="dxa"/>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市规划自然资源委</w:t>
            </w:r>
          </w:p>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通州分局</w:t>
            </w:r>
          </w:p>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相关</w:t>
            </w:r>
            <w:r>
              <w:rPr>
                <w:rFonts w:hint="eastAsia" w:ascii="仿宋_GB2312" w:hAnsi="仿宋_GB2312" w:eastAsia="仿宋_GB2312" w:cs="仿宋_GB2312"/>
                <w:color w:val="000000"/>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2</w:t>
            </w:r>
          </w:p>
        </w:tc>
        <w:tc>
          <w:tcPr>
            <w:tcW w:w="1191" w:type="dxa"/>
            <w:vMerge w:val="continue"/>
            <w:vAlign w:val="center"/>
          </w:tcPr>
          <w:p>
            <w:pPr>
              <w:spacing w:line="360" w:lineRule="exact"/>
              <w:jc w:val="center"/>
              <w:rPr>
                <w:rFonts w:ascii="仿宋_GB2312" w:hAnsi="仿宋_GB2312" w:eastAsia="仿宋_GB2312" w:cs="仿宋_GB2312"/>
                <w:color w:val="000000"/>
                <w:sz w:val="24"/>
              </w:rPr>
            </w:pPr>
          </w:p>
        </w:tc>
        <w:tc>
          <w:tcPr>
            <w:tcW w:w="5669" w:type="dxa"/>
            <w:vAlign w:val="center"/>
          </w:tcPr>
          <w:p>
            <w:pPr>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进一步加强生态保护红线的日常管理和例行巡查，开展人类活动问题的监测、核查、整改；严格查处不符合空间管控要求的违法违规行为。</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年底前</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姚伟龙邹海涛</w:t>
            </w:r>
          </w:p>
        </w:tc>
        <w:tc>
          <w:tcPr>
            <w:tcW w:w="2835" w:type="dxa"/>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市规划自然资源委</w:t>
            </w:r>
          </w:p>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通州分局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tc>
        <w:tc>
          <w:tcPr>
            <w:tcW w:w="2835" w:type="dxa"/>
            <w:vAlign w:val="center"/>
          </w:tcPr>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相关</w:t>
            </w:r>
            <w:r>
              <w:rPr>
                <w:rFonts w:hint="eastAsia" w:ascii="仿宋_GB2312" w:hAnsi="仿宋_GB2312" w:eastAsia="仿宋_GB2312" w:cs="仿宋_GB2312"/>
                <w:color w:val="000000"/>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3</w:t>
            </w:r>
          </w:p>
        </w:tc>
        <w:tc>
          <w:tcPr>
            <w:tcW w:w="1191" w:type="dxa"/>
            <w:vAlign w:val="center"/>
          </w:tcPr>
          <w:p>
            <w:pPr>
              <w:adjustRightInd w:val="0"/>
              <w:snapToGrid w:val="0"/>
              <w:jc w:val="left"/>
              <w:rPr>
                <w:rFonts w:ascii="仿宋_GB2312" w:hAnsi="仿宋_GB2312" w:eastAsia="仿宋_GB2312" w:cs="仿宋_GB2312"/>
                <w:sz w:val="24"/>
              </w:rPr>
            </w:pPr>
            <w:r>
              <w:rPr>
                <w:rFonts w:hint="eastAsia" w:ascii="仿宋_GB2312" w:hAnsi="仿宋_GB2312" w:eastAsia="仿宋_GB2312" w:cs="仿宋_GB2312"/>
                <w:sz w:val="24"/>
              </w:rPr>
              <w:t>加强资源开发利用活动监督</w:t>
            </w:r>
          </w:p>
        </w:tc>
        <w:tc>
          <w:tcPr>
            <w:tcW w:w="5669" w:type="dxa"/>
            <w:vAlign w:val="center"/>
          </w:tcPr>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加大对矿产资源私挖盗采活动的</w:t>
            </w:r>
            <w:r>
              <w:rPr>
                <w:rFonts w:hint="eastAsia" w:ascii="仿宋_GB2312" w:hAnsi="仿宋_GB2312" w:eastAsia="仿宋_GB2312" w:cs="仿宋_GB2312"/>
                <w:sz w:val="24"/>
                <w:lang w:eastAsia="zh"/>
              </w:rPr>
              <w:t>打击</w:t>
            </w:r>
            <w:r>
              <w:rPr>
                <w:rFonts w:hint="eastAsia" w:ascii="仿宋_GB2312" w:hAnsi="仿宋_GB2312" w:eastAsia="仿宋_GB2312" w:cs="仿宋_GB2312"/>
                <w:sz w:val="24"/>
              </w:rPr>
              <w:t>力度</w:t>
            </w:r>
            <w:r>
              <w:rPr>
                <w:rFonts w:hint="eastAsia" w:ascii="仿宋_GB2312" w:hAnsi="仿宋_GB2312" w:eastAsia="仿宋_GB2312" w:cs="仿宋_GB2312"/>
                <w:sz w:val="24"/>
                <w:lang w:eastAsia="zh"/>
              </w:rPr>
              <w:t>，</w:t>
            </w:r>
            <w:r>
              <w:rPr>
                <w:rFonts w:hint="eastAsia" w:ascii="仿宋_GB2312" w:hAnsi="仿宋_GB2312" w:eastAsia="仿宋_GB2312" w:cs="仿宋_GB2312"/>
                <w:sz w:val="24"/>
              </w:rPr>
              <w:t>严格查处非法开采违法行为</w:t>
            </w:r>
            <w:r>
              <w:rPr>
                <w:rFonts w:hint="eastAsia" w:ascii="仿宋_GB2312" w:hAnsi="仿宋_GB2312" w:eastAsia="仿宋_GB2312" w:cs="仿宋_GB2312"/>
                <w:sz w:val="24"/>
                <w:lang w:eastAsia="zh"/>
              </w:rPr>
              <w:t>。落实联动执法工作机制，强化行政执法与刑事司法的有效衔接，对涉嫌违法犯罪问题及时移送司法机关追究刑事责任</w:t>
            </w:r>
            <w:r>
              <w:rPr>
                <w:rFonts w:hint="eastAsia" w:ascii="仿宋_GB2312" w:hAnsi="仿宋_GB2312" w:eastAsia="仿宋_GB2312" w:cs="仿宋_GB2312"/>
                <w:sz w:val="24"/>
              </w:rPr>
              <w:t>。</w:t>
            </w:r>
          </w:p>
        </w:tc>
        <w:tc>
          <w:tcPr>
            <w:tcW w:w="964" w:type="dxa"/>
            <w:vAlign w:val="center"/>
          </w:tcPr>
          <w:p>
            <w:pPr>
              <w:adjustRightInd w:val="0"/>
              <w:snapToGrid w:val="0"/>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年底前</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姚伟龙</w:t>
            </w:r>
          </w:p>
        </w:tc>
        <w:tc>
          <w:tcPr>
            <w:tcW w:w="2835" w:type="dxa"/>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市规划自然资源委</w:t>
            </w:r>
          </w:p>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lang w:eastAsia="zh-CN"/>
              </w:rPr>
              <w:t>通州分局</w:t>
            </w:r>
          </w:p>
        </w:tc>
        <w:tc>
          <w:tcPr>
            <w:tcW w:w="2835" w:type="dxa"/>
            <w:vAlign w:val="center"/>
          </w:tcPr>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相关</w:t>
            </w:r>
            <w:r>
              <w:rPr>
                <w:rFonts w:hint="eastAsia" w:ascii="仿宋_GB2312" w:hAnsi="仿宋_GB2312" w:eastAsia="仿宋_GB2312" w:cs="仿宋_GB2312"/>
                <w:color w:val="000000"/>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4</w:t>
            </w:r>
          </w:p>
        </w:tc>
        <w:tc>
          <w:tcPr>
            <w:tcW w:w="1191" w:type="dxa"/>
            <w:vMerge w:val="restart"/>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sz w:val="24"/>
              </w:rPr>
              <w:t>统筹推进实施生态保护修复</w:t>
            </w:r>
          </w:p>
        </w:tc>
        <w:tc>
          <w:tcPr>
            <w:tcW w:w="5669" w:type="dxa"/>
            <w:vAlign w:val="center"/>
          </w:tcPr>
          <w:p>
            <w:pPr>
              <w:pStyle w:val="10"/>
              <w:snapToGrid w:val="0"/>
              <w:spacing w:before="0" w:beforeAutospacing="0" w:after="0" w:afterAutospacing="0"/>
              <w:rPr>
                <w:rFonts w:ascii="仿宋_GB2312" w:hAnsi="仿宋_GB2312" w:eastAsia="仿宋_GB2312" w:cs="仿宋_GB2312"/>
                <w:kern w:val="2"/>
                <w:lang w:eastAsia="zh"/>
              </w:rPr>
            </w:pPr>
            <w:r>
              <w:rPr>
                <w:rFonts w:hint="eastAsia" w:ascii="仿宋_GB2312" w:hAnsi="仿宋_GB2312" w:eastAsia="仿宋_GB2312" w:cs="仿宋_GB2312"/>
                <w:kern w:val="2"/>
              </w:rPr>
              <w:t>推进园林绿化“增绿提质”</w:t>
            </w:r>
            <w:r>
              <w:rPr>
                <w:rFonts w:hint="eastAsia" w:ascii="仿宋_GB2312" w:hAnsi="仿宋_GB2312" w:eastAsia="仿宋_GB2312" w:cs="仿宋_GB2312"/>
                <w:kern w:val="2"/>
                <w:lang w:eastAsia="zh"/>
              </w:rPr>
              <w:t>，森林覆盖率达到</w:t>
            </w:r>
            <w:r>
              <w:rPr>
                <w:rFonts w:hint="eastAsia" w:ascii="仿宋_GB2312" w:hAnsi="仿宋_GB2312" w:eastAsia="仿宋_GB2312" w:cs="仿宋_GB2312"/>
                <w:kern w:val="2"/>
              </w:rPr>
              <w:t>34.6</w:t>
            </w:r>
            <w:r>
              <w:rPr>
                <w:rFonts w:hint="eastAsia" w:ascii="仿宋_GB2312" w:hAnsi="仿宋_GB2312" w:eastAsia="仿宋_GB2312" w:cs="仿宋_GB2312"/>
                <w:kern w:val="2"/>
                <w:lang w:eastAsia="zh"/>
              </w:rPr>
              <w:t>%。</w:t>
            </w:r>
          </w:p>
          <w:p>
            <w:pPr>
              <w:pStyle w:val="10"/>
              <w:snapToGrid w:val="0"/>
              <w:spacing w:before="0" w:beforeAutospacing="0" w:after="0" w:afterAutospacing="0"/>
              <w:rPr>
                <w:rFonts w:ascii="仿宋_GB2312" w:hAnsi="仿宋_GB2312" w:eastAsia="仿宋_GB2312" w:cs="仿宋_GB2312"/>
                <w:kern w:val="2"/>
              </w:rPr>
            </w:pPr>
            <w:r>
              <w:rPr>
                <w:rFonts w:hint="eastAsia" w:ascii="仿宋_GB2312" w:hAnsi="仿宋_GB2312" w:eastAsia="仿宋_GB2312" w:cs="仿宋_GB2312"/>
                <w:kern w:val="2"/>
              </w:rPr>
              <w:t>推进自然带营建工作，建设生态保育小区18处，推进平原生态林养护经营示范区12处。</w:t>
            </w:r>
            <w:r>
              <w:rPr>
                <w:rFonts w:hint="eastAsia" w:ascii="仿宋_GB2312" w:hAnsi="仿宋_GB2312" w:eastAsia="仿宋_GB2312" w:cs="仿宋_GB2312"/>
                <w:kern w:val="2"/>
                <w:highlight w:val="none"/>
              </w:rPr>
              <w:t>新增城市绿地，建设休闲公园、城市森林、口袋公园及小微绿地，完成市级部门下达任务指标</w:t>
            </w:r>
            <w:r>
              <w:rPr>
                <w:rFonts w:hint="eastAsia" w:ascii="仿宋_GB2312" w:hAnsi="仿宋_GB2312" w:eastAsia="仿宋_GB2312" w:cs="仿宋_GB2312"/>
                <w:kern w:val="2"/>
              </w:rPr>
              <w:t>。</w:t>
            </w:r>
          </w:p>
        </w:tc>
        <w:tc>
          <w:tcPr>
            <w:tcW w:w="964" w:type="dxa"/>
            <w:vAlign w:val="center"/>
          </w:tcPr>
          <w:p>
            <w:pPr>
              <w:adjustRightInd w:val="0"/>
              <w:snapToGrid w:val="0"/>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年底前</w:t>
            </w:r>
          </w:p>
        </w:tc>
        <w:tc>
          <w:tcPr>
            <w:tcW w:w="964" w:type="dxa"/>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林正航</w:t>
            </w:r>
          </w:p>
        </w:tc>
        <w:tc>
          <w:tcPr>
            <w:tcW w:w="2835" w:type="dxa"/>
            <w:vAlign w:val="center"/>
          </w:tcPr>
          <w:p>
            <w:pPr>
              <w:autoSpaceDE w:val="0"/>
              <w:adjustRightInd w:val="0"/>
              <w:snapToGrid w:val="0"/>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区园林绿化局</w:t>
            </w:r>
          </w:p>
        </w:tc>
        <w:tc>
          <w:tcPr>
            <w:tcW w:w="2835" w:type="dxa"/>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相关</w:t>
            </w:r>
            <w:r>
              <w:rPr>
                <w:rFonts w:hint="eastAsia" w:ascii="仿宋_GB2312" w:hAnsi="仿宋_GB2312" w:eastAsia="仿宋_GB2312" w:cs="仿宋_GB2312"/>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5</w:t>
            </w:r>
          </w:p>
        </w:tc>
        <w:tc>
          <w:tcPr>
            <w:tcW w:w="1191" w:type="dxa"/>
            <w:vMerge w:val="continue"/>
            <w:vAlign w:val="center"/>
          </w:tcPr>
          <w:p>
            <w:pPr>
              <w:spacing w:line="360" w:lineRule="exact"/>
              <w:jc w:val="center"/>
              <w:rPr>
                <w:rFonts w:ascii="仿宋_GB2312" w:hAnsi="仿宋_GB2312" w:eastAsia="仿宋_GB2312" w:cs="仿宋_GB2312"/>
                <w:color w:val="000000"/>
                <w:sz w:val="24"/>
              </w:rPr>
            </w:pPr>
          </w:p>
        </w:tc>
        <w:tc>
          <w:tcPr>
            <w:tcW w:w="5669" w:type="dxa"/>
            <w:vAlign w:val="center"/>
          </w:tcPr>
          <w:p>
            <w:pPr>
              <w:pStyle w:val="10"/>
              <w:snapToGrid w:val="0"/>
              <w:spacing w:before="0" w:beforeAutospacing="0" w:after="0" w:afterAutospacing="0"/>
              <w:rPr>
                <w:rFonts w:ascii="仿宋_GB2312" w:hAnsi="仿宋_GB2312" w:eastAsia="仿宋_GB2312" w:cs="仿宋_GB2312"/>
                <w:kern w:val="2"/>
              </w:rPr>
            </w:pPr>
            <w:r>
              <w:rPr>
                <w:rFonts w:hint="eastAsia" w:ascii="仿宋_GB2312" w:hAnsi="仿宋_GB2312" w:eastAsia="仿宋_GB2312" w:cs="仿宋_GB2312"/>
                <w:kern w:val="2"/>
              </w:rPr>
              <w:t>在满足防洪排涝安全的前提下，对具备条件的硬质化河湖岸线进行自然化改造和生态修复，恢复自然岸线，并加强河湖现状自然岸线保护。</w:t>
            </w:r>
          </w:p>
        </w:tc>
        <w:tc>
          <w:tcPr>
            <w:tcW w:w="964" w:type="dxa"/>
            <w:vAlign w:val="center"/>
          </w:tcPr>
          <w:p>
            <w:pPr>
              <w:adjustRightInd w:val="0"/>
              <w:snapToGrid w:val="0"/>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年底前</w:t>
            </w:r>
          </w:p>
        </w:tc>
        <w:tc>
          <w:tcPr>
            <w:tcW w:w="964"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邹海涛</w:t>
            </w:r>
          </w:p>
        </w:tc>
        <w:tc>
          <w:tcPr>
            <w:tcW w:w="2835" w:type="dxa"/>
            <w:vAlign w:val="center"/>
          </w:tcPr>
          <w:p>
            <w:pPr>
              <w:autoSpaceDE w:val="0"/>
              <w:adjustRightInd w:val="0"/>
              <w:snapToGrid w:val="0"/>
              <w:ind w:left="-105" w:leftChars="-50" w:right="-105" w:rightChars="-50"/>
              <w:jc w:val="center"/>
              <w:rPr>
                <w:rFonts w:ascii="仿宋_GB2312" w:hAnsi="仿宋_GB2312" w:eastAsia="仿宋_GB2312" w:cs="仿宋_GB2312"/>
                <w:sz w:val="24"/>
              </w:rPr>
            </w:pPr>
            <w:r>
              <w:rPr>
                <w:rFonts w:hint="eastAsia" w:ascii="仿宋_GB2312" w:hAnsi="仿宋_GB2312" w:eastAsia="仿宋_GB2312" w:cs="仿宋_GB2312"/>
                <w:sz w:val="24"/>
              </w:rPr>
              <w:t>区水务局</w:t>
            </w:r>
          </w:p>
        </w:tc>
        <w:tc>
          <w:tcPr>
            <w:tcW w:w="2835" w:type="dxa"/>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相关</w:t>
            </w:r>
            <w:r>
              <w:rPr>
                <w:rFonts w:hint="eastAsia" w:ascii="仿宋_GB2312" w:hAnsi="仿宋_GB2312" w:eastAsia="仿宋_GB2312" w:cs="仿宋_GB2312"/>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968" w:type="dxa"/>
            <w:gridSpan w:val="7"/>
            <w:vAlign w:val="center"/>
          </w:tcPr>
          <w:p>
            <w:pPr>
              <w:spacing w:line="360" w:lineRule="exact"/>
              <w:jc w:val="center"/>
              <w:rPr>
                <w:rFonts w:hint="eastAsia" w:ascii="仿宋_GB2312" w:hAnsi="仿宋_GB2312" w:eastAsia="仿宋_GB2312" w:cs="仿宋_GB2312"/>
                <w:sz w:val="24"/>
              </w:rPr>
            </w:pPr>
            <w:r>
              <w:rPr>
                <w:rFonts w:hint="eastAsia" w:ascii="黑体" w:hAnsi="黑体" w:eastAsia="黑体" w:cs="黑体"/>
                <w:color w:val="000000"/>
                <w:sz w:val="28"/>
                <w:szCs w:val="28"/>
              </w:rPr>
              <w:t>四、促进生态保护可持续发展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51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6</w:t>
            </w:r>
          </w:p>
        </w:tc>
        <w:tc>
          <w:tcPr>
            <w:tcW w:w="1191" w:type="dxa"/>
            <w:vMerge w:val="restart"/>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推进区域生态协同治理</w:t>
            </w:r>
          </w:p>
        </w:tc>
        <w:tc>
          <w:tcPr>
            <w:tcW w:w="5669" w:type="dxa"/>
            <w:vAlign w:val="center"/>
          </w:tcPr>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推进京津冀生态协同治理，推动潮白河国家森林公园规划建设。</w:t>
            </w:r>
          </w:p>
        </w:tc>
        <w:tc>
          <w:tcPr>
            <w:tcW w:w="964"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年底前</w:t>
            </w:r>
          </w:p>
        </w:tc>
        <w:tc>
          <w:tcPr>
            <w:tcW w:w="964" w:type="dxa"/>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林正航</w:t>
            </w:r>
          </w:p>
        </w:tc>
        <w:tc>
          <w:tcPr>
            <w:tcW w:w="2835"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区园林绿化局</w:t>
            </w:r>
          </w:p>
        </w:tc>
        <w:tc>
          <w:tcPr>
            <w:tcW w:w="2835"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相关乡镇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51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7</w:t>
            </w:r>
          </w:p>
        </w:tc>
        <w:tc>
          <w:tcPr>
            <w:tcW w:w="1191" w:type="dxa"/>
            <w:vMerge w:val="continue"/>
            <w:vAlign w:val="center"/>
          </w:tcPr>
          <w:p>
            <w:pPr>
              <w:spacing w:line="360" w:lineRule="exact"/>
              <w:jc w:val="center"/>
              <w:rPr>
                <w:rFonts w:ascii="仿宋_GB2312" w:hAnsi="仿宋_GB2312" w:eastAsia="仿宋_GB2312" w:cs="仿宋_GB2312"/>
                <w:sz w:val="24"/>
              </w:rPr>
            </w:pPr>
          </w:p>
        </w:tc>
        <w:tc>
          <w:tcPr>
            <w:tcW w:w="5669" w:type="dxa"/>
            <w:vAlign w:val="center"/>
          </w:tcPr>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加大京津冀联合工作力度。在市级部门统筹下积极推进京津冀林木良种备案互认工作，协同防控美国白蛾、松材线虫等有害生物。</w:t>
            </w:r>
          </w:p>
        </w:tc>
        <w:tc>
          <w:tcPr>
            <w:tcW w:w="964"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年底前</w:t>
            </w:r>
          </w:p>
        </w:tc>
        <w:tc>
          <w:tcPr>
            <w:tcW w:w="964" w:type="dxa"/>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林正航</w:t>
            </w:r>
          </w:p>
        </w:tc>
        <w:tc>
          <w:tcPr>
            <w:tcW w:w="2835"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区园林绿化局</w:t>
            </w:r>
          </w:p>
        </w:tc>
        <w:tc>
          <w:tcPr>
            <w:tcW w:w="2835" w:type="dxa"/>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各相关街道乡镇</w:t>
            </w:r>
          </w:p>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区农业农村局</w:t>
            </w:r>
          </w:p>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市公安局通州分局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10"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8</w:t>
            </w:r>
          </w:p>
        </w:tc>
        <w:tc>
          <w:tcPr>
            <w:tcW w:w="1191" w:type="dxa"/>
            <w:vMerge w:val="restart"/>
            <w:vAlign w:val="center"/>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推进</w:t>
            </w:r>
            <w:r>
              <w:rPr>
                <w:rFonts w:hint="eastAsia" w:ascii="仿宋_GB2312" w:hAnsi="仿宋_GB2312" w:eastAsia="仿宋_GB2312" w:cs="仿宋_GB2312"/>
                <w:sz w:val="24"/>
                <w:lang w:eastAsia="zh-CN"/>
              </w:rPr>
              <w:t>城市副中心</w:t>
            </w:r>
          </w:p>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生态建设</w:t>
            </w:r>
          </w:p>
        </w:tc>
        <w:tc>
          <w:tcPr>
            <w:tcW w:w="5669" w:type="dxa"/>
            <w:vAlign w:val="center"/>
          </w:tcPr>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加强大运河等水系岸线生态功能维护，提高区域生态系统稳定性。</w:t>
            </w:r>
          </w:p>
        </w:tc>
        <w:tc>
          <w:tcPr>
            <w:tcW w:w="964"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年底前</w:t>
            </w:r>
          </w:p>
        </w:tc>
        <w:tc>
          <w:tcPr>
            <w:tcW w:w="964" w:type="dxa"/>
            <w:vAlign w:val="center"/>
          </w:tcPr>
          <w:p>
            <w:pPr>
              <w:adjustRightInd w:val="0"/>
              <w:snapToGrid w:val="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林正航</w:t>
            </w:r>
          </w:p>
        </w:tc>
        <w:tc>
          <w:tcPr>
            <w:tcW w:w="2835"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区水务局</w:t>
            </w:r>
          </w:p>
        </w:tc>
        <w:tc>
          <w:tcPr>
            <w:tcW w:w="2835" w:type="dxa"/>
            <w:vAlign w:val="center"/>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相关</w:t>
            </w:r>
            <w:r>
              <w:rPr>
                <w:rFonts w:hint="eastAsia" w:ascii="仿宋_GB2312" w:hAnsi="仿宋_GB2312" w:eastAsia="仿宋_GB2312" w:cs="仿宋_GB2312"/>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10"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19</w:t>
            </w:r>
          </w:p>
        </w:tc>
        <w:tc>
          <w:tcPr>
            <w:tcW w:w="1191" w:type="dxa"/>
            <w:vMerge w:val="continue"/>
            <w:vAlign w:val="center"/>
          </w:tcPr>
          <w:p>
            <w:pPr>
              <w:adjustRightInd w:val="0"/>
              <w:snapToGrid w:val="0"/>
              <w:rPr>
                <w:rFonts w:ascii="仿宋_GB2312" w:hAnsi="仿宋_GB2312" w:eastAsia="仿宋_GB2312" w:cs="仿宋_GB2312"/>
                <w:sz w:val="24"/>
              </w:rPr>
            </w:pPr>
          </w:p>
        </w:tc>
        <w:tc>
          <w:tcPr>
            <w:tcW w:w="5669" w:type="dxa"/>
            <w:vAlign w:val="center"/>
          </w:tcPr>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rPr>
              <w:t>以生态修复和生态示范为重点，在潮白河和北运河之间共建大尺度生态绿洲，推动通州区与北三县交界地区生态绿带规划落地实施。</w:t>
            </w:r>
          </w:p>
        </w:tc>
        <w:tc>
          <w:tcPr>
            <w:tcW w:w="964"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年底前</w:t>
            </w:r>
          </w:p>
        </w:tc>
        <w:tc>
          <w:tcPr>
            <w:tcW w:w="964" w:type="dxa"/>
            <w:vAlign w:val="center"/>
          </w:tcPr>
          <w:p>
            <w:pPr>
              <w:adjustRightInd w:val="0"/>
              <w:snapToGrid w:val="0"/>
              <w:rPr>
                <w:rFonts w:ascii="仿宋_GB2312" w:hAnsi="仿宋_GB2312" w:eastAsia="仿宋_GB2312" w:cs="仿宋_GB2312"/>
                <w:sz w:val="24"/>
              </w:rPr>
            </w:pPr>
            <w:r>
              <w:rPr>
                <w:rFonts w:hint="eastAsia" w:ascii="仿宋_GB2312" w:hAnsi="仿宋_GB2312" w:eastAsia="仿宋_GB2312" w:cs="仿宋_GB2312"/>
                <w:sz w:val="24"/>
                <w:lang w:eastAsia="zh-CN"/>
              </w:rPr>
              <w:t>林正航</w:t>
            </w:r>
            <w:r>
              <w:rPr>
                <w:rFonts w:hint="eastAsia" w:ascii="仿宋_GB2312" w:hAnsi="仿宋_GB2312" w:eastAsia="仿宋_GB2312" w:cs="仿宋_GB2312"/>
                <w:color w:val="000000"/>
                <w:sz w:val="24"/>
              </w:rPr>
              <w:t>姚伟龙邹海涛</w:t>
            </w:r>
          </w:p>
        </w:tc>
        <w:tc>
          <w:tcPr>
            <w:tcW w:w="2835" w:type="dxa"/>
            <w:vAlign w:val="center"/>
          </w:tcPr>
          <w:p>
            <w:pPr>
              <w:adjustRightInd w:val="0"/>
              <w:snapToGrid w:val="0"/>
              <w:jc w:val="center"/>
              <w:rPr>
                <w:rFonts w:ascii="仿宋_GB2312" w:hAnsi="仿宋_GB2312" w:eastAsia="仿宋_GB2312" w:cs="仿宋_GB2312"/>
                <w:sz w:val="24"/>
              </w:rPr>
            </w:pPr>
            <w:r>
              <w:rPr>
                <w:rFonts w:hint="eastAsia" w:ascii="仿宋_GB2312" w:hAnsi="仿宋_GB2312" w:eastAsia="仿宋_GB2312" w:cs="仿宋_GB2312"/>
                <w:sz w:val="24"/>
              </w:rPr>
              <w:t>区园林绿化局</w:t>
            </w:r>
          </w:p>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市规划自然资源委</w:t>
            </w:r>
          </w:p>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通州分局</w:t>
            </w:r>
          </w:p>
          <w:p>
            <w:pPr>
              <w:adjustRightInd w:val="0"/>
              <w:snapToGrid w:val="0"/>
              <w:jc w:val="center"/>
            </w:pPr>
            <w:r>
              <w:rPr>
                <w:rFonts w:hint="eastAsia" w:ascii="仿宋_GB2312" w:hAnsi="仿宋_GB2312" w:eastAsia="仿宋_GB2312" w:cs="仿宋_GB2312"/>
                <w:sz w:val="24"/>
              </w:rPr>
              <w:t>区水务局</w:t>
            </w:r>
          </w:p>
        </w:tc>
        <w:tc>
          <w:tcPr>
            <w:tcW w:w="2835" w:type="dxa"/>
            <w:vAlign w:val="center"/>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相关</w:t>
            </w:r>
            <w:r>
              <w:rPr>
                <w:rFonts w:hint="eastAsia" w:ascii="仿宋_GB2312" w:hAnsi="仿宋_GB2312" w:eastAsia="仿宋_GB2312" w:cs="仿宋_GB2312"/>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0</w:t>
            </w:r>
          </w:p>
        </w:tc>
        <w:tc>
          <w:tcPr>
            <w:tcW w:w="1191" w:type="dxa"/>
            <w:vMerge w:val="restart"/>
            <w:vAlign w:val="center"/>
          </w:tcPr>
          <w:p>
            <w:pPr>
              <w:spacing w:line="360" w:lineRule="exact"/>
              <w:jc w:val="center"/>
              <w:rPr>
                <w:rFonts w:ascii="仿宋_GB2312" w:hAnsi="仿宋_GB2312" w:eastAsia="仿宋_GB2312" w:cs="仿宋_GB2312"/>
                <w:color w:val="000000"/>
                <w:sz w:val="24"/>
              </w:rPr>
            </w:pP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开展生态环境质量评价</w:t>
            </w:r>
          </w:p>
          <w:p>
            <w:pPr>
              <w:spacing w:line="360" w:lineRule="exact"/>
              <w:jc w:val="center"/>
              <w:rPr>
                <w:rFonts w:ascii="仿宋_GB2312" w:hAnsi="仿宋_GB2312" w:eastAsia="仿宋_GB2312" w:cs="仿宋_GB2312"/>
                <w:color w:val="000000"/>
                <w:sz w:val="24"/>
              </w:rPr>
            </w:pP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按照市级部门工作安排，开展生态环境质量评价，客观反映生态环境质量状况及变化趋势。</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年底前</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邹海涛</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9"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1</w:t>
            </w:r>
          </w:p>
        </w:tc>
        <w:tc>
          <w:tcPr>
            <w:tcW w:w="1191" w:type="dxa"/>
            <w:vMerge w:val="continue"/>
            <w:vAlign w:val="center"/>
          </w:tcPr>
          <w:p>
            <w:pPr>
              <w:spacing w:line="360" w:lineRule="exact"/>
              <w:jc w:val="center"/>
              <w:rPr>
                <w:rFonts w:ascii="仿宋_GB2312" w:hAnsi="仿宋_GB2312" w:eastAsia="仿宋_GB2312" w:cs="仿宋_GB2312"/>
                <w:color w:val="000000"/>
                <w:sz w:val="24"/>
              </w:rPr>
            </w:pP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持续推进生态环境质量指数统筹协调工作机制，保证部门间工作交流、信息共享渠道畅通。如出现导致EI指数下降的潜在风险及时报送，力争统筹解决。各责任部门对移交的生态用地变化线索组织开展实地核查，提升生态保护精细化水平。</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年底前</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邹海涛</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tc>
        <w:tc>
          <w:tcPr>
            <w:tcW w:w="2835" w:type="dxa"/>
            <w:vAlign w:val="center"/>
          </w:tcPr>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市规划自然资源委</w:t>
            </w:r>
          </w:p>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通州分局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区园林绿化局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区水务局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区农业农村局</w:t>
            </w:r>
          </w:p>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相关</w:t>
            </w:r>
            <w:r>
              <w:rPr>
                <w:rFonts w:hint="eastAsia" w:ascii="仿宋_GB2312" w:hAnsi="仿宋_GB2312" w:eastAsia="仿宋_GB2312" w:cs="仿宋_GB2312"/>
                <w:color w:val="000000"/>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9"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2</w:t>
            </w:r>
          </w:p>
        </w:tc>
        <w:tc>
          <w:tcPr>
            <w:tcW w:w="1191" w:type="dxa"/>
            <w:vMerge w:val="restart"/>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开</w:t>
            </w:r>
            <w:bookmarkStart w:id="12" w:name="lawyee_37028_8"/>
            <w:r>
              <w:rPr>
                <w:rFonts w:hint="eastAsia" w:ascii="仿宋_GB2312" w:hAnsi="仿宋_GB2312" w:eastAsia="仿宋_GB2312" w:cs="仿宋_GB2312"/>
                <w:color w:val="000000"/>
                <w:sz w:val="24"/>
              </w:rPr>
              <w:t>展GEP-R核算</w:t>
            </w:r>
            <w:bookmarkEnd w:id="12"/>
            <w:r>
              <w:rPr>
                <w:rFonts w:hint="eastAsia" w:ascii="仿宋_GB2312" w:hAnsi="仿宋_GB2312" w:eastAsia="仿宋_GB2312" w:cs="仿宋_GB2312"/>
                <w:color w:val="000000"/>
                <w:sz w:val="24"/>
              </w:rPr>
              <w:t>和应用</w:t>
            </w:r>
          </w:p>
        </w:tc>
        <w:tc>
          <w:tcPr>
            <w:tcW w:w="5669" w:type="dxa"/>
            <w:shd w:val="clear" w:color="auto" w:fill="auto"/>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依据市级部门工作安排实施《北京市生态系统调节服务价值（GEP-R）核算方案》，配合做好全区年度GEP-R核算工作。</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年底前</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邹海涛</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区发展改革委</w:t>
            </w:r>
          </w:p>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市规划自然资源委</w:t>
            </w:r>
          </w:p>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通州分局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区水务局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区农业农村局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区园林绿化局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区统计局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3</w:t>
            </w:r>
          </w:p>
        </w:tc>
        <w:tc>
          <w:tcPr>
            <w:tcW w:w="1191" w:type="dxa"/>
            <w:vMerge w:val="continue"/>
            <w:vAlign w:val="center"/>
          </w:tcPr>
          <w:p>
            <w:pPr>
              <w:spacing w:line="360" w:lineRule="exact"/>
              <w:jc w:val="center"/>
              <w:rPr>
                <w:rFonts w:ascii="仿宋_GB2312" w:hAnsi="仿宋_GB2312" w:eastAsia="仿宋_GB2312" w:cs="仿宋_GB2312"/>
                <w:color w:val="000000"/>
                <w:sz w:val="24"/>
              </w:rPr>
            </w:pP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
              </w:rPr>
              <w:t>以GEP-R不降低为底线，</w:t>
            </w:r>
            <w:r>
              <w:rPr>
                <w:rFonts w:hint="eastAsia" w:ascii="仿宋_GB2312" w:hAnsi="仿宋_GB2312" w:eastAsia="仿宋_GB2312" w:cs="仿宋_GB2312"/>
                <w:color w:val="000000"/>
                <w:sz w:val="24"/>
              </w:rPr>
              <w:t>落实市级GEP-R核算结果在横向交换补偿</w:t>
            </w:r>
            <w:r>
              <w:rPr>
                <w:rFonts w:hint="eastAsia" w:ascii="仿宋_GB2312" w:hAnsi="仿宋_GB2312" w:eastAsia="仿宋_GB2312" w:cs="仿宋_GB2312"/>
                <w:color w:val="000000"/>
                <w:sz w:val="24"/>
                <w:lang w:eastAsia="zh"/>
              </w:rPr>
              <w:t>中的</w:t>
            </w:r>
            <w:r>
              <w:rPr>
                <w:rFonts w:hint="eastAsia" w:ascii="仿宋_GB2312" w:hAnsi="仿宋_GB2312" w:eastAsia="仿宋_GB2312" w:cs="仿宋_GB2312"/>
                <w:color w:val="000000"/>
                <w:sz w:val="24"/>
              </w:rPr>
              <w:t>应用</w:t>
            </w:r>
            <w:r>
              <w:rPr>
                <w:rFonts w:hint="eastAsia" w:ascii="仿宋_GB2312" w:hAnsi="仿宋_GB2312" w:eastAsia="仿宋_GB2312" w:cs="仿宋_GB2312"/>
                <w:color w:val="000000"/>
                <w:sz w:val="24"/>
                <w:lang w:eastAsia="zh"/>
              </w:rPr>
              <w:t>，实现保护同责，发展共享</w:t>
            </w:r>
            <w:r>
              <w:rPr>
                <w:rFonts w:hint="eastAsia" w:ascii="仿宋_GB2312" w:hAnsi="仿宋_GB2312" w:eastAsia="仿宋_GB2312" w:cs="仿宋_GB2312"/>
                <w:color w:val="000000"/>
                <w:sz w:val="24"/>
              </w:rPr>
              <w:t>。</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年底前</w:t>
            </w:r>
          </w:p>
        </w:tc>
        <w:tc>
          <w:tcPr>
            <w:tcW w:w="964" w:type="dxa"/>
            <w:vAlign w:val="center"/>
          </w:tcPr>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李先侠</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区发展改革委</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968" w:type="dxa"/>
            <w:gridSpan w:val="7"/>
            <w:vAlign w:val="center"/>
          </w:tcPr>
          <w:p>
            <w:pPr>
              <w:pStyle w:val="2"/>
              <w:jc w:val="center"/>
              <w:rPr>
                <w:rFonts w:hint="eastAsia"/>
              </w:rPr>
            </w:pPr>
            <w:r>
              <w:rPr>
                <w:rFonts w:hint="eastAsia" w:ascii="黑体" w:hAnsi="黑体" w:eastAsia="黑体" w:cs="黑体"/>
                <w:color w:val="000000"/>
                <w:sz w:val="28"/>
                <w:szCs w:val="28"/>
              </w:rPr>
              <w:t>五、全面提升建成区绿视率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4</w:t>
            </w:r>
          </w:p>
        </w:tc>
        <w:tc>
          <w:tcPr>
            <w:tcW w:w="1191"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推动建成区绿视率提升</w:t>
            </w: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区生态环境局</w:t>
            </w:r>
            <w:r>
              <w:rPr>
                <w:rFonts w:hint="eastAsia" w:ascii="仿宋_GB2312" w:hAnsi="仿宋_GB2312" w:eastAsia="仿宋_GB2312" w:cs="仿宋_GB2312"/>
                <w:color w:val="000000"/>
                <w:sz w:val="24"/>
              </w:rPr>
              <w:t>开展绿视率调查监测</w:t>
            </w:r>
            <w:r>
              <w:rPr>
                <w:rFonts w:hint="eastAsia" w:ascii="仿宋_GB2312" w:hAnsi="仿宋_GB2312" w:eastAsia="仿宋_GB2312" w:cs="仿宋_GB2312"/>
                <w:color w:val="000000"/>
                <w:sz w:val="24"/>
                <w:lang w:eastAsia="zh"/>
              </w:rPr>
              <w:t>，科学评价生态建设成效</w:t>
            </w:r>
            <w:r>
              <w:rPr>
                <w:rFonts w:hint="eastAsia" w:ascii="仿宋_GB2312" w:hAnsi="仿宋_GB2312" w:eastAsia="仿宋_GB2312" w:cs="仿宋_GB2312"/>
                <w:color w:val="000000"/>
                <w:sz w:val="24"/>
              </w:rPr>
              <w:t>，为提升工作提供依据。</w:t>
            </w:r>
            <w:r>
              <w:rPr>
                <w:rFonts w:hint="eastAsia" w:ascii="仿宋_GB2312" w:hAnsi="仿宋_GB2312" w:eastAsia="仿宋_GB2312" w:cs="仿宋_GB2312"/>
                <w:color w:val="000000"/>
                <w:sz w:val="24"/>
                <w:lang w:eastAsia="zh-CN"/>
              </w:rPr>
              <w:t>区园林绿化局</w:t>
            </w:r>
            <w:r>
              <w:rPr>
                <w:rFonts w:hint="eastAsia" w:ascii="仿宋_GB2312" w:hAnsi="仿宋_GB2312" w:eastAsia="仿宋_GB2312" w:cs="仿宋_GB2312"/>
                <w:color w:val="000000"/>
                <w:sz w:val="24"/>
              </w:rPr>
              <w:t>结合年度重点工作，编制绿视率提升工作方案</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依据《通州区绿视率提升工作职责分工》开展各项重点工作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力争“建成区绿视率”指标在“七有”“五性”指标评价中排名不下降。</w:t>
            </w:r>
          </w:p>
        </w:tc>
        <w:tc>
          <w:tcPr>
            <w:tcW w:w="964" w:type="dxa"/>
            <w:vAlign w:val="center"/>
          </w:tcPr>
          <w:p>
            <w:pPr>
              <w:spacing w:line="360" w:lineRule="exact"/>
              <w:jc w:val="center"/>
              <w:rPr>
                <w:rFonts w:ascii="仿宋_GB2312" w:hAnsi="仿宋_GB2312" w:eastAsia="仿宋_GB2312" w:cs="仿宋_GB2312"/>
                <w:color w:val="000000"/>
                <w:sz w:val="24"/>
              </w:rPr>
            </w:pPr>
            <w:bookmarkStart w:id="13" w:name="lawyee_37748_8"/>
            <w:r>
              <w:rPr>
                <w:rFonts w:hint="eastAsia" w:ascii="仿宋_GB2312" w:hAnsi="仿宋_GB2312" w:eastAsia="仿宋_GB2312" w:cs="仿宋_GB2312"/>
                <w:color w:val="000000"/>
                <w:sz w:val="24"/>
              </w:rPr>
              <w:t>持续</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推进</w:t>
            </w:r>
          </w:p>
          <w:bookmarkEnd w:id="13"/>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邹海涛</w:t>
            </w:r>
          </w:p>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lang w:eastAsia="zh-CN"/>
              </w:rPr>
              <w:t>林正航</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区生态环境局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区园林绿化局</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5</w:t>
            </w:r>
          </w:p>
        </w:tc>
        <w:tc>
          <w:tcPr>
            <w:tcW w:w="1191" w:type="dxa"/>
            <w:vMerge w:val="restart"/>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分级提升道路绿视率</w:t>
            </w: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动建成区内道路绿视率整体稳中有升，重点推动道路林荫化改造和花园示范街区建设。依据快速路、主干路、次干路、支路等不同等级城市道路特点及功能合理选择树种，丰富植物层次,强化道路两侧种植空间贯通连续。以完善通州区道路体系为契机，建设林荫道，道路绿化时注重植被季相丰富、种类多样、色彩多样、层次丰富。</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持续</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推进</w:t>
            </w:r>
          </w:p>
        </w:tc>
        <w:tc>
          <w:tcPr>
            <w:tcW w:w="964" w:type="dxa"/>
            <w:vAlign w:val="center"/>
          </w:tcPr>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lang w:eastAsia="zh-CN"/>
              </w:rPr>
              <w:t>林正航</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区园林绿化局</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区城市管理委</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市交通委通州公路分局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区交通委</w:t>
            </w:r>
          </w:p>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相关</w:t>
            </w:r>
            <w:r>
              <w:rPr>
                <w:rFonts w:hint="eastAsia" w:ascii="仿宋_GB2312" w:hAnsi="仿宋_GB2312" w:eastAsia="仿宋_GB2312" w:cs="仿宋_GB2312"/>
                <w:color w:val="000000"/>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6</w:t>
            </w:r>
          </w:p>
        </w:tc>
        <w:tc>
          <w:tcPr>
            <w:tcW w:w="1191" w:type="dxa"/>
            <w:vMerge w:val="continue"/>
            <w:vAlign w:val="center"/>
          </w:tcPr>
          <w:p>
            <w:pPr>
              <w:spacing w:line="360" w:lineRule="exact"/>
              <w:jc w:val="center"/>
              <w:rPr>
                <w:rFonts w:ascii="仿宋_GB2312" w:hAnsi="仿宋_GB2312" w:eastAsia="仿宋_GB2312" w:cs="仿宋_GB2312"/>
                <w:color w:val="000000"/>
                <w:sz w:val="24"/>
              </w:rPr>
            </w:pP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加强道路沿线立体绿化。近道路两侧建筑墙面、人行天桥、交通护栏、灯杆等建筑物、构筑物及设施的立体绿化，增加人眼可视范围内的空间绿量。因地制宜选择挂花箱等形式进行桥梁立体绿化。</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持续</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推进</w:t>
            </w:r>
          </w:p>
        </w:tc>
        <w:tc>
          <w:tcPr>
            <w:tcW w:w="964" w:type="dxa"/>
            <w:vAlign w:val="center"/>
          </w:tcPr>
          <w:p>
            <w:pPr>
              <w:spacing w:line="360" w:lineRule="exact"/>
              <w:jc w:val="center"/>
              <w:rPr>
                <w:rFonts w:ascii="仿宋_GB2312" w:hAnsi="仿宋_GB2312" w:eastAsia="仿宋_GB2312" w:cs="仿宋_GB2312"/>
                <w:color w:val="000000"/>
                <w:sz w:val="24"/>
              </w:rPr>
            </w:pPr>
          </w:p>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lang w:eastAsia="zh-CN"/>
              </w:rPr>
              <w:t>林正航</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邹海涛</w:t>
            </w:r>
          </w:p>
          <w:p>
            <w:pPr>
              <w:spacing w:line="360" w:lineRule="exact"/>
              <w:jc w:val="center"/>
              <w:rPr>
                <w:rFonts w:ascii="仿宋_GB2312" w:hAnsi="仿宋_GB2312" w:eastAsia="仿宋_GB2312" w:cs="仿宋_GB2312"/>
                <w:color w:val="000000"/>
                <w:sz w:val="24"/>
              </w:rPr>
            </w:pP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区园林绿化局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区城市管理委</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市交通委通州公路分局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区交通委</w:t>
            </w:r>
          </w:p>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相关</w:t>
            </w:r>
            <w:r>
              <w:rPr>
                <w:rFonts w:hint="eastAsia" w:ascii="仿宋_GB2312" w:hAnsi="仿宋_GB2312" w:eastAsia="仿宋_GB2312" w:cs="仿宋_GB2312"/>
                <w:color w:val="000000"/>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7</w:t>
            </w:r>
          </w:p>
        </w:tc>
        <w:tc>
          <w:tcPr>
            <w:tcW w:w="1191"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分类提升公园绿视率</w:t>
            </w: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动建成区公园绿视率整体稳中有升。依托全区建设规划，增加社区公园和口袋公园数量，提升公园服务覆盖水平。推进现有公园功能、品质及治理全面升级，优化植被配置，实施拆围透绿，促进绿色共享。新建公园推广无边界公园设计，通过提高公园可达性与景观渗透性，提高绿视率。</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持续</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推进</w:t>
            </w:r>
          </w:p>
        </w:tc>
        <w:tc>
          <w:tcPr>
            <w:tcW w:w="964" w:type="dxa"/>
            <w:vAlign w:val="center"/>
          </w:tcPr>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lang w:eastAsia="zh-CN"/>
              </w:rPr>
              <w:t>林正航</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区园林绿化局</w:t>
            </w:r>
          </w:p>
        </w:tc>
        <w:tc>
          <w:tcPr>
            <w:tcW w:w="2835" w:type="dxa"/>
            <w:vAlign w:val="center"/>
          </w:tcPr>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相关</w:t>
            </w:r>
            <w:r>
              <w:rPr>
                <w:rFonts w:hint="eastAsia" w:ascii="仿宋_GB2312" w:hAnsi="仿宋_GB2312" w:eastAsia="仿宋_GB2312" w:cs="仿宋_GB2312"/>
                <w:color w:val="000000"/>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4"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8</w:t>
            </w:r>
          </w:p>
        </w:tc>
        <w:tc>
          <w:tcPr>
            <w:tcW w:w="1191"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加强居民小区绿化</w:t>
            </w: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提升居民小区绿视率。区住房城乡建设委结合老旧小区改造，持续推动花园住区建设。区园林绿化局对居住小区建设和改造前期规划阶段开展绿地率审查工作。</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持续</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推进</w:t>
            </w:r>
          </w:p>
        </w:tc>
        <w:tc>
          <w:tcPr>
            <w:tcW w:w="964" w:type="dxa"/>
            <w:vAlign w:val="center"/>
          </w:tcPr>
          <w:p>
            <w:pPr>
              <w:spacing w:line="3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lang w:eastAsia="zh-CN"/>
              </w:rPr>
              <w:t>林正航</w:t>
            </w:r>
          </w:p>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姚伟龙</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区园林绿化局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区住房城乡建设委</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区城市管理委</w:t>
            </w:r>
          </w:p>
          <w:p>
            <w:pPr>
              <w:spacing w:line="3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相关</w:t>
            </w:r>
            <w:r>
              <w:rPr>
                <w:rFonts w:hint="eastAsia" w:ascii="仿宋_GB2312" w:hAnsi="仿宋_GB2312" w:eastAsia="仿宋_GB2312" w:cs="仿宋_GB2312"/>
                <w:color w:val="000000"/>
                <w:sz w:val="24"/>
                <w:lang w:eastAsia="zh-CN"/>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510"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29</w:t>
            </w:r>
          </w:p>
        </w:tc>
        <w:tc>
          <w:tcPr>
            <w:tcW w:w="1191"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提升滨河岸线绿视率</w:t>
            </w:r>
          </w:p>
        </w:tc>
        <w:tc>
          <w:tcPr>
            <w:tcW w:w="5669" w:type="dxa"/>
            <w:vAlign w:val="center"/>
          </w:tcPr>
          <w:p>
            <w:pPr>
              <w:spacing w:line="36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确保自然岸线保有率不降低，持续提升滨河岸线绿视率。以“五河”为主要抓手，在潮白河沿线、北运河张家湾段等区域，结合湿地景观修复重塑，实施河湖水系联通、水生态修复、人工湿地建设、生态驳岸改造，提升水质与水岸线生态性，打造滨水绿色开放空间体系，提升滨河岸线绿视率。</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持续</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推进</w:t>
            </w:r>
          </w:p>
        </w:tc>
        <w:tc>
          <w:tcPr>
            <w:tcW w:w="964"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邹海涛</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区水务局</w:t>
            </w:r>
          </w:p>
        </w:tc>
        <w:tc>
          <w:tcPr>
            <w:tcW w:w="2835" w:type="dxa"/>
            <w:vAlign w:val="center"/>
          </w:tcPr>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区园林绿化局</w:t>
            </w:r>
          </w:p>
          <w:p>
            <w:pPr>
              <w:spacing w:line="3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相关街道乡镇</w:t>
            </w:r>
          </w:p>
        </w:tc>
      </w:tr>
    </w:tbl>
    <w:p/>
    <w:sectPr>
      <w:pgSz w:w="16838" w:h="11906" w:orient="landscape"/>
      <w:pgMar w:top="1587" w:right="1440" w:bottom="1474"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C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TNiNmJjMTZmNDA2NDU3YmRiNGM0NWQyYmYxNTUifQ=="/>
  </w:docVars>
  <w:rsids>
    <w:rsidRoot w:val="00000000"/>
    <w:rsid w:val="00E830D3"/>
    <w:rsid w:val="010C6291"/>
    <w:rsid w:val="01F26178"/>
    <w:rsid w:val="028A2C89"/>
    <w:rsid w:val="036B6E3B"/>
    <w:rsid w:val="04993CBB"/>
    <w:rsid w:val="05A456E2"/>
    <w:rsid w:val="05B3708A"/>
    <w:rsid w:val="062A5DD0"/>
    <w:rsid w:val="071A3CFA"/>
    <w:rsid w:val="07717DD7"/>
    <w:rsid w:val="07B44D64"/>
    <w:rsid w:val="08E0206C"/>
    <w:rsid w:val="0AC56118"/>
    <w:rsid w:val="0B6B4C9E"/>
    <w:rsid w:val="0C7737E3"/>
    <w:rsid w:val="0C7E405D"/>
    <w:rsid w:val="0D4C2311"/>
    <w:rsid w:val="0D811866"/>
    <w:rsid w:val="0DF95C39"/>
    <w:rsid w:val="0E798CC3"/>
    <w:rsid w:val="0EFDF517"/>
    <w:rsid w:val="0F80371F"/>
    <w:rsid w:val="0FE861D5"/>
    <w:rsid w:val="10D107C5"/>
    <w:rsid w:val="114D1896"/>
    <w:rsid w:val="145D1A4B"/>
    <w:rsid w:val="147E5206"/>
    <w:rsid w:val="15BD35E6"/>
    <w:rsid w:val="16013B4E"/>
    <w:rsid w:val="161D28B4"/>
    <w:rsid w:val="17F679F1"/>
    <w:rsid w:val="18EE557F"/>
    <w:rsid w:val="1A4312B2"/>
    <w:rsid w:val="1D884D25"/>
    <w:rsid w:val="1DAE2573"/>
    <w:rsid w:val="1E412604"/>
    <w:rsid w:val="1E4C6EAD"/>
    <w:rsid w:val="1F2EC1FF"/>
    <w:rsid w:val="1FEFDF3B"/>
    <w:rsid w:val="1FFC6DCC"/>
    <w:rsid w:val="20497230"/>
    <w:rsid w:val="212156FF"/>
    <w:rsid w:val="22477443"/>
    <w:rsid w:val="22F93333"/>
    <w:rsid w:val="24150AFE"/>
    <w:rsid w:val="26122441"/>
    <w:rsid w:val="263F3C9B"/>
    <w:rsid w:val="26482BCC"/>
    <w:rsid w:val="27070E4A"/>
    <w:rsid w:val="281A5826"/>
    <w:rsid w:val="2A3B7336"/>
    <w:rsid w:val="2A746D33"/>
    <w:rsid w:val="2AD50D52"/>
    <w:rsid w:val="2C9F38A0"/>
    <w:rsid w:val="2D3B4BB5"/>
    <w:rsid w:val="2E9E1058"/>
    <w:rsid w:val="30F67AED"/>
    <w:rsid w:val="327D6528"/>
    <w:rsid w:val="32FBD177"/>
    <w:rsid w:val="33E74BD4"/>
    <w:rsid w:val="34D665BD"/>
    <w:rsid w:val="35445B04"/>
    <w:rsid w:val="364B2781"/>
    <w:rsid w:val="369C5812"/>
    <w:rsid w:val="38AE6D2F"/>
    <w:rsid w:val="39464D77"/>
    <w:rsid w:val="395E684B"/>
    <w:rsid w:val="3A1D126C"/>
    <w:rsid w:val="3A8F12A2"/>
    <w:rsid w:val="3B244AC4"/>
    <w:rsid w:val="3B28771A"/>
    <w:rsid w:val="3B7704BB"/>
    <w:rsid w:val="3B807C64"/>
    <w:rsid w:val="3C146C31"/>
    <w:rsid w:val="3C5917F2"/>
    <w:rsid w:val="3F4E818B"/>
    <w:rsid w:val="3F5A9BA1"/>
    <w:rsid w:val="3F969812"/>
    <w:rsid w:val="3F9D2478"/>
    <w:rsid w:val="4023648A"/>
    <w:rsid w:val="41607ABA"/>
    <w:rsid w:val="423E65F8"/>
    <w:rsid w:val="42573FDA"/>
    <w:rsid w:val="437C09D8"/>
    <w:rsid w:val="43D87AB6"/>
    <w:rsid w:val="44530894"/>
    <w:rsid w:val="44585367"/>
    <w:rsid w:val="44E11A2E"/>
    <w:rsid w:val="47C75F2F"/>
    <w:rsid w:val="47E02D88"/>
    <w:rsid w:val="4876498B"/>
    <w:rsid w:val="493F4201"/>
    <w:rsid w:val="49524AF0"/>
    <w:rsid w:val="49625AEF"/>
    <w:rsid w:val="49FE1E46"/>
    <w:rsid w:val="4A2373A8"/>
    <w:rsid w:val="4A265262"/>
    <w:rsid w:val="4ABE6458"/>
    <w:rsid w:val="4B0D6F53"/>
    <w:rsid w:val="4B135E7E"/>
    <w:rsid w:val="4BEB65E3"/>
    <w:rsid w:val="4C2F48F7"/>
    <w:rsid w:val="4C412BE5"/>
    <w:rsid w:val="4C596F27"/>
    <w:rsid w:val="4C6D6E32"/>
    <w:rsid w:val="4C9700A1"/>
    <w:rsid w:val="4DE8041F"/>
    <w:rsid w:val="4E3C5D6C"/>
    <w:rsid w:val="4F1F35AC"/>
    <w:rsid w:val="513DD22D"/>
    <w:rsid w:val="520E0D64"/>
    <w:rsid w:val="521F71E8"/>
    <w:rsid w:val="525960C7"/>
    <w:rsid w:val="52755F23"/>
    <w:rsid w:val="52AF6ACA"/>
    <w:rsid w:val="52C654F3"/>
    <w:rsid w:val="537FFAC3"/>
    <w:rsid w:val="538323B4"/>
    <w:rsid w:val="53EF3D62"/>
    <w:rsid w:val="54A715C3"/>
    <w:rsid w:val="55495227"/>
    <w:rsid w:val="5652724F"/>
    <w:rsid w:val="57FF1BF6"/>
    <w:rsid w:val="59EB6AF2"/>
    <w:rsid w:val="5AF9AAB9"/>
    <w:rsid w:val="5B976DE5"/>
    <w:rsid w:val="5BA638DD"/>
    <w:rsid w:val="5BEE19BC"/>
    <w:rsid w:val="5C1049E0"/>
    <w:rsid w:val="5CB63C02"/>
    <w:rsid w:val="5CD91ED0"/>
    <w:rsid w:val="5CE10D5B"/>
    <w:rsid w:val="5D13528E"/>
    <w:rsid w:val="5DB950E0"/>
    <w:rsid w:val="5E367728"/>
    <w:rsid w:val="5E387988"/>
    <w:rsid w:val="5E926AB7"/>
    <w:rsid w:val="5EC00012"/>
    <w:rsid w:val="5F7A45BA"/>
    <w:rsid w:val="5FCC259C"/>
    <w:rsid w:val="5FE5C76A"/>
    <w:rsid w:val="601D33BE"/>
    <w:rsid w:val="60D3786B"/>
    <w:rsid w:val="61130873"/>
    <w:rsid w:val="61203F96"/>
    <w:rsid w:val="61A423D9"/>
    <w:rsid w:val="61B7469E"/>
    <w:rsid w:val="638825CB"/>
    <w:rsid w:val="64084A1C"/>
    <w:rsid w:val="64E51B60"/>
    <w:rsid w:val="670540B3"/>
    <w:rsid w:val="670F190D"/>
    <w:rsid w:val="684361C2"/>
    <w:rsid w:val="68605B83"/>
    <w:rsid w:val="68EB7FD3"/>
    <w:rsid w:val="691F1B1D"/>
    <w:rsid w:val="696414A2"/>
    <w:rsid w:val="69E3AC98"/>
    <w:rsid w:val="6A321355"/>
    <w:rsid w:val="6BD26780"/>
    <w:rsid w:val="6D2A5153"/>
    <w:rsid w:val="6DAB34F7"/>
    <w:rsid w:val="6E642FA1"/>
    <w:rsid w:val="6E687E50"/>
    <w:rsid w:val="6F4C092F"/>
    <w:rsid w:val="6FB133AF"/>
    <w:rsid w:val="6FFECF38"/>
    <w:rsid w:val="711710AD"/>
    <w:rsid w:val="713F3528"/>
    <w:rsid w:val="71515588"/>
    <w:rsid w:val="719B672A"/>
    <w:rsid w:val="71F313A6"/>
    <w:rsid w:val="71FE13C5"/>
    <w:rsid w:val="71FF6922"/>
    <w:rsid w:val="737757F7"/>
    <w:rsid w:val="73E532B4"/>
    <w:rsid w:val="74C92DD2"/>
    <w:rsid w:val="75E426D8"/>
    <w:rsid w:val="767757FA"/>
    <w:rsid w:val="78F37946"/>
    <w:rsid w:val="79FBE86E"/>
    <w:rsid w:val="7AD86722"/>
    <w:rsid w:val="7AE72B52"/>
    <w:rsid w:val="7B0F89A4"/>
    <w:rsid w:val="7BFB8979"/>
    <w:rsid w:val="7C3A1551"/>
    <w:rsid w:val="7CFDE866"/>
    <w:rsid w:val="7CFFC553"/>
    <w:rsid w:val="7D7746AD"/>
    <w:rsid w:val="7D9CD9AA"/>
    <w:rsid w:val="7DF22D3E"/>
    <w:rsid w:val="7DF3150F"/>
    <w:rsid w:val="7DF38EF7"/>
    <w:rsid w:val="7E493447"/>
    <w:rsid w:val="7EE572A6"/>
    <w:rsid w:val="7EFB5E39"/>
    <w:rsid w:val="7EFF44F5"/>
    <w:rsid w:val="7F341C3B"/>
    <w:rsid w:val="7F3B1CB0"/>
    <w:rsid w:val="7F7E7769"/>
    <w:rsid w:val="7F8116C0"/>
    <w:rsid w:val="7F877D9D"/>
    <w:rsid w:val="7F9452A5"/>
    <w:rsid w:val="7FB1A98A"/>
    <w:rsid w:val="7FCD0D20"/>
    <w:rsid w:val="7FCF2170"/>
    <w:rsid w:val="7FDF0F9B"/>
    <w:rsid w:val="7FE6044D"/>
    <w:rsid w:val="7FEE84F3"/>
    <w:rsid w:val="7FF94557"/>
    <w:rsid w:val="7FF99711"/>
    <w:rsid w:val="BFFF20C9"/>
    <w:rsid w:val="CD7B5B1E"/>
    <w:rsid w:val="CFF7E51D"/>
    <w:rsid w:val="D7FF9736"/>
    <w:rsid w:val="DBEDD4F1"/>
    <w:rsid w:val="DFEF0BAD"/>
    <w:rsid w:val="EB4BF05A"/>
    <w:rsid w:val="EB7BBBA5"/>
    <w:rsid w:val="EDB50FE1"/>
    <w:rsid w:val="F6CB58D9"/>
    <w:rsid w:val="F8753507"/>
    <w:rsid w:val="F9BC83D9"/>
    <w:rsid w:val="FB5FCE36"/>
    <w:rsid w:val="FBB14A10"/>
    <w:rsid w:val="FD77EF83"/>
    <w:rsid w:val="FE938183"/>
    <w:rsid w:val="FEBF9CE0"/>
    <w:rsid w:val="FEF29634"/>
    <w:rsid w:val="FEF76E38"/>
    <w:rsid w:val="FF3F4F9A"/>
    <w:rsid w:val="FF57D763"/>
    <w:rsid w:val="FFAE29A0"/>
    <w:rsid w:val="FFAF4612"/>
    <w:rsid w:val="FFF7A623"/>
    <w:rsid w:val="FFFED744"/>
    <w:rsid w:val="FFFF0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line="460" w:lineRule="exact"/>
      <w:ind w:left="-171" w:leftChars="-171" w:right="-159" w:rightChars="-159" w:firstLine="450"/>
    </w:pPr>
    <w:rPr>
      <w:rFonts w:ascii="仿宋_GB2312" w:hAnsi="仿宋_GB2312" w:cs="仿宋_GB2312"/>
      <w:sz w:val="30"/>
      <w:szCs w:val="30"/>
      <w:lang w:bidi="ar-SA"/>
    </w:rPr>
  </w:style>
  <w:style w:type="paragraph" w:styleId="3">
    <w:name w:val="Body Text"/>
    <w:basedOn w:val="1"/>
    <w:next w:val="4"/>
    <w:qFormat/>
    <w:uiPriority w:val="0"/>
    <w:pPr>
      <w:spacing w:after="120"/>
    </w:pPr>
  </w:style>
  <w:style w:type="paragraph" w:styleId="4">
    <w:name w:val="Body Text 2"/>
    <w:basedOn w:val="1"/>
    <w:unhideWhenUsed/>
    <w:qFormat/>
    <w:uiPriority w:val="0"/>
    <w:pPr>
      <w:spacing w:line="360" w:lineRule="auto"/>
      <w:ind w:firstLine="200" w:firstLineChars="200"/>
    </w:pPr>
    <w:rPr>
      <w:rFonts w:eastAsia="楷体_GB2312"/>
      <w:sz w:val="32"/>
    </w:rPr>
  </w:style>
  <w:style w:type="paragraph" w:styleId="5">
    <w:name w:val="toc 3"/>
    <w:next w:val="1"/>
    <w:unhideWhenUsed/>
    <w:qFormat/>
    <w:uiPriority w:val="39"/>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6">
    <w:name w:val="Plain Text"/>
    <w:basedOn w:val="1"/>
    <w:next w:val="1"/>
    <w:unhideWhenUsed/>
    <w:qFormat/>
    <w:uiPriority w:val="99"/>
    <w:rPr>
      <w:rFonts w:ascii="宋体" w:hAnsi="Courier New"/>
      <w:szCs w:val="21"/>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3"/>
    <w:next w:val="12"/>
    <w:qFormat/>
    <w:uiPriority w:val="0"/>
    <w:pPr>
      <w:ind w:firstLine="420"/>
    </w:pPr>
    <w:rPr>
      <w:rFonts w:ascii="Calibri" w:hAnsi="Calibri" w:eastAsia="楷体_GB2312"/>
      <w:sz w:val="32"/>
      <w:szCs w:val="22"/>
    </w:rPr>
  </w:style>
  <w:style w:type="paragraph" w:styleId="12">
    <w:name w:val="Body Text First Indent 2"/>
    <w:basedOn w:val="1"/>
    <w:next w:val="1"/>
    <w:semiHidden/>
    <w:unhideWhenUsed/>
    <w:qFormat/>
    <w:uiPriority w:val="0"/>
    <w:pPr>
      <w:adjustRightInd w:val="0"/>
      <w:snapToGrid w:val="0"/>
      <w:ind w:firstLine="420" w:firstLineChars="200"/>
    </w:pPr>
  </w:style>
  <w:style w:type="character" w:styleId="15">
    <w:name w:val="page number"/>
    <w:qFormat/>
    <w:uiPriority w:val="0"/>
    <w:rPr>
      <w:rFonts w:cs="Times New Roman"/>
    </w:rPr>
  </w:style>
  <w:style w:type="paragraph" w:customStyle="1" w:styleId="16">
    <w:name w:val="正文首行缩进1"/>
    <w:basedOn w:val="3"/>
    <w:qFormat/>
    <w:uiPriority w:val="0"/>
    <w:pPr>
      <w:ind w:firstLine="420"/>
    </w:pPr>
  </w:style>
  <w:style w:type="character" w:customStyle="1" w:styleId="17">
    <w:name w:val="font01"/>
    <w:basedOn w:val="14"/>
    <w:qFormat/>
    <w:uiPriority w:val="0"/>
    <w:rPr>
      <w:rFonts w:hint="default" w:ascii="仿宋_GB2312" w:eastAsia="仿宋_GB2312" w:cs="仿宋_GB2312"/>
      <w:color w:val="000000"/>
      <w:sz w:val="24"/>
      <w:szCs w:val="24"/>
      <w:u w:val="none"/>
    </w:rPr>
  </w:style>
  <w:style w:type="paragraph" w:customStyle="1" w:styleId="1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9">
    <w:name w:val="font21"/>
    <w:basedOn w:val="14"/>
    <w:qFormat/>
    <w:uiPriority w:val="0"/>
    <w:rPr>
      <w:rFonts w:hint="eastAsia" w:ascii="宋体" w:hAnsi="宋体" w:eastAsia="宋体" w:cs="宋体"/>
      <w:color w:val="000000"/>
      <w:sz w:val="28"/>
      <w:szCs w:val="28"/>
      <w:u w:val="none"/>
      <w:vertAlign w:val="subscript"/>
    </w:rPr>
  </w:style>
  <w:style w:type="character" w:customStyle="1" w:styleId="20">
    <w:name w:val="font11"/>
    <w:basedOn w:val="14"/>
    <w:qFormat/>
    <w:uiPriority w:val="0"/>
    <w:rPr>
      <w:rFonts w:hint="eastAsia" w:ascii="宋体" w:hAnsi="宋体" w:eastAsia="宋体" w:cs="宋体"/>
      <w:color w:val="000000"/>
      <w:sz w:val="28"/>
      <w:szCs w:val="28"/>
      <w:u w:val="none"/>
    </w:rPr>
  </w:style>
  <w:style w:type="character" w:customStyle="1" w:styleId="21">
    <w:name w:val="font91"/>
    <w:basedOn w:val="14"/>
    <w:qFormat/>
    <w:uiPriority w:val="0"/>
    <w:rPr>
      <w:rFonts w:hint="eastAsia" w:ascii="宋体" w:hAnsi="宋体" w:eastAsia="宋体" w:cs="宋体"/>
      <w:color w:val="000000"/>
      <w:sz w:val="28"/>
      <w:szCs w:val="28"/>
      <w:u w:val="none"/>
    </w:rPr>
  </w:style>
  <w:style w:type="character" w:customStyle="1" w:styleId="22">
    <w:name w:val="font31"/>
    <w:basedOn w:val="14"/>
    <w:qFormat/>
    <w:uiPriority w:val="0"/>
    <w:rPr>
      <w:rFonts w:hint="eastAsia" w:ascii="宋体" w:hAnsi="宋体" w:eastAsia="宋体" w:cs="宋体"/>
      <w:color w:val="000000"/>
      <w:sz w:val="28"/>
      <w:szCs w:val="28"/>
      <w:u w:val="none"/>
    </w:rPr>
  </w:style>
  <w:style w:type="paragraph" w:customStyle="1" w:styleId="23">
    <w:name w:val="正文 缩进2字符"/>
    <w:basedOn w:val="1"/>
    <w:next w:val="1"/>
    <w:qFormat/>
    <w:uiPriority w:val="0"/>
    <w:pPr>
      <w:spacing w:line="288" w:lineRule="auto"/>
    </w:pPr>
    <w:rPr>
      <w:rFonts w:ascii="宋体" w:hAnsi="宋体" w:cs="宋体"/>
      <w:szCs w:val="21"/>
    </w:rPr>
  </w:style>
  <w:style w:type="paragraph" w:customStyle="1" w:styleId="24">
    <w:name w:val="公文"/>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33985</Words>
  <Characters>34748</Characters>
  <Lines>0</Lines>
  <Paragraphs>0</Paragraphs>
  <TotalTime>26</TotalTime>
  <ScaleCrop>false</ScaleCrop>
  <LinksUpToDate>false</LinksUpToDate>
  <CharactersWithSpaces>34809</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2023-01-09T20:33:00Z</dcterms:created>
  <dc:creator>liuning</dc:creator>
  <cp:lastModifiedBy>user</cp:lastModifiedBy>
  <dcterms:modified xsi:type="dcterms:W3CDTF">2025-02-25T11:16:33Z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29679E12658943D1BC935C470A1D37A5_12</vt:lpwstr>
  </property>
</Properties>
</file>