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20" w:lineRule="exact"/>
        <w:textAlignment w:val="auto"/>
        <w:rPr>
          <w:rFonts w:hint="eastAsia"/>
        </w:rPr>
      </w:pPr>
    </w:p>
    <w:p>
      <w:pPr>
        <w:pStyle w:val="23"/>
        <w:spacing w:before="312" w:beforeLines="100" w:line="1000" w:lineRule="exact"/>
        <w:rPr>
          <w:rFonts w:ascii="方正小标宋简体" w:hAnsi="小标宋" w:eastAsia="方正小标宋简体"/>
          <w:color w:val="FF0000"/>
          <w:w w:val="65"/>
          <w:sz w:val="90"/>
          <w:szCs w:val="90"/>
        </w:rPr>
      </w:pPr>
      <w:r>
        <w:rPr>
          <w:rFonts w:hint="eastAsia" w:ascii="方正小标宋简体" w:hAnsi="小标宋" w:eastAsia="方正小标宋简体" w:cs="方正小标宋简体"/>
          <w:color w:val="FF0000"/>
          <w:w w:val="65"/>
          <w:sz w:val="90"/>
          <w:szCs w:val="90"/>
        </w:rPr>
        <w:t>北京市通州区人民政府办公室文件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textAlignment w:val="auto"/>
      </w:pPr>
    </w:p>
    <w:p>
      <w:pPr>
        <w:pStyle w:val="23"/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textAlignment w:val="auto"/>
      </w:pPr>
    </w:p>
    <w:p>
      <w:pPr>
        <w:spacing w:line="600" w:lineRule="exact"/>
        <w:ind w:hanging="15"/>
        <w:jc w:val="center"/>
        <w:outlineLvl w:val="0"/>
        <w:rPr>
          <w:rFonts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通政办发〔</w:t>
      </w:r>
      <w:r>
        <w:rPr>
          <w:rFonts w:ascii="仿宋_GB2312" w:hAnsi="方正小标宋简体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号</w:t>
      </w:r>
    </w:p>
    <w:p>
      <w:pPr>
        <w:pStyle w:val="23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635"/>
                <wp:effectExtent l="0" t="17145" r="0" b="203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.6pt;height:0.05pt;width:441pt;z-index:251669504;mso-width-relative:page;mso-height-relative:page;" filled="f" stroked="t" coordsize="21600,21600" o:gfxdata="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Nb1OX0gAAAAQBAAAPAAAAAAAAAAEAIAAAADgAAABkcnMvZG93bnJldi54bWxQ&#10;SwECFAAUAAAACACHTuJA9KwTVecBAACpAwAADgAAAAAAAAABACAAAAA3AQAAZHJzL2Uyb0RvYy54&#10;bWxQSwUGAAAAAAYABgBZAQAAk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北京市通州区人民政府办公室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eastAsia="方正小标宋简体"/>
          <w:sz w:val="44"/>
          <w:szCs w:val="44"/>
        </w:rPr>
        <w:t>北京城市副中心（通州区）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智能建造产业发展三年行动计划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</w:t>
      </w:r>
      <w:r>
        <w:rPr>
          <w:rFonts w:ascii="方正小标宋简体" w:eastAsia="方正小标宋简体"/>
          <w:sz w:val="44"/>
          <w:szCs w:val="44"/>
        </w:rPr>
        <w:t>024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—</w:t>
      </w:r>
      <w:r>
        <w:rPr>
          <w:rFonts w:ascii="方正小标宋简体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asciiTheme="minorHAnsi" w:hAnsiTheme="minorHAnsi" w:cstheme="minorBidi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各街道办事处，各乡、镇人民政府，区政府各委、办、局，各区属机构：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   经区政府同意，现将《北京城市副中心（通州区）智能建造产业发展三年行动计划（2024—2026）》印发给你们，请认真遵照执行。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99" w:firstLineChars="1281"/>
        <w:textAlignment w:val="auto"/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 xml:space="preserve">北京市通州区人民政府办公室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2024年5月24日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（此件公开</w:t>
      </w:r>
      <w:r>
        <w:rPr>
          <w:rFonts w:hint="eastAsia"/>
          <w:lang w:eastAsia="zh-CN"/>
        </w:rPr>
        <w:t>发布</w:t>
      </w:r>
      <w:r>
        <w:rPr>
          <w:rFonts w:hint="eastAsia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北京城市副中心（通州区）智能建造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产业发展三年行动计划（2</w:t>
      </w:r>
      <w:r>
        <w:rPr>
          <w:rFonts w:ascii="方正小标宋简体" w:eastAsia="方正小标宋简体"/>
          <w:sz w:val="44"/>
          <w:szCs w:val="44"/>
        </w:rPr>
        <w:t>024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—</w:t>
      </w:r>
      <w:r>
        <w:rPr>
          <w:rFonts w:ascii="方正小标宋简体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为深入贯彻党中央、国务院关于支持北京城市副中心高质量发展决策部署，更好发挥建筑业对副中心社会经济发展的支撑带动作用，率先探索具有新时代特征的转型发展路径，结合通州区实际，制订本行动计划。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一、总体目标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深入贯彻党的二十大精神，认真落实市委十三届四次全会部署，紧扣北京城市副中心高质量发展主题，立足新发展阶段，贯彻新发展理念，以深化供给侧结构性改革为主线，以释放数字经济活力为支点，加快建筑业转型升级，实现科技赋能、创新驱动、开放共享、绿色发展相统一，培育新业态，打造新亮点，推动副中心建筑业发展迈上新台阶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（二）发展目标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年，“3</w:t>
      </w:r>
      <w:r>
        <w:rPr>
          <w:rFonts w:ascii="仿宋_GB2312" w:eastAsia="仿宋_GB2312"/>
          <w:sz w:val="32"/>
          <w:szCs w:val="32"/>
        </w:rPr>
        <w:t>+3+</w:t>
      </w:r>
      <w:r>
        <w:rPr>
          <w:rFonts w:hint="eastAsia" w:ascii="仿宋_GB2312" w:eastAsia="仿宋_GB2312"/>
          <w:sz w:val="32"/>
          <w:szCs w:val="32"/>
        </w:rPr>
        <w:t>N”（3个重点片区：张家湾设计小镇、北部中国建研院通州研发基地、南部装配式建筑产业园；3大产业方向：数字设计与信息技术服务业、装配式建筑、工程智能装备制造；N项政策扶持）产业体系不断夯实，数字化、绿色化、服务化进程不断加快，智能建造及其关联产业累计产值力争突破千亿大关，专项投资保持连续增长，新质生产力基本形成，产业支撑经济发展的功能地位显著增强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Style w:val="15"/>
          <w:rFonts w:hint="eastAsia" w:ascii="黑体" w:hAnsi="黑体" w:eastAsia="黑体" w:cs="黑体"/>
          <w:b w:val="0"/>
          <w:bCs w:val="0"/>
          <w:sz w:val="32"/>
          <w:szCs w:val="32"/>
        </w:rPr>
        <w:t>——</w:t>
      </w:r>
      <w:r>
        <w:rPr>
          <w:rStyle w:val="15"/>
          <w:rFonts w:hint="eastAsia" w:ascii="仿宋_GB2312" w:eastAsia="仿宋_GB2312"/>
          <w:b w:val="0"/>
          <w:bCs w:val="0"/>
          <w:sz w:val="32"/>
          <w:szCs w:val="32"/>
        </w:rPr>
        <w:t>技术服务引领功能大幅提升。培育形成以数字化设计咨询、工程信息技术、产业互联网、工程大数据为中心的智能建造服务业集群框架，初步实现新型数字业态的市场扩增，</w:t>
      </w:r>
      <w:r>
        <w:rPr>
          <w:rFonts w:hint="eastAsia" w:ascii="仿宋_GB2312" w:eastAsia="仿宋_GB2312"/>
          <w:sz w:val="32"/>
          <w:szCs w:val="32"/>
        </w:rPr>
        <w:t>相关服务业产值力争在三年间实现翻番。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Style w:val="15"/>
          <w:rFonts w:hint="eastAsia" w:ascii="黑体" w:hAnsi="黑体" w:eastAsia="黑体" w:cs="黑体"/>
          <w:b w:val="0"/>
          <w:bCs w:val="0"/>
          <w:sz w:val="32"/>
          <w:szCs w:val="32"/>
        </w:rPr>
        <w:t>——</w:t>
      </w:r>
      <w:r>
        <w:rPr>
          <w:rStyle w:val="15"/>
          <w:rFonts w:hint="eastAsia" w:ascii="仿宋_GB2312" w:eastAsia="仿宋_GB2312" w:hAnsiTheme="minorHAnsi" w:cstheme="minorBidi"/>
          <w:b w:val="0"/>
          <w:bCs w:val="0"/>
          <w:sz w:val="32"/>
          <w:szCs w:val="32"/>
        </w:rPr>
        <w:t>工程项目推广成效加速显现。</w:t>
      </w:r>
      <w:r>
        <w:rPr>
          <w:rStyle w:val="15"/>
          <w:rFonts w:hint="eastAsia" w:ascii="仿宋_GB2312" w:eastAsia="仿宋_GB2312"/>
          <w:b w:val="0"/>
          <w:bCs w:val="0"/>
          <w:sz w:val="32"/>
          <w:szCs w:val="32"/>
        </w:rPr>
        <w:t>新启动智能建造试点示范项目</w:t>
      </w:r>
      <w:r>
        <w:rPr>
          <w:rStyle w:val="15"/>
          <w:rFonts w:ascii="仿宋_GB2312" w:eastAsia="仿宋_GB2312"/>
          <w:b w:val="0"/>
          <w:bCs w:val="0"/>
          <w:sz w:val="32"/>
          <w:szCs w:val="32"/>
        </w:rPr>
        <w:t>6</w:t>
      </w:r>
      <w:r>
        <w:rPr>
          <w:rStyle w:val="15"/>
          <w:rFonts w:hint="eastAsia" w:ascii="仿宋_GB2312" w:eastAsia="仿宋_GB2312"/>
          <w:b w:val="0"/>
          <w:bCs w:val="0"/>
          <w:sz w:val="32"/>
          <w:szCs w:val="32"/>
        </w:rPr>
        <w:t>个以上，</w:t>
      </w:r>
      <w:r>
        <w:rPr>
          <w:rFonts w:hint="eastAsia" w:ascii="仿宋_GB2312" w:eastAsia="仿宋_GB2312"/>
          <w:sz w:val="32"/>
          <w:szCs w:val="32"/>
        </w:rPr>
        <w:t>建筑信息模型（BIM）技术广泛普及，建筑机器人等智能化装备应用场景进一步丰富，典型示范案例、可复制经验清单公开报道1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项以上。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Style w:val="15"/>
          <w:rFonts w:hint="eastAsia" w:ascii="黑体" w:hAnsi="黑体" w:eastAsia="黑体" w:cs="黑体"/>
          <w:b w:val="0"/>
          <w:bCs w:val="0"/>
          <w:sz w:val="32"/>
          <w:szCs w:val="32"/>
        </w:rPr>
        <w:t>——</w:t>
      </w:r>
      <w:r>
        <w:rPr>
          <w:rStyle w:val="15"/>
          <w:rFonts w:hint="eastAsia" w:ascii="仿宋_GB2312" w:eastAsia="仿宋_GB2312"/>
          <w:b w:val="0"/>
          <w:bCs w:val="0"/>
          <w:sz w:val="32"/>
          <w:szCs w:val="32"/>
        </w:rPr>
        <w:t>自主创新策源水平显著增强。</w:t>
      </w:r>
      <w:r>
        <w:rPr>
          <w:rFonts w:hint="eastAsia" w:ascii="仿宋_GB2312" w:eastAsia="仿宋_GB2312"/>
          <w:sz w:val="32"/>
          <w:szCs w:val="32"/>
        </w:rPr>
        <w:t>一批关键领域实现攻关突破，智能建造技术研发水平显著提升，重点企业研发投入持续增长，科技成果转化能力全面加强，行业标准化程度不断完善，智能建造核心竞争力达到国内领先水平。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Style w:val="15"/>
          <w:rFonts w:hint="eastAsia" w:ascii="黑体" w:hAnsi="黑体" w:eastAsia="黑体" w:cs="黑体"/>
          <w:b w:val="0"/>
          <w:bCs w:val="0"/>
          <w:sz w:val="32"/>
          <w:szCs w:val="32"/>
        </w:rPr>
        <w:t>——</w:t>
      </w:r>
      <w:r>
        <w:rPr>
          <w:rStyle w:val="15"/>
          <w:rFonts w:hint="eastAsia" w:ascii="仿宋_GB2312" w:eastAsia="仿宋_GB2312"/>
          <w:b w:val="0"/>
          <w:bCs w:val="0"/>
          <w:sz w:val="32"/>
          <w:szCs w:val="32"/>
        </w:rPr>
        <w:t>企业发展活力和竞争力整体提升。</w:t>
      </w:r>
      <w:r>
        <w:rPr>
          <w:rFonts w:hint="eastAsia" w:ascii="仿宋_GB2312" w:eastAsia="仿宋_GB2312"/>
          <w:sz w:val="32"/>
          <w:szCs w:val="32"/>
        </w:rPr>
        <w:t>形成以领航企业、科技型企业、“专精特新”企业为重点的梯队成长体系，加快规上建筑类企业数字化转型进程，做大做强建筑业平台经济，推动新兴市场群体不断发展壮大。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二、重点任务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（一）建立综合标准体系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1</w:t>
      </w:r>
      <w:r>
        <w:rPr>
          <w:rFonts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制订智能建造技术标准。</w:t>
      </w:r>
      <w:r>
        <w:rPr>
          <w:rFonts w:hint="eastAsia" w:ascii="仿宋_GB2312" w:eastAsia="仿宋_GB2312"/>
          <w:sz w:val="32"/>
          <w:szCs w:val="32"/>
        </w:rPr>
        <w:t>鼓励企业、研究机构、社会团体等单位组织承担或参与技术标准研制，重点制订BIM数据存储、建筑产品数字化交付、模块化建筑等技术规程和地方标准，加大对先进团体标准向国家、行业或地方标准转化的支持力度，以标准化引领产业高质量发展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、区市场监管局）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完善智能建造管理模式。</w:t>
      </w:r>
      <w:r>
        <w:rPr>
          <w:rFonts w:hint="eastAsia" w:ascii="仿宋_GB2312" w:eastAsia="仿宋_GB2312"/>
          <w:sz w:val="32"/>
          <w:szCs w:val="32"/>
        </w:rPr>
        <w:t>加快探索智能建造项目管理标准化实施路径，推广数字化集成交付模式，明确该模式下组织架构及各方权责，制定各阶段、各环节工程信息对接流转机制。持续完善智慧工地管理，倡导采用轻量化BIM统筹现场施工组织，规范终端布置形式，统一数据接口标准，推动施工信息和现场数据接入区级平台实时监管，实现“人、机、料、法、环”五位一体、高效协同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3</w:t>
      </w:r>
      <w:r>
        <w:rPr>
          <w:rFonts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优化智能建造审批路径。</w:t>
      </w:r>
      <w:r>
        <w:rPr>
          <w:rFonts w:hint="eastAsia" w:ascii="仿宋_GB2312" w:eastAsia="仿宋_GB2312"/>
          <w:sz w:val="32"/>
          <w:szCs w:val="32"/>
        </w:rPr>
        <w:t>结合数字化建设特征，推进建设项目审批流程优化，研究支持虚拟建造先行的快速授权和审批路径，探索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告知承诺制、前置预审查服务等创新工作方法，尝试智能建造试点项目</w:t>
      </w:r>
      <w:r>
        <w:rPr>
          <w:rFonts w:hint="eastAsia" w:ascii="仿宋_GB2312" w:eastAsia="仿宋_GB2312"/>
          <w:sz w:val="32"/>
          <w:szCs w:val="32"/>
        </w:rPr>
        <w:t>与“拿地即开工”营商改革并轨推进，形成标准化审批服务流程。深化施工图多审合一改革，加速推广BIM审图，积极开展AI智能化审查试点，统一报审模型文件要求。（责任单位：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市规划自然资源委通州分局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4.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建立智能建造评价方法。</w:t>
      </w:r>
      <w:r>
        <w:rPr>
          <w:rFonts w:hint="eastAsia" w:ascii="仿宋_GB2312" w:eastAsia="仿宋_GB2312"/>
          <w:sz w:val="32"/>
          <w:szCs w:val="32"/>
        </w:rPr>
        <w:t>出台智能建造项目评价管理办法，聚焦实际效益、创新性、示范作用、绿色低碳等关键维度，明确评价内容和赋值系数，提出量化评级方法，规范试点绩效评估流程，进一步加强试点工作导向性。（责任单位：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（二）加快工程项目推广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5.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实施多层级试点推广策略。</w:t>
      </w:r>
      <w:r>
        <w:rPr>
          <w:rFonts w:hint="eastAsia" w:ascii="仿宋_GB2312" w:eastAsia="仿宋_GB2312"/>
          <w:sz w:val="32"/>
          <w:szCs w:val="32"/>
        </w:rPr>
        <w:t>加强智能建造试点项目征集和分类管理，引导新建房屋建筑项目、城市更新项目采用全过程数字化、智能化建设方式，系统融合BIM正向设计、虚拟设计与施工（VDC技术）、数字招采、智慧工地、智能施工等关键技术和先进做法，开展集成试点示范；鼓励大型市政基础设施项目、各类小微工程积极参与创新实践，结合实际情况选用部分智能建造技术或装备，开展专项应用试点。围绕张家湾设计小镇等重点区域，每年推动不少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项新增项目纳入试点。（责任单位：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中关村科技园区通州管委会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6.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推动试点成果应用普及。</w:t>
      </w:r>
      <w:r>
        <w:rPr>
          <w:rFonts w:hint="eastAsia" w:ascii="仿宋_GB2312" w:eastAsia="仿宋_GB2312"/>
          <w:sz w:val="32"/>
          <w:szCs w:val="32"/>
        </w:rPr>
        <w:t>组建专家顾问团队，做好试点项目技术指导、经验总结和模式推广，开展创新成果评定，定期发布智能建造技术推广目录、工程项目示范案例、创新服务典型案例、可复制经验清单等，联合行业协会组织企业参访交流，对接上级指导部门，加大试点成果应用推介力度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7.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丰富引导激励措施。</w:t>
      </w:r>
      <w:r>
        <w:rPr>
          <w:rFonts w:hint="eastAsia" w:ascii="仿宋_GB2312" w:eastAsia="仿宋_GB2312"/>
          <w:sz w:val="32"/>
          <w:szCs w:val="32"/>
        </w:rPr>
        <w:t>对智能建造试点示范项目落实金融扶持措施，给予绿色金融等政策优惠，探索开展副中心“产业+科技+金融”高水平循环试点。加大营商政策引导力度，推动智能建造工程认证纳入全市建筑企业市场信用评价体系，对先进试点示范项目参建企业给予信用激励，优先推荐参加各类行业奖项评选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（三）深耕多元产业生态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8.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深入推进“强链补链”顶层设计。</w:t>
      </w:r>
      <w:r>
        <w:rPr>
          <w:rFonts w:hint="eastAsia" w:ascii="仿宋_GB2312" w:eastAsia="仿宋_GB2312"/>
          <w:sz w:val="32"/>
          <w:szCs w:val="32"/>
        </w:rPr>
        <w:t>加速构建智能建造产业生态图谱，强化新业态下产业链、供应链协同联动，提升要素配置效率。实施“数字强链”行动，着力拓展数字设计咨询、工程信息技术、人工智能、工程物联网、工程大数据、智能化设备等细分领域市场，全面提升工程建设领域技术服务与智能产品供给能力，发布不少于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项典型应用场景。（责任单位：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区经济和信息化局</w:t>
      </w:r>
      <w:r>
        <w:rPr>
          <w:rFonts w:hint="eastAsia" w:ascii="仿宋_GB2312" w:eastAsia="仿宋_GB2312"/>
          <w:sz w:val="32"/>
          <w:szCs w:val="32"/>
        </w:rPr>
        <w:t>、区科委）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9.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加快“创新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产业”双向融合。</w:t>
      </w:r>
      <w:r>
        <w:rPr>
          <w:rFonts w:hint="eastAsia" w:ascii="仿宋_GB2312" w:eastAsia="仿宋_GB2312"/>
          <w:sz w:val="32"/>
          <w:szCs w:val="32"/>
        </w:rPr>
        <w:t>推动核心技术攻关，聚焦国产三维图形引擎、BIM数据交互、仿真模拟算法、AI辅助设计、建筑机器人、元宇宙等关键领域和前沿方向，引导高校、科研院所及科技型企业组建创新联合体，强化关键共性技术研发合作，加大科研经费支持，落实促进科技成果转化相关政策，推动“产学研用”深度融合。厚植人才发展优势，支持企业和机构设立博士后科研工作站，鼓励创建校企联合实验室、专家工作站等创新创业平台，对符合人才评定标准的智能建造领域高端紧缺人才，落实相关引进保障政策。（责任单位：区科委、区委组织部、</w:t>
      </w:r>
      <w:r>
        <w:rPr>
          <w:rFonts w:hint="eastAsia" w:ascii="仿宋_GB2312" w:eastAsia="仿宋_GB2312"/>
          <w:sz w:val="32"/>
          <w:szCs w:val="32"/>
          <w:lang w:eastAsia="zh-CN"/>
        </w:rPr>
        <w:t>区人力社保局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10.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建立健全企业助推服务机制。</w:t>
      </w:r>
      <w:r>
        <w:rPr>
          <w:rFonts w:hint="eastAsia" w:ascii="仿宋_GB2312" w:eastAsia="仿宋_GB2312"/>
          <w:sz w:val="32"/>
          <w:szCs w:val="32"/>
        </w:rPr>
        <w:t>完善以企业发展为导向的长效服务机制，依托张家湾设计小镇重点园区，探索引入专业化运营管理团队，面向园区入驻企业，提供管家式、定制化企业服务，协助对接市场资源，研究制定企业孵化和助推机制。加大产业引导基金对智能建造领域的支持力度，引进和培育不少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家“专精特新”企业，新增智能建造企业中，高新技术企业占比不低于2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%。（责任单位：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中关村科技园区通州管委会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区投资促进服务中心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（四）优化空间资源配置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1</w:t>
      </w:r>
      <w:r>
        <w:rPr>
          <w:rFonts w:ascii="仿宋_GB2312" w:eastAsia="仿宋_GB2312"/>
          <w:b w:val="0"/>
          <w:bCs w:val="0"/>
          <w:sz w:val="32"/>
          <w:szCs w:val="32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推动产业空间布局落位。</w:t>
      </w:r>
      <w:r>
        <w:rPr>
          <w:rFonts w:hint="eastAsia" w:ascii="仿宋_GB2312" w:eastAsia="仿宋_GB2312"/>
          <w:sz w:val="32"/>
          <w:szCs w:val="32"/>
        </w:rPr>
        <w:t>发挥“产业空间规划”对投资促进的引导作用，推动智能建造“一核两翼”布局与城市空间格局相协同。高标准建设张家湾设计小镇，打造智能建造服务业集群，落实五大功能区分布，加快未来设计园、环球建筑科创中心等重点园区规划建设；加速推进中国建研院通州研发基地项目建设，做好全流程服务保障，确保新建大型实验室于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年内完工投用，尽快发挥该基地对智能建造产业的带动作用；借势</w:t>
      </w:r>
      <w:r>
        <w:rPr>
          <w:rFonts w:hint="eastAsia" w:eastAsia="仿宋_GB2312"/>
          <w:sz w:val="32"/>
        </w:rPr>
        <w:t>京津冀协同</w:t>
      </w:r>
      <w:r>
        <w:rPr>
          <w:rFonts w:hint="eastAsia" w:ascii="仿宋_GB2312" w:eastAsia="仿宋_GB2312"/>
          <w:sz w:val="32"/>
          <w:szCs w:val="32"/>
        </w:rPr>
        <w:t>产业联动效应撬动关联制造业发展，重点引导装配式部品部件智能生产线、新型建材研发、工程智能装备制造等项目落地。（责任单位：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中关村科技园区通州管委会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市规划自然资源委通州分局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区经济和信息化局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区投资促进服务中心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</w:t>
      </w:r>
      <w:r>
        <w:rPr>
          <w:rFonts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盘活低效产业用地。</w:t>
      </w:r>
      <w:r>
        <w:rPr>
          <w:rFonts w:hint="eastAsia" w:ascii="仿宋_GB2312" w:eastAsia="仿宋_GB2312"/>
          <w:sz w:val="32"/>
          <w:szCs w:val="32"/>
        </w:rPr>
        <w:t>结合智能建造产业空间规划，围绕张家湾设计小镇等重点片区，定期组织开展空间资源利用效率调查评估，形成低效产业用地清单，以减量化、土地收储、市场化补偿、园区回购等方式，推动低效产业用地腾退，导入优质产业项目，加快盘活存量土地资源，出台土地优惠政策，加大对低效工业用地盘活的资金支持力度。（责任单位：张家湾镇、</w:t>
      </w:r>
      <w:r>
        <w:rPr>
          <w:rFonts w:hint="eastAsia" w:ascii="仿宋_GB2312" w:eastAsia="仿宋_GB2312"/>
          <w:sz w:val="32"/>
          <w:szCs w:val="32"/>
          <w:lang w:eastAsia="zh-CN"/>
        </w:rPr>
        <w:t>中关村科技园区通州管委会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市规划自然资源委通州分局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（五）升级基础设施配套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1</w:t>
      </w:r>
      <w:r>
        <w:rPr>
          <w:rFonts w:ascii="仿宋_GB2312" w:eastAsia="仿宋_GB2312"/>
          <w:b w:val="0"/>
          <w:bCs w:val="0"/>
          <w:sz w:val="32"/>
          <w:szCs w:val="32"/>
        </w:rPr>
        <w:t>3.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打造产业互联网平台。</w:t>
      </w:r>
      <w:r>
        <w:rPr>
          <w:rFonts w:hint="eastAsia" w:ascii="仿宋_GB2312" w:eastAsia="仿宋_GB2312"/>
          <w:sz w:val="32"/>
          <w:szCs w:val="32"/>
        </w:rPr>
        <w:t>搭建副中心智能建造公共服务平台，以数字化工程设计为首要着力点，整合软件、人力、数据等市场要素，打造建筑设计领域的“应用商店”，促进产业链供需精准对接，推动数据“上云”、服务“上线”，</w:t>
      </w:r>
      <w:r>
        <w:rPr>
          <w:rFonts w:ascii="仿宋_GB2312" w:eastAsia="仿宋_GB2312"/>
          <w:sz w:val="32"/>
          <w:szCs w:val="32"/>
        </w:rPr>
        <w:t>实现建筑业商业模式、服务模式和管理模式的</w:t>
      </w:r>
      <w:r>
        <w:rPr>
          <w:rFonts w:hint="eastAsia" w:ascii="仿宋_GB2312" w:eastAsia="仿宋_GB2312"/>
          <w:sz w:val="32"/>
          <w:szCs w:val="32"/>
        </w:rPr>
        <w:t>深刻</w:t>
      </w:r>
      <w:r>
        <w:rPr>
          <w:rFonts w:ascii="仿宋_GB2312" w:eastAsia="仿宋_GB2312"/>
          <w:sz w:val="32"/>
          <w:szCs w:val="32"/>
        </w:rPr>
        <w:t>变革</w:t>
      </w:r>
      <w:r>
        <w:rPr>
          <w:rFonts w:hint="eastAsia" w:ascii="仿宋_GB2312" w:eastAsia="仿宋_GB2312"/>
          <w:sz w:val="32"/>
          <w:szCs w:val="32"/>
        </w:rPr>
        <w:t>。将张家湾设计小镇划设为集中示范区，推动区域范围内房屋建筑类项目依托平台实施数字化集成交付，挖掘新质生产力，激发建筑业数字经济活力。（责任单位：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区经济和信息化局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中关村科技园区通州管委会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14.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推进网络服务提升行动。</w:t>
      </w:r>
      <w:r>
        <w:rPr>
          <w:rFonts w:hint="eastAsia" w:ascii="仿宋_GB2312" w:eastAsia="仿宋_GB2312"/>
          <w:sz w:val="32"/>
          <w:szCs w:val="32"/>
        </w:rPr>
        <w:t>聚焦张家湾设计小镇区域，兼顾其他片区联动响应需求，规划建设高速稳定、广域覆盖、质优价廉、服务便捷的网络基础设施和服务体系，采取增设基站、专线敷设、节点升级、5G切片等改造措施，实现有线与无线网络质量的整体提升，开通数字设计专网，全方位保障业务信息的传递与交互。（责任单位：区通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15.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多渠道保障算力需求。</w:t>
      </w:r>
      <w:r>
        <w:rPr>
          <w:rFonts w:hint="eastAsia" w:ascii="仿宋_GB2312" w:eastAsia="仿宋_GB2312"/>
          <w:sz w:val="32"/>
          <w:szCs w:val="32"/>
        </w:rPr>
        <w:t>整合存量基础算力设施，搭建设计小镇M</w:t>
      </w:r>
      <w:r>
        <w:rPr>
          <w:rFonts w:ascii="仿宋_GB2312" w:eastAsia="仿宋_GB2312"/>
          <w:sz w:val="32"/>
          <w:szCs w:val="32"/>
        </w:rPr>
        <w:t>EC</w:t>
      </w:r>
      <w:r>
        <w:rPr>
          <w:rFonts w:hint="eastAsia" w:ascii="仿宋_GB2312" w:eastAsia="仿宋_GB2312"/>
          <w:sz w:val="32"/>
          <w:szCs w:val="32"/>
        </w:rPr>
        <w:t>边缘云池，面向智慧园区、物联网等低负荷计算场景，通过5G核心网元及算力下沉，实现业务数据高效率、低时延的边缘层本地处理；针对3D建模、图像渲染、模型计算等高负荷算力需求，研究制定算力统筹方案，近期通过专线组网远程调度周边智能算力资源，保障生产需求的快速响应。积极对接本地算力规划，做好近远期方案衔接，结合智能建造产业发展形势，动态评估和研判算力需求增长，加快融入全区算力建设整体布局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区经济和信息化局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eastAsia="楷体_GB2312" w:hAnsiTheme="majorHAnsi" w:cstheme="majorBidi"/>
          <w:b w:val="0"/>
          <w:bCs w:val="0"/>
          <w:kern w:val="2"/>
          <w:sz w:val="32"/>
          <w:szCs w:val="32"/>
          <w:lang w:val="en-US" w:eastAsia="zh-CN" w:bidi="ar-SA"/>
        </w:rPr>
        <w:t>六）坚持绿色发展基调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16.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大力发展装配式建筑。</w:t>
      </w:r>
      <w:r>
        <w:rPr>
          <w:rFonts w:hint="eastAsia" w:ascii="仿宋_GB2312" w:eastAsia="仿宋_GB2312"/>
          <w:sz w:val="32"/>
          <w:szCs w:val="32"/>
        </w:rPr>
        <w:t>在政府投资或政府主导的办公楼、学校、医院、保障性住房等新建项目中全面推行装配式建筑，鼓励超高层、大跨度复杂项目优先采用钢结构形式，倡导应用模块化集成建筑和装配式装修，推广基于BIM的组合式、模块化设计方法，建立标准部品部件BIM模型数据库。加强工业化供应链体系建设，应用射频识别或二维码识别技术，实现预制构件设计、生产、运输、使用的全过程质量追溯，推动“模型创建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</w:rPr>
        <w:t>预制生产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</w:rPr>
        <w:t>装配施工”流程标准化、规范化、精细化，实现绿色建造与新型建筑工业化协同发展。（责任单位：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市规划自然资源委通州分局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17.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创新绿色建筑仿真评价体系。</w:t>
      </w:r>
      <w:r>
        <w:rPr>
          <w:rFonts w:hint="eastAsia" w:ascii="仿宋_GB2312" w:eastAsia="仿宋_GB2312"/>
          <w:sz w:val="32"/>
          <w:szCs w:val="32"/>
        </w:rPr>
        <w:t>在多规合一会商、施工图审查等技术管控环节，尝试引进基于BIM的绿建仿真模拟技术，明确实施路径，制定操作细则，结合试点项目开展绿建仿真评测，借助信息技术手段，强化预测分析和源头管控，切实提升绿建评估管理工作的科学性、有效性、精准性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市规划自然资源委通州分局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18.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探索构建全国首个建筑仿真应用生态。</w:t>
      </w:r>
      <w:r>
        <w:rPr>
          <w:rFonts w:hint="eastAsia" w:ascii="仿宋_GB2312" w:eastAsia="仿宋_GB2312"/>
          <w:sz w:val="32"/>
          <w:szCs w:val="32"/>
        </w:rPr>
        <w:t>以绿色建筑、低碳建筑、韧性建筑、健康建筑为基础应用场景，加大仿真技术市场化、产品化开发力度，搭建智能建造仿真分析服务平台，推动形成完备的服务供给与反馈评价闭环体系。用好副中心建筑市场规模优势，加强新建建筑全生命周期数据归集，完善仿真技术长效评价机制，建立测试样本数据库，面向各类仿真技术产品，提供算法拟合度验证及大数据训练服务，推进技术产品评级与迭代，打造具有自发生命力的创新业态市场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、区科委、</w:t>
      </w:r>
      <w:r>
        <w:rPr>
          <w:rFonts w:hint="eastAsia" w:ascii="仿宋_GB2312" w:eastAsia="仿宋_GB2312"/>
          <w:sz w:val="32"/>
          <w:szCs w:val="32"/>
          <w:lang w:eastAsia="zh-CN"/>
        </w:rPr>
        <w:t>区经济和信息化局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19.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优化绿色建筑运维管理。</w:t>
      </w:r>
      <w:r>
        <w:rPr>
          <w:rFonts w:hint="eastAsia" w:ascii="仿宋_GB2312" w:eastAsia="仿宋_GB2312"/>
          <w:sz w:val="32"/>
          <w:szCs w:val="32"/>
        </w:rPr>
        <w:t>完善数字资产交付标准，逐步推动建造阶段BIM数据向运维阶段延伸赋能，鼓励建设单位基于BIM模型搭建能耗管理、碳排放监测等数字孪生运维平台，通过即时数据分析和动态调控，增强绿色建筑运营保障能力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（七）塑造特色产业品牌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20.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打造“创新实践基地”。</w:t>
      </w:r>
      <w:r>
        <w:rPr>
          <w:rFonts w:hint="eastAsia" w:ascii="仿宋_GB2312" w:eastAsia="仿宋_GB2312"/>
          <w:sz w:val="32"/>
          <w:szCs w:val="32"/>
        </w:rPr>
        <w:t>抓好住建部智能建造试点机遇期，通过行业论坛或学术沙龙等形式，定期开展前沿技术交流，加强全国范围内政策宣传和项目推介，彰显副中心特色、突出副中心优势，用好“应用场景促招商”工作机制，吸引优质企业、优秀人才、先进技术落地副中心，打造智能建造产业发展高地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区投资促进服务中心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区经济和信息化局</w:t>
      </w:r>
      <w:r>
        <w:rPr>
          <w:rFonts w:hint="eastAsia" w:ascii="仿宋_GB2312" w:eastAsia="仿宋_GB2312"/>
          <w:sz w:val="32"/>
          <w:szCs w:val="32"/>
        </w:rPr>
        <w:t>、区科委）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21.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创筑“设计师乐园”。</w:t>
      </w:r>
      <w:r>
        <w:rPr>
          <w:rFonts w:hint="eastAsia" w:ascii="仿宋_GB2312" w:eastAsia="仿宋_GB2312"/>
          <w:sz w:val="32"/>
          <w:szCs w:val="32"/>
        </w:rPr>
        <w:t>紧扣“设计+”特色产业定位，进一步擦亮张家湾设计小镇“金字招牌”。推进“未来设计师乐园”项目建设，以服务设计师为根本要义，加快打造“共享空间”“商务预约”“虚拟团队”等特色场景，搭建园区级物业管理信息化平台，推进“一键授权”“一网通办”，营造开放、智慧、活力、未来的工作环境。补齐公共服务短板，加速引进教育、医疗、文化等基础配套项目，打造社区型活力小镇。办好北京城市建筑双年展，积极谋划A</w:t>
      </w:r>
      <w:r>
        <w:rPr>
          <w:rFonts w:ascii="仿宋_GB2312" w:eastAsia="仿宋_GB2312"/>
          <w:sz w:val="32"/>
          <w:szCs w:val="32"/>
        </w:rPr>
        <w:t>utodesk</w:t>
      </w:r>
      <w:r>
        <w:rPr>
          <w:rFonts w:hint="eastAsia" w:ascii="仿宋_GB2312" w:eastAsia="仿宋_GB2312"/>
          <w:sz w:val="32"/>
          <w:szCs w:val="32"/>
        </w:rPr>
        <w:t>全球大会、构力BIM设计大赛、天宝课堂等影响力广、知名度高的活动落地设计小镇，进一步汇聚人气、吸引商机。（责任单位：</w:t>
      </w:r>
      <w:r>
        <w:rPr>
          <w:rFonts w:hint="eastAsia" w:ascii="仿宋_GB2312" w:eastAsia="仿宋_GB2312"/>
          <w:sz w:val="32"/>
          <w:szCs w:val="32"/>
          <w:lang w:eastAsia="zh-CN"/>
        </w:rPr>
        <w:t>中关村科技园区通州管委会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市规划自然资源委通州分局</w:t>
      </w:r>
      <w:r>
        <w:rPr>
          <w:rFonts w:hint="eastAsia" w:ascii="仿宋_GB2312" w:eastAsia="仿宋_GB2312"/>
          <w:sz w:val="32"/>
          <w:szCs w:val="32"/>
        </w:rPr>
        <w:t>、区教委、</w:t>
      </w:r>
      <w:r>
        <w:rPr>
          <w:rFonts w:hint="eastAsia" w:ascii="仿宋_GB2312" w:eastAsia="仿宋_GB2312"/>
          <w:sz w:val="32"/>
          <w:szCs w:val="32"/>
          <w:lang w:eastAsia="zh-CN"/>
        </w:rPr>
        <w:t>区卫生健康委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区文化和旅游局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三、保障措施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（一）加强组织领导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进一步强化区级联席会议工作机制，提升跨部门联动、跨区域协同行动效率，联席会议办公室（</w:t>
      </w:r>
      <w:r>
        <w:rPr>
          <w:rFonts w:hint="eastAsia" w:ascii="仿宋_GB2312" w:eastAsia="仿宋_GB2312"/>
          <w:sz w:val="32"/>
          <w:szCs w:val="32"/>
          <w:lang w:eastAsia="zh-CN"/>
        </w:rPr>
        <w:t>区住房城乡建设委</w:t>
      </w:r>
      <w:r>
        <w:rPr>
          <w:rFonts w:hint="eastAsia" w:ascii="仿宋_GB2312" w:eastAsia="仿宋_GB2312"/>
          <w:sz w:val="32"/>
          <w:szCs w:val="32"/>
        </w:rPr>
        <w:t>）结合工作开展情况，做好进度风险研判，及时加强统筹调度和会议研究，保障各项任务有序开展和扎实推进。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（二）加强考核监督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智能建造产业发展纳入区委全面深化改革、国家绿色发展示范区建设、“两区”建设以及数字经济标杆城市建设等重大工作任务督查范畴，压实各相关单位主体责任，建立健全巡查、督办、跟踪指导、考核评价等常态化机制，联席会议办公室按季度对任务推进情况、政策出台情况、信息报送情况进行考核评估，督促推动各项工作任务落实落细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（三）加强宣传推广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各类新闻媒介，深度报道副中心智能建造产业发展相关政策、创新举措、实践经验及典型成果，加强与全市智能建造试点城市建设工作的纵向串联。利用好中国国际服务贸易交易会、北京城市副中心绿色发展论坛、北京城市副中心高质量发展大会等对外平台，进一步扩大宣传影响力，在全国范围内树立智能建造产业高地形象，不断营造有利于产业发展的良好氛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智能建造产业发展三年行动计划任务清单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智能建造产业发展三年行动计划项目清单（第一批）</w:t>
      </w:r>
    </w:p>
    <w:p>
      <w:pPr>
        <w:pStyle w:val="2"/>
        <w:spacing w:after="0" w:line="700" w:lineRule="exact"/>
        <w:ind w:firstLine="0" w:firstLineChars="0"/>
        <w:rPr>
          <w:rFonts w:hint="eastAsia"/>
        </w:rPr>
      </w:pPr>
    </w:p>
    <w:p>
      <w:pPr>
        <w:pStyle w:val="2"/>
        <w:spacing w:after="0" w:line="700" w:lineRule="exact"/>
        <w:ind w:firstLine="0" w:firstLineChars="0"/>
        <w:rPr>
          <w:rFonts w:hint="eastAsia"/>
        </w:rPr>
      </w:pPr>
    </w:p>
    <w:p>
      <w:pPr>
        <w:pStyle w:val="2"/>
        <w:spacing w:after="0" w:line="700" w:lineRule="exact"/>
        <w:ind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0" w:firstLineChars="100"/>
        <w:textAlignment w:val="auto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8pt;height:0pt;width:441pt;z-index:251659264;mso-width-relative:page;mso-height-relative:page;" filled="f" stroked="t" coordsize="21600,21600" o:gfxdata="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TiJc+dIAAAAEAQAADwAAAAAAAAABACAAAAA4AAAAZHJzL2Rvd25yZXYueG1sUEsBAhQAFAAAAAgA&#10;h07iQOgKHljcAQAAmQMAAA4AAAAAAAAAAQAgAAAAN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抄送：区委各部、委、办，区人大办公室，区政协办公室，区法院，</w:t>
      </w:r>
    </w:p>
    <w:p>
      <w:pPr>
        <w:spacing w:line="520" w:lineRule="exact"/>
        <w:ind w:firstLine="1078" w:firstLineChars="38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区检察院，区各人民团体。</w:t>
      </w:r>
    </w:p>
    <w:p>
      <w:pPr>
        <w:spacing w:line="520" w:lineRule="exact"/>
        <w:ind w:right="-315" w:rightChars="-150" w:firstLine="280" w:firstLineChars="100"/>
      </w:pPr>
      <w:r>
        <w:rPr>
          <w:rFonts w:asci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OHvLbTAAAABgEAAA8AAAAAAAAAAQAgAAAAOAAAAGRycy9kb3ducmV2LnhtbFBLAQIUABQAAAAI&#10;AIdO4kCgbjjw3AEAAJk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1312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mR6PfSAAAABAEAAA8AAAAAAAAAAQAgAAAAOAAAAGRycy9kb3ducmV2LnhtbFBLAQIUABQAAAAI&#10;AIdO4kDv1CyJ3QEAAJkDAAAOAAAAAAAAAAEAIAAAAD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北京市通州区人民政府办公室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1701" w:right="1474" w:bottom="1701" w:left="1587" w:header="851" w:footer="147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4551680</wp:posOffset>
              </wp:positionH>
              <wp:positionV relativeFrom="paragraph">
                <wp:posOffset>0</wp:posOffset>
              </wp:positionV>
              <wp:extent cx="84836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483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4pt;margin-top:0pt;height:144pt;width:66.8pt;mso-position-horizontal-relative:margin;z-index:251668480;mso-width-relative:page;mso-height-relative:page;" filled="f" stroked="f" coordsize="21600,21600" o:gfxdata="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gwBufXAAAACAEAAA8AAAAAAAAAAQAgAAAAOAAAAGRycy9kb3du&#10;cmV2LnhtbFBLAQIUABQAAAAIAIdO4kAEFh7TIwIAACwEAAAOAAAAAAAAAAEAIAAAADw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00"/>
    <w:rsid w:val="000139E8"/>
    <w:rsid w:val="00014803"/>
    <w:rsid w:val="000157DB"/>
    <w:rsid w:val="0002219F"/>
    <w:rsid w:val="00023083"/>
    <w:rsid w:val="00026E39"/>
    <w:rsid w:val="00027E38"/>
    <w:rsid w:val="00032A90"/>
    <w:rsid w:val="00033F9A"/>
    <w:rsid w:val="00036C9B"/>
    <w:rsid w:val="000372EF"/>
    <w:rsid w:val="00042C4F"/>
    <w:rsid w:val="00045C94"/>
    <w:rsid w:val="000461E3"/>
    <w:rsid w:val="00047806"/>
    <w:rsid w:val="000539CF"/>
    <w:rsid w:val="000555E8"/>
    <w:rsid w:val="00056144"/>
    <w:rsid w:val="000562C8"/>
    <w:rsid w:val="0005684A"/>
    <w:rsid w:val="00057027"/>
    <w:rsid w:val="00063F13"/>
    <w:rsid w:val="00064FB6"/>
    <w:rsid w:val="00081750"/>
    <w:rsid w:val="00081954"/>
    <w:rsid w:val="00081BA1"/>
    <w:rsid w:val="00082B20"/>
    <w:rsid w:val="000845D3"/>
    <w:rsid w:val="0008507A"/>
    <w:rsid w:val="00090454"/>
    <w:rsid w:val="0009176D"/>
    <w:rsid w:val="00094891"/>
    <w:rsid w:val="00095E28"/>
    <w:rsid w:val="000975F8"/>
    <w:rsid w:val="00097D5C"/>
    <w:rsid w:val="000A0B03"/>
    <w:rsid w:val="000A3297"/>
    <w:rsid w:val="000A50DA"/>
    <w:rsid w:val="000A5699"/>
    <w:rsid w:val="000A6A26"/>
    <w:rsid w:val="000B0084"/>
    <w:rsid w:val="000B16C9"/>
    <w:rsid w:val="000C2FFE"/>
    <w:rsid w:val="000C6EE9"/>
    <w:rsid w:val="000E22AB"/>
    <w:rsid w:val="000E2CAC"/>
    <w:rsid w:val="000E4CE2"/>
    <w:rsid w:val="000F10C8"/>
    <w:rsid w:val="000F3C7A"/>
    <w:rsid w:val="000F60A5"/>
    <w:rsid w:val="000F6347"/>
    <w:rsid w:val="000F645A"/>
    <w:rsid w:val="00101158"/>
    <w:rsid w:val="00107324"/>
    <w:rsid w:val="001131C2"/>
    <w:rsid w:val="00113497"/>
    <w:rsid w:val="0011570A"/>
    <w:rsid w:val="00122579"/>
    <w:rsid w:val="001239F9"/>
    <w:rsid w:val="00132E06"/>
    <w:rsid w:val="00133340"/>
    <w:rsid w:val="00134128"/>
    <w:rsid w:val="0013607C"/>
    <w:rsid w:val="00136357"/>
    <w:rsid w:val="001377C9"/>
    <w:rsid w:val="001400DA"/>
    <w:rsid w:val="00141DA6"/>
    <w:rsid w:val="00143C64"/>
    <w:rsid w:val="00146018"/>
    <w:rsid w:val="00146414"/>
    <w:rsid w:val="0014766D"/>
    <w:rsid w:val="00151136"/>
    <w:rsid w:val="001525AE"/>
    <w:rsid w:val="00152D6E"/>
    <w:rsid w:val="00163133"/>
    <w:rsid w:val="001638BD"/>
    <w:rsid w:val="001724A5"/>
    <w:rsid w:val="001725B1"/>
    <w:rsid w:val="00174411"/>
    <w:rsid w:val="0017655F"/>
    <w:rsid w:val="0018067E"/>
    <w:rsid w:val="00180CD8"/>
    <w:rsid w:val="00181329"/>
    <w:rsid w:val="00182BB5"/>
    <w:rsid w:val="00183282"/>
    <w:rsid w:val="00185038"/>
    <w:rsid w:val="00187183"/>
    <w:rsid w:val="0019124F"/>
    <w:rsid w:val="00191255"/>
    <w:rsid w:val="00192377"/>
    <w:rsid w:val="00194BF6"/>
    <w:rsid w:val="001A188A"/>
    <w:rsid w:val="001A2040"/>
    <w:rsid w:val="001A2B77"/>
    <w:rsid w:val="001A3888"/>
    <w:rsid w:val="001A4B89"/>
    <w:rsid w:val="001A7550"/>
    <w:rsid w:val="001B078E"/>
    <w:rsid w:val="001B1817"/>
    <w:rsid w:val="001B39B1"/>
    <w:rsid w:val="001B5D27"/>
    <w:rsid w:val="001B5F51"/>
    <w:rsid w:val="001B6D0E"/>
    <w:rsid w:val="001B7128"/>
    <w:rsid w:val="001B753F"/>
    <w:rsid w:val="001B76F0"/>
    <w:rsid w:val="001C0660"/>
    <w:rsid w:val="001C34AC"/>
    <w:rsid w:val="001D308C"/>
    <w:rsid w:val="001D530E"/>
    <w:rsid w:val="001E1652"/>
    <w:rsid w:val="001E23E7"/>
    <w:rsid w:val="001E37B0"/>
    <w:rsid w:val="001E395E"/>
    <w:rsid w:val="001E3A6B"/>
    <w:rsid w:val="001E5141"/>
    <w:rsid w:val="001E554E"/>
    <w:rsid w:val="001E7149"/>
    <w:rsid w:val="001F072C"/>
    <w:rsid w:val="001F20C8"/>
    <w:rsid w:val="001F4E42"/>
    <w:rsid w:val="00207041"/>
    <w:rsid w:val="002072F7"/>
    <w:rsid w:val="0021010E"/>
    <w:rsid w:val="0021047E"/>
    <w:rsid w:val="00210C7B"/>
    <w:rsid w:val="002120BA"/>
    <w:rsid w:val="00213097"/>
    <w:rsid w:val="00217607"/>
    <w:rsid w:val="00220A1A"/>
    <w:rsid w:val="00221C57"/>
    <w:rsid w:val="00222DA8"/>
    <w:rsid w:val="00225A74"/>
    <w:rsid w:val="00232CCC"/>
    <w:rsid w:val="00232FF8"/>
    <w:rsid w:val="00236844"/>
    <w:rsid w:val="00253EBD"/>
    <w:rsid w:val="00257797"/>
    <w:rsid w:val="00260211"/>
    <w:rsid w:val="00261D2F"/>
    <w:rsid w:val="002623A7"/>
    <w:rsid w:val="002655E1"/>
    <w:rsid w:val="00272F21"/>
    <w:rsid w:val="00274272"/>
    <w:rsid w:val="00275EE3"/>
    <w:rsid w:val="0028128B"/>
    <w:rsid w:val="002840B2"/>
    <w:rsid w:val="002841EB"/>
    <w:rsid w:val="00286864"/>
    <w:rsid w:val="002874EE"/>
    <w:rsid w:val="00287A67"/>
    <w:rsid w:val="00287F5A"/>
    <w:rsid w:val="00290BF4"/>
    <w:rsid w:val="0029305B"/>
    <w:rsid w:val="00296355"/>
    <w:rsid w:val="0029644B"/>
    <w:rsid w:val="0029759C"/>
    <w:rsid w:val="002A226A"/>
    <w:rsid w:val="002A4615"/>
    <w:rsid w:val="002A4FA4"/>
    <w:rsid w:val="002B2048"/>
    <w:rsid w:val="002B39A2"/>
    <w:rsid w:val="002C0E60"/>
    <w:rsid w:val="002C2C3C"/>
    <w:rsid w:val="002C4103"/>
    <w:rsid w:val="002C4FB5"/>
    <w:rsid w:val="002D0CD6"/>
    <w:rsid w:val="002D26E5"/>
    <w:rsid w:val="002D2DCB"/>
    <w:rsid w:val="002D3B22"/>
    <w:rsid w:val="002D6EF2"/>
    <w:rsid w:val="002D717D"/>
    <w:rsid w:val="002E14A8"/>
    <w:rsid w:val="002F0CB5"/>
    <w:rsid w:val="002F1AEA"/>
    <w:rsid w:val="002F5497"/>
    <w:rsid w:val="002F5B7F"/>
    <w:rsid w:val="002F6609"/>
    <w:rsid w:val="002F68D1"/>
    <w:rsid w:val="002F6E42"/>
    <w:rsid w:val="003037C1"/>
    <w:rsid w:val="00306234"/>
    <w:rsid w:val="0030773F"/>
    <w:rsid w:val="00307796"/>
    <w:rsid w:val="00307E64"/>
    <w:rsid w:val="0031207D"/>
    <w:rsid w:val="003147CF"/>
    <w:rsid w:val="003173CF"/>
    <w:rsid w:val="00324C3B"/>
    <w:rsid w:val="00331643"/>
    <w:rsid w:val="00331F3E"/>
    <w:rsid w:val="00332D4F"/>
    <w:rsid w:val="00333169"/>
    <w:rsid w:val="00336576"/>
    <w:rsid w:val="00340141"/>
    <w:rsid w:val="00341E7F"/>
    <w:rsid w:val="00347963"/>
    <w:rsid w:val="003516FB"/>
    <w:rsid w:val="003542D9"/>
    <w:rsid w:val="00355AB4"/>
    <w:rsid w:val="0035685E"/>
    <w:rsid w:val="0036362B"/>
    <w:rsid w:val="00364A98"/>
    <w:rsid w:val="00372733"/>
    <w:rsid w:val="00380835"/>
    <w:rsid w:val="00382288"/>
    <w:rsid w:val="003856D7"/>
    <w:rsid w:val="00387378"/>
    <w:rsid w:val="00397ACC"/>
    <w:rsid w:val="003A1DEF"/>
    <w:rsid w:val="003B440A"/>
    <w:rsid w:val="003B6866"/>
    <w:rsid w:val="003C18CC"/>
    <w:rsid w:val="003C49F5"/>
    <w:rsid w:val="003C7730"/>
    <w:rsid w:val="003C7932"/>
    <w:rsid w:val="003D0751"/>
    <w:rsid w:val="003D323C"/>
    <w:rsid w:val="003E2D7C"/>
    <w:rsid w:val="003E44F2"/>
    <w:rsid w:val="003F24D6"/>
    <w:rsid w:val="003F4010"/>
    <w:rsid w:val="003F5106"/>
    <w:rsid w:val="003F6E30"/>
    <w:rsid w:val="00402326"/>
    <w:rsid w:val="004032E8"/>
    <w:rsid w:val="00404F32"/>
    <w:rsid w:val="004061CF"/>
    <w:rsid w:val="00406DC6"/>
    <w:rsid w:val="00407CEB"/>
    <w:rsid w:val="004128D9"/>
    <w:rsid w:val="00416261"/>
    <w:rsid w:val="00421FA4"/>
    <w:rsid w:val="0042254B"/>
    <w:rsid w:val="00432249"/>
    <w:rsid w:val="004405B8"/>
    <w:rsid w:val="004419B9"/>
    <w:rsid w:val="004441A6"/>
    <w:rsid w:val="0044504E"/>
    <w:rsid w:val="004515B9"/>
    <w:rsid w:val="00463A3E"/>
    <w:rsid w:val="00470032"/>
    <w:rsid w:val="00474105"/>
    <w:rsid w:val="00475926"/>
    <w:rsid w:val="00477DD5"/>
    <w:rsid w:val="00485051"/>
    <w:rsid w:val="00486ABF"/>
    <w:rsid w:val="004971A9"/>
    <w:rsid w:val="004A7596"/>
    <w:rsid w:val="004B00FB"/>
    <w:rsid w:val="004B0773"/>
    <w:rsid w:val="004B337F"/>
    <w:rsid w:val="004B5288"/>
    <w:rsid w:val="004B6B43"/>
    <w:rsid w:val="004C2100"/>
    <w:rsid w:val="004C232A"/>
    <w:rsid w:val="004C248E"/>
    <w:rsid w:val="004C4362"/>
    <w:rsid w:val="004D07FB"/>
    <w:rsid w:val="004D54FE"/>
    <w:rsid w:val="004D6307"/>
    <w:rsid w:val="004D6639"/>
    <w:rsid w:val="004D6C02"/>
    <w:rsid w:val="004E2A03"/>
    <w:rsid w:val="004E408A"/>
    <w:rsid w:val="004E4FDB"/>
    <w:rsid w:val="004E6A59"/>
    <w:rsid w:val="004F41B7"/>
    <w:rsid w:val="004F6A1B"/>
    <w:rsid w:val="004F7071"/>
    <w:rsid w:val="00501554"/>
    <w:rsid w:val="005037E8"/>
    <w:rsid w:val="00505F56"/>
    <w:rsid w:val="00506AA1"/>
    <w:rsid w:val="00511034"/>
    <w:rsid w:val="005145E0"/>
    <w:rsid w:val="00514A4A"/>
    <w:rsid w:val="005161B9"/>
    <w:rsid w:val="00516E58"/>
    <w:rsid w:val="00517384"/>
    <w:rsid w:val="005248D9"/>
    <w:rsid w:val="0052750B"/>
    <w:rsid w:val="00530C5E"/>
    <w:rsid w:val="00531FB2"/>
    <w:rsid w:val="00532844"/>
    <w:rsid w:val="00535109"/>
    <w:rsid w:val="00540A5F"/>
    <w:rsid w:val="00543B06"/>
    <w:rsid w:val="00543F01"/>
    <w:rsid w:val="0054512C"/>
    <w:rsid w:val="005468F7"/>
    <w:rsid w:val="005516E7"/>
    <w:rsid w:val="00551A3D"/>
    <w:rsid w:val="00557BC0"/>
    <w:rsid w:val="00564FC8"/>
    <w:rsid w:val="00567A57"/>
    <w:rsid w:val="00572F47"/>
    <w:rsid w:val="005740E9"/>
    <w:rsid w:val="0058053A"/>
    <w:rsid w:val="00580E82"/>
    <w:rsid w:val="0058217C"/>
    <w:rsid w:val="00592C5B"/>
    <w:rsid w:val="005A0607"/>
    <w:rsid w:val="005A0AF7"/>
    <w:rsid w:val="005A1814"/>
    <w:rsid w:val="005A61AC"/>
    <w:rsid w:val="005B12CA"/>
    <w:rsid w:val="005B1F0C"/>
    <w:rsid w:val="005B68FE"/>
    <w:rsid w:val="005B74EC"/>
    <w:rsid w:val="005B7E98"/>
    <w:rsid w:val="005C1BD6"/>
    <w:rsid w:val="005C7AB4"/>
    <w:rsid w:val="005D04FB"/>
    <w:rsid w:val="005D0A51"/>
    <w:rsid w:val="005D1F8F"/>
    <w:rsid w:val="005D60C0"/>
    <w:rsid w:val="005D7EB6"/>
    <w:rsid w:val="005E3458"/>
    <w:rsid w:val="005E50D8"/>
    <w:rsid w:val="005E7820"/>
    <w:rsid w:val="005F29C1"/>
    <w:rsid w:val="005F374D"/>
    <w:rsid w:val="005F547D"/>
    <w:rsid w:val="005F6F59"/>
    <w:rsid w:val="00602FDD"/>
    <w:rsid w:val="0060440E"/>
    <w:rsid w:val="006047B4"/>
    <w:rsid w:val="006117E7"/>
    <w:rsid w:val="00613A03"/>
    <w:rsid w:val="00615451"/>
    <w:rsid w:val="00615636"/>
    <w:rsid w:val="00622F7F"/>
    <w:rsid w:val="00630304"/>
    <w:rsid w:val="00634A04"/>
    <w:rsid w:val="0064590B"/>
    <w:rsid w:val="00646CFB"/>
    <w:rsid w:val="00655BEF"/>
    <w:rsid w:val="00655DCC"/>
    <w:rsid w:val="00656A44"/>
    <w:rsid w:val="006609E6"/>
    <w:rsid w:val="00672DF5"/>
    <w:rsid w:val="00674813"/>
    <w:rsid w:val="00676232"/>
    <w:rsid w:val="006808D4"/>
    <w:rsid w:val="00683511"/>
    <w:rsid w:val="00692914"/>
    <w:rsid w:val="00692AD1"/>
    <w:rsid w:val="006946C2"/>
    <w:rsid w:val="006A260C"/>
    <w:rsid w:val="006A4930"/>
    <w:rsid w:val="006B0FA1"/>
    <w:rsid w:val="006B3B41"/>
    <w:rsid w:val="006C12B9"/>
    <w:rsid w:val="006C3E7A"/>
    <w:rsid w:val="006D072D"/>
    <w:rsid w:val="006D0CB8"/>
    <w:rsid w:val="006D1429"/>
    <w:rsid w:val="006D4473"/>
    <w:rsid w:val="006D459D"/>
    <w:rsid w:val="006D76AF"/>
    <w:rsid w:val="006E1AD2"/>
    <w:rsid w:val="006E3A50"/>
    <w:rsid w:val="006E5AEB"/>
    <w:rsid w:val="006F01E9"/>
    <w:rsid w:val="006F392A"/>
    <w:rsid w:val="006F3DD9"/>
    <w:rsid w:val="006F4284"/>
    <w:rsid w:val="007008B3"/>
    <w:rsid w:val="00704485"/>
    <w:rsid w:val="00706565"/>
    <w:rsid w:val="00707D43"/>
    <w:rsid w:val="00707EC3"/>
    <w:rsid w:val="00711620"/>
    <w:rsid w:val="00713569"/>
    <w:rsid w:val="00721C0C"/>
    <w:rsid w:val="00725D70"/>
    <w:rsid w:val="0072635C"/>
    <w:rsid w:val="0073088E"/>
    <w:rsid w:val="0073221E"/>
    <w:rsid w:val="00735358"/>
    <w:rsid w:val="00736647"/>
    <w:rsid w:val="00744FEB"/>
    <w:rsid w:val="00746F6D"/>
    <w:rsid w:val="007502FF"/>
    <w:rsid w:val="0075100E"/>
    <w:rsid w:val="0076058E"/>
    <w:rsid w:val="0076109C"/>
    <w:rsid w:val="00765637"/>
    <w:rsid w:val="00766167"/>
    <w:rsid w:val="0077099F"/>
    <w:rsid w:val="007717BF"/>
    <w:rsid w:val="00774489"/>
    <w:rsid w:val="007773E7"/>
    <w:rsid w:val="00777B3C"/>
    <w:rsid w:val="007872D5"/>
    <w:rsid w:val="0079718A"/>
    <w:rsid w:val="007A2FD2"/>
    <w:rsid w:val="007A5365"/>
    <w:rsid w:val="007A6292"/>
    <w:rsid w:val="007A70D7"/>
    <w:rsid w:val="007B4E4D"/>
    <w:rsid w:val="007C0BD6"/>
    <w:rsid w:val="007C194C"/>
    <w:rsid w:val="007C1DB1"/>
    <w:rsid w:val="007C1E58"/>
    <w:rsid w:val="007C4028"/>
    <w:rsid w:val="007C4428"/>
    <w:rsid w:val="007C51C8"/>
    <w:rsid w:val="007C6D06"/>
    <w:rsid w:val="007D26C2"/>
    <w:rsid w:val="007D4688"/>
    <w:rsid w:val="007D71F7"/>
    <w:rsid w:val="007E6D31"/>
    <w:rsid w:val="007E73FF"/>
    <w:rsid w:val="007F24C3"/>
    <w:rsid w:val="007F6B1C"/>
    <w:rsid w:val="007F7CDB"/>
    <w:rsid w:val="0080509D"/>
    <w:rsid w:val="00805C7F"/>
    <w:rsid w:val="00812187"/>
    <w:rsid w:val="00813281"/>
    <w:rsid w:val="00815F63"/>
    <w:rsid w:val="0082100E"/>
    <w:rsid w:val="00822AB7"/>
    <w:rsid w:val="00827074"/>
    <w:rsid w:val="00827384"/>
    <w:rsid w:val="00827AFE"/>
    <w:rsid w:val="00834242"/>
    <w:rsid w:val="00835C40"/>
    <w:rsid w:val="00837A7D"/>
    <w:rsid w:val="008408FE"/>
    <w:rsid w:val="00840F89"/>
    <w:rsid w:val="00841324"/>
    <w:rsid w:val="00843AFB"/>
    <w:rsid w:val="0084659D"/>
    <w:rsid w:val="00846C3C"/>
    <w:rsid w:val="00847B29"/>
    <w:rsid w:val="00847F9E"/>
    <w:rsid w:val="00850401"/>
    <w:rsid w:val="0085042B"/>
    <w:rsid w:val="00850631"/>
    <w:rsid w:val="008526BD"/>
    <w:rsid w:val="00854964"/>
    <w:rsid w:val="00860318"/>
    <w:rsid w:val="0086088A"/>
    <w:rsid w:val="00862AB3"/>
    <w:rsid w:val="00864B11"/>
    <w:rsid w:val="0087263D"/>
    <w:rsid w:val="00873F82"/>
    <w:rsid w:val="00875B9D"/>
    <w:rsid w:val="00876DFF"/>
    <w:rsid w:val="008805D9"/>
    <w:rsid w:val="00880711"/>
    <w:rsid w:val="00881431"/>
    <w:rsid w:val="008836FB"/>
    <w:rsid w:val="008913BA"/>
    <w:rsid w:val="008916BD"/>
    <w:rsid w:val="0089242B"/>
    <w:rsid w:val="00892BE2"/>
    <w:rsid w:val="008958E5"/>
    <w:rsid w:val="008A11B9"/>
    <w:rsid w:val="008A2044"/>
    <w:rsid w:val="008A4EBB"/>
    <w:rsid w:val="008B0486"/>
    <w:rsid w:val="008C1275"/>
    <w:rsid w:val="008C603F"/>
    <w:rsid w:val="008C68BA"/>
    <w:rsid w:val="008D020F"/>
    <w:rsid w:val="008D19A9"/>
    <w:rsid w:val="008D43AD"/>
    <w:rsid w:val="008E5C98"/>
    <w:rsid w:val="008E6395"/>
    <w:rsid w:val="008F2797"/>
    <w:rsid w:val="00901A6E"/>
    <w:rsid w:val="009027F0"/>
    <w:rsid w:val="009038A8"/>
    <w:rsid w:val="00910474"/>
    <w:rsid w:val="009126CB"/>
    <w:rsid w:val="00917D0F"/>
    <w:rsid w:val="00917EBF"/>
    <w:rsid w:val="00930494"/>
    <w:rsid w:val="00933CD4"/>
    <w:rsid w:val="0093480B"/>
    <w:rsid w:val="009359AB"/>
    <w:rsid w:val="00937130"/>
    <w:rsid w:val="00940118"/>
    <w:rsid w:val="00943BAA"/>
    <w:rsid w:val="00944ACB"/>
    <w:rsid w:val="00946DB1"/>
    <w:rsid w:val="0095501E"/>
    <w:rsid w:val="009557FE"/>
    <w:rsid w:val="009560C2"/>
    <w:rsid w:val="00956B1C"/>
    <w:rsid w:val="00957766"/>
    <w:rsid w:val="0096792A"/>
    <w:rsid w:val="00974835"/>
    <w:rsid w:val="009804BC"/>
    <w:rsid w:val="0098152C"/>
    <w:rsid w:val="0098786E"/>
    <w:rsid w:val="009975C4"/>
    <w:rsid w:val="009A113C"/>
    <w:rsid w:val="009A37FB"/>
    <w:rsid w:val="009A6D5F"/>
    <w:rsid w:val="009A7F69"/>
    <w:rsid w:val="009B30F3"/>
    <w:rsid w:val="009B595B"/>
    <w:rsid w:val="009B7FAB"/>
    <w:rsid w:val="009C0292"/>
    <w:rsid w:val="009C141D"/>
    <w:rsid w:val="009C3B84"/>
    <w:rsid w:val="009C48B7"/>
    <w:rsid w:val="009C4F8D"/>
    <w:rsid w:val="009C690A"/>
    <w:rsid w:val="009D09FB"/>
    <w:rsid w:val="009D15B2"/>
    <w:rsid w:val="009D32D1"/>
    <w:rsid w:val="009D5736"/>
    <w:rsid w:val="009D7479"/>
    <w:rsid w:val="009E196F"/>
    <w:rsid w:val="009E317D"/>
    <w:rsid w:val="009E414B"/>
    <w:rsid w:val="009E4C9C"/>
    <w:rsid w:val="00A047E7"/>
    <w:rsid w:val="00A10607"/>
    <w:rsid w:val="00A10891"/>
    <w:rsid w:val="00A13214"/>
    <w:rsid w:val="00A1346D"/>
    <w:rsid w:val="00A1432D"/>
    <w:rsid w:val="00A15FD8"/>
    <w:rsid w:val="00A177E7"/>
    <w:rsid w:val="00A17F12"/>
    <w:rsid w:val="00A2010A"/>
    <w:rsid w:val="00A2306C"/>
    <w:rsid w:val="00A236ED"/>
    <w:rsid w:val="00A336AF"/>
    <w:rsid w:val="00A339BB"/>
    <w:rsid w:val="00A358FC"/>
    <w:rsid w:val="00A37974"/>
    <w:rsid w:val="00A40250"/>
    <w:rsid w:val="00A4144A"/>
    <w:rsid w:val="00A438AA"/>
    <w:rsid w:val="00A44DAE"/>
    <w:rsid w:val="00A5252F"/>
    <w:rsid w:val="00A57B7A"/>
    <w:rsid w:val="00A605C2"/>
    <w:rsid w:val="00A618AE"/>
    <w:rsid w:val="00A61DE9"/>
    <w:rsid w:val="00A64D05"/>
    <w:rsid w:val="00A66D50"/>
    <w:rsid w:val="00A67A03"/>
    <w:rsid w:val="00A721CE"/>
    <w:rsid w:val="00A72602"/>
    <w:rsid w:val="00A73D8D"/>
    <w:rsid w:val="00A74B02"/>
    <w:rsid w:val="00A76785"/>
    <w:rsid w:val="00A8250E"/>
    <w:rsid w:val="00A825DC"/>
    <w:rsid w:val="00A82F43"/>
    <w:rsid w:val="00A84D2F"/>
    <w:rsid w:val="00A86F89"/>
    <w:rsid w:val="00A91A03"/>
    <w:rsid w:val="00AA41F5"/>
    <w:rsid w:val="00AB223E"/>
    <w:rsid w:val="00AB2E4C"/>
    <w:rsid w:val="00AB51F7"/>
    <w:rsid w:val="00AC19A7"/>
    <w:rsid w:val="00AC6CD9"/>
    <w:rsid w:val="00AD2C0A"/>
    <w:rsid w:val="00AD54A8"/>
    <w:rsid w:val="00AF4AF2"/>
    <w:rsid w:val="00B00AE0"/>
    <w:rsid w:val="00B02252"/>
    <w:rsid w:val="00B0773D"/>
    <w:rsid w:val="00B13D63"/>
    <w:rsid w:val="00B14320"/>
    <w:rsid w:val="00B144FB"/>
    <w:rsid w:val="00B15613"/>
    <w:rsid w:val="00B171D2"/>
    <w:rsid w:val="00B17722"/>
    <w:rsid w:val="00B2299B"/>
    <w:rsid w:val="00B270E8"/>
    <w:rsid w:val="00B27276"/>
    <w:rsid w:val="00B30254"/>
    <w:rsid w:val="00B30DC5"/>
    <w:rsid w:val="00B33CCA"/>
    <w:rsid w:val="00B34174"/>
    <w:rsid w:val="00B4591B"/>
    <w:rsid w:val="00B46197"/>
    <w:rsid w:val="00B51049"/>
    <w:rsid w:val="00B51B39"/>
    <w:rsid w:val="00B54B36"/>
    <w:rsid w:val="00B56742"/>
    <w:rsid w:val="00B623E2"/>
    <w:rsid w:val="00B666E8"/>
    <w:rsid w:val="00B7060F"/>
    <w:rsid w:val="00B82025"/>
    <w:rsid w:val="00B92DFA"/>
    <w:rsid w:val="00B94598"/>
    <w:rsid w:val="00BA0075"/>
    <w:rsid w:val="00BA26CF"/>
    <w:rsid w:val="00BA614B"/>
    <w:rsid w:val="00BB2D87"/>
    <w:rsid w:val="00BC1EC0"/>
    <w:rsid w:val="00BC5297"/>
    <w:rsid w:val="00BC5E72"/>
    <w:rsid w:val="00BC7339"/>
    <w:rsid w:val="00BD47AB"/>
    <w:rsid w:val="00BD54DB"/>
    <w:rsid w:val="00BD7E7E"/>
    <w:rsid w:val="00BE0606"/>
    <w:rsid w:val="00BE3FAE"/>
    <w:rsid w:val="00BE61B1"/>
    <w:rsid w:val="00BF0B43"/>
    <w:rsid w:val="00BF2EDA"/>
    <w:rsid w:val="00BF3265"/>
    <w:rsid w:val="00BF33D6"/>
    <w:rsid w:val="00BF3722"/>
    <w:rsid w:val="00BF4BB2"/>
    <w:rsid w:val="00BF7BD9"/>
    <w:rsid w:val="00C0244A"/>
    <w:rsid w:val="00C0341B"/>
    <w:rsid w:val="00C05006"/>
    <w:rsid w:val="00C0680D"/>
    <w:rsid w:val="00C076C3"/>
    <w:rsid w:val="00C16262"/>
    <w:rsid w:val="00C2091E"/>
    <w:rsid w:val="00C21201"/>
    <w:rsid w:val="00C2389B"/>
    <w:rsid w:val="00C2549E"/>
    <w:rsid w:val="00C259DC"/>
    <w:rsid w:val="00C31FFA"/>
    <w:rsid w:val="00C32AB4"/>
    <w:rsid w:val="00C362C6"/>
    <w:rsid w:val="00C369E4"/>
    <w:rsid w:val="00C4159B"/>
    <w:rsid w:val="00C4247E"/>
    <w:rsid w:val="00C42AEC"/>
    <w:rsid w:val="00C43D8B"/>
    <w:rsid w:val="00C4449E"/>
    <w:rsid w:val="00C4480A"/>
    <w:rsid w:val="00C45EC0"/>
    <w:rsid w:val="00C504FA"/>
    <w:rsid w:val="00C613EE"/>
    <w:rsid w:val="00C626A5"/>
    <w:rsid w:val="00C660C1"/>
    <w:rsid w:val="00C66902"/>
    <w:rsid w:val="00C7160F"/>
    <w:rsid w:val="00C73985"/>
    <w:rsid w:val="00C74940"/>
    <w:rsid w:val="00C768C1"/>
    <w:rsid w:val="00C76A7B"/>
    <w:rsid w:val="00C82093"/>
    <w:rsid w:val="00C866F7"/>
    <w:rsid w:val="00C86979"/>
    <w:rsid w:val="00C90769"/>
    <w:rsid w:val="00CA0E00"/>
    <w:rsid w:val="00CA2A04"/>
    <w:rsid w:val="00CA48BC"/>
    <w:rsid w:val="00CA5758"/>
    <w:rsid w:val="00CB0107"/>
    <w:rsid w:val="00CB3075"/>
    <w:rsid w:val="00CB3131"/>
    <w:rsid w:val="00CB60B9"/>
    <w:rsid w:val="00CB6475"/>
    <w:rsid w:val="00CC0B33"/>
    <w:rsid w:val="00CC288C"/>
    <w:rsid w:val="00CC49C7"/>
    <w:rsid w:val="00CD0334"/>
    <w:rsid w:val="00CD0D56"/>
    <w:rsid w:val="00CD3953"/>
    <w:rsid w:val="00CD460A"/>
    <w:rsid w:val="00CE043B"/>
    <w:rsid w:val="00CE312C"/>
    <w:rsid w:val="00CE4702"/>
    <w:rsid w:val="00CE4A88"/>
    <w:rsid w:val="00CF0007"/>
    <w:rsid w:val="00CF17CD"/>
    <w:rsid w:val="00CF33A4"/>
    <w:rsid w:val="00CF3D18"/>
    <w:rsid w:val="00CF75B9"/>
    <w:rsid w:val="00D04FCD"/>
    <w:rsid w:val="00D10002"/>
    <w:rsid w:val="00D111C2"/>
    <w:rsid w:val="00D130F9"/>
    <w:rsid w:val="00D13306"/>
    <w:rsid w:val="00D137AC"/>
    <w:rsid w:val="00D13829"/>
    <w:rsid w:val="00D157FC"/>
    <w:rsid w:val="00D27216"/>
    <w:rsid w:val="00D3528B"/>
    <w:rsid w:val="00D369E0"/>
    <w:rsid w:val="00D438CA"/>
    <w:rsid w:val="00D45A67"/>
    <w:rsid w:val="00D5025D"/>
    <w:rsid w:val="00D502B3"/>
    <w:rsid w:val="00D50919"/>
    <w:rsid w:val="00D54BC9"/>
    <w:rsid w:val="00D54E55"/>
    <w:rsid w:val="00D57E3C"/>
    <w:rsid w:val="00D6025B"/>
    <w:rsid w:val="00D60BC4"/>
    <w:rsid w:val="00D62E00"/>
    <w:rsid w:val="00D6318A"/>
    <w:rsid w:val="00D65B96"/>
    <w:rsid w:val="00D6682E"/>
    <w:rsid w:val="00D738FB"/>
    <w:rsid w:val="00D75723"/>
    <w:rsid w:val="00D75B14"/>
    <w:rsid w:val="00D91BE3"/>
    <w:rsid w:val="00D9238B"/>
    <w:rsid w:val="00D923E2"/>
    <w:rsid w:val="00D93D62"/>
    <w:rsid w:val="00D9570D"/>
    <w:rsid w:val="00D96C48"/>
    <w:rsid w:val="00DA0897"/>
    <w:rsid w:val="00DA0B2E"/>
    <w:rsid w:val="00DA0C60"/>
    <w:rsid w:val="00DA142C"/>
    <w:rsid w:val="00DA1CA1"/>
    <w:rsid w:val="00DA43A7"/>
    <w:rsid w:val="00DA6675"/>
    <w:rsid w:val="00DA7652"/>
    <w:rsid w:val="00DA7B30"/>
    <w:rsid w:val="00DB0F28"/>
    <w:rsid w:val="00DB6BD0"/>
    <w:rsid w:val="00DC0E2F"/>
    <w:rsid w:val="00DC63BD"/>
    <w:rsid w:val="00DC67C6"/>
    <w:rsid w:val="00DD25D1"/>
    <w:rsid w:val="00DD577F"/>
    <w:rsid w:val="00DD5AD3"/>
    <w:rsid w:val="00DE062A"/>
    <w:rsid w:val="00DE0D8E"/>
    <w:rsid w:val="00DE2E36"/>
    <w:rsid w:val="00DE45F3"/>
    <w:rsid w:val="00DE64CA"/>
    <w:rsid w:val="00DE68F5"/>
    <w:rsid w:val="00DE68FB"/>
    <w:rsid w:val="00DF27CE"/>
    <w:rsid w:val="00DF4F73"/>
    <w:rsid w:val="00E004F3"/>
    <w:rsid w:val="00E01981"/>
    <w:rsid w:val="00E01EF3"/>
    <w:rsid w:val="00E030D7"/>
    <w:rsid w:val="00E036D4"/>
    <w:rsid w:val="00E11104"/>
    <w:rsid w:val="00E14EC6"/>
    <w:rsid w:val="00E16282"/>
    <w:rsid w:val="00E17FA9"/>
    <w:rsid w:val="00E20F39"/>
    <w:rsid w:val="00E31A1E"/>
    <w:rsid w:val="00E33302"/>
    <w:rsid w:val="00E346CB"/>
    <w:rsid w:val="00E3691F"/>
    <w:rsid w:val="00E41892"/>
    <w:rsid w:val="00E544BA"/>
    <w:rsid w:val="00E60C4B"/>
    <w:rsid w:val="00E63696"/>
    <w:rsid w:val="00E77533"/>
    <w:rsid w:val="00E80A9F"/>
    <w:rsid w:val="00E83C73"/>
    <w:rsid w:val="00E859F8"/>
    <w:rsid w:val="00E8711E"/>
    <w:rsid w:val="00E876DB"/>
    <w:rsid w:val="00E87EEC"/>
    <w:rsid w:val="00E94101"/>
    <w:rsid w:val="00EA083B"/>
    <w:rsid w:val="00EA447B"/>
    <w:rsid w:val="00EA5273"/>
    <w:rsid w:val="00EA6EF8"/>
    <w:rsid w:val="00EA7113"/>
    <w:rsid w:val="00EB3197"/>
    <w:rsid w:val="00EB3C8A"/>
    <w:rsid w:val="00EB631E"/>
    <w:rsid w:val="00EC00DC"/>
    <w:rsid w:val="00EC056E"/>
    <w:rsid w:val="00EC4207"/>
    <w:rsid w:val="00ED0731"/>
    <w:rsid w:val="00ED5FEB"/>
    <w:rsid w:val="00ED74AE"/>
    <w:rsid w:val="00EE1B3D"/>
    <w:rsid w:val="00EE3D14"/>
    <w:rsid w:val="00EE765B"/>
    <w:rsid w:val="00EF3E05"/>
    <w:rsid w:val="00EF44A4"/>
    <w:rsid w:val="00EF54FD"/>
    <w:rsid w:val="00EF7822"/>
    <w:rsid w:val="00EF7F89"/>
    <w:rsid w:val="00F01443"/>
    <w:rsid w:val="00F019AD"/>
    <w:rsid w:val="00F01EE0"/>
    <w:rsid w:val="00F038C8"/>
    <w:rsid w:val="00F11AF0"/>
    <w:rsid w:val="00F128BE"/>
    <w:rsid w:val="00F1329D"/>
    <w:rsid w:val="00F13E2D"/>
    <w:rsid w:val="00F17396"/>
    <w:rsid w:val="00F275EE"/>
    <w:rsid w:val="00F3115E"/>
    <w:rsid w:val="00F3116A"/>
    <w:rsid w:val="00F31B1F"/>
    <w:rsid w:val="00F343E4"/>
    <w:rsid w:val="00F344F8"/>
    <w:rsid w:val="00F36FD1"/>
    <w:rsid w:val="00F44C93"/>
    <w:rsid w:val="00F452DF"/>
    <w:rsid w:val="00F45F58"/>
    <w:rsid w:val="00F46EB1"/>
    <w:rsid w:val="00F51019"/>
    <w:rsid w:val="00F521D6"/>
    <w:rsid w:val="00F567E8"/>
    <w:rsid w:val="00F63FD5"/>
    <w:rsid w:val="00F653AB"/>
    <w:rsid w:val="00F74373"/>
    <w:rsid w:val="00F74388"/>
    <w:rsid w:val="00F768F2"/>
    <w:rsid w:val="00F778C2"/>
    <w:rsid w:val="00F808F4"/>
    <w:rsid w:val="00F80E6D"/>
    <w:rsid w:val="00F82967"/>
    <w:rsid w:val="00F8383A"/>
    <w:rsid w:val="00F84131"/>
    <w:rsid w:val="00F869B5"/>
    <w:rsid w:val="00F875EB"/>
    <w:rsid w:val="00F9589E"/>
    <w:rsid w:val="00F97690"/>
    <w:rsid w:val="00FA06B8"/>
    <w:rsid w:val="00FA22E8"/>
    <w:rsid w:val="00FA7E19"/>
    <w:rsid w:val="00FB0F6B"/>
    <w:rsid w:val="00FB2762"/>
    <w:rsid w:val="00FB41AD"/>
    <w:rsid w:val="00FB510B"/>
    <w:rsid w:val="00FC2E9B"/>
    <w:rsid w:val="00FD1EE5"/>
    <w:rsid w:val="00FD7102"/>
    <w:rsid w:val="00FE447D"/>
    <w:rsid w:val="00FE6C46"/>
    <w:rsid w:val="00FF069D"/>
    <w:rsid w:val="00FF12EB"/>
    <w:rsid w:val="3EFF5758"/>
    <w:rsid w:val="3FDD16B1"/>
    <w:rsid w:val="467AA1C9"/>
    <w:rsid w:val="79FF3494"/>
    <w:rsid w:val="7BF4DD7F"/>
    <w:rsid w:val="7DBBB1D2"/>
    <w:rsid w:val="7FFD3205"/>
    <w:rsid w:val="9FE77151"/>
    <w:rsid w:val="F3E1F919"/>
    <w:rsid w:val="F679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0"/>
    <w:pPr>
      <w:spacing w:line="360" w:lineRule="auto"/>
      <w:ind w:firstLine="200"/>
    </w:pPr>
    <w:rPr>
      <w:rFonts w:eastAsia="楷体_GB2312"/>
    </w:rPr>
  </w:style>
  <w:style w:type="paragraph" w:styleId="7">
    <w:name w:val="Normal Indent"/>
    <w:basedOn w:val="1"/>
    <w:unhideWhenUsed/>
    <w:qFormat/>
    <w:uiPriority w:val="0"/>
    <w:pPr>
      <w:ind w:firstLine="420"/>
    </w:pPr>
    <w:rPr>
      <w:rFonts w:ascii="Calibri" w:hAnsi="Calibri" w:eastAsia="宋体" w:cs="宋体"/>
      <w:szCs w:val="20"/>
    </w:rPr>
  </w:style>
  <w:style w:type="paragraph" w:styleId="8">
    <w:name w:val="Body Text Indent 2"/>
    <w:basedOn w:val="1"/>
    <w:link w:val="22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9"/>
    <w:basedOn w:val="1"/>
    <w:next w:val="1"/>
    <w:semiHidden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4"/>
    <w:link w:val="5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bjh-p"/>
    <w:basedOn w:val="14"/>
    <w:qFormat/>
    <w:uiPriority w:val="0"/>
  </w:style>
  <w:style w:type="character" w:customStyle="1" w:styleId="22">
    <w:name w:val="正文文本缩进 2 字符"/>
    <w:basedOn w:val="14"/>
    <w:link w:val="8"/>
    <w:semiHidden/>
    <w:qFormat/>
    <w:uiPriority w:val="99"/>
  </w:style>
  <w:style w:type="paragraph" w:customStyle="1" w:styleId="23">
    <w:name w:val="通政办发"/>
    <w:basedOn w:val="1"/>
    <w:qFormat/>
    <w:uiPriority w:val="0"/>
    <w:pPr>
      <w:snapToGrid w:val="0"/>
      <w:spacing w:line="600" w:lineRule="exact"/>
      <w:jc w:val="center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5931</Words>
  <Characters>6048</Characters>
  <Lines>75</Lines>
  <Paragraphs>21</Paragraphs>
  <TotalTime>1</TotalTime>
  <ScaleCrop>false</ScaleCrop>
  <LinksUpToDate>false</LinksUpToDate>
  <CharactersWithSpaces>6104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2023-08-08T09:43:00Z</dcterms:created>
  <dc:creator>Wei Huang</dc:creator>
  <cp:lastModifiedBy>user</cp:lastModifiedBy>
  <cp:lastPrinted>2024-05-22T17:50:00Z</cp:lastPrinted>
  <dcterms:modified xsi:type="dcterms:W3CDTF">2024-05-27T11:22:03Z</dcterms:modified>
  <cp:revision>677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