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仿宋_GB2312" w:hAnsi="宋体" w:eastAsia="仿宋_GB2312"/>
          <w:color w:val="000000" w:themeColor="text1"/>
          <w:sz w:val="32"/>
          <w14:textFill>
            <w14:solidFill>
              <w14:schemeClr w14:val="tx1"/>
            </w14:solidFill>
          </w14:textFill>
        </w:rPr>
      </w:pPr>
      <w:r>
        <w:rPr>
          <w:rFonts w:hint="eastAsia" w:ascii="小标宋" w:hAnsi="文星标宋" w:eastAsia="小标宋"/>
          <w:color w:val="FF0000"/>
          <w:spacing w:val="-40"/>
          <w:w w:val="58"/>
          <w:kern w:val="400"/>
          <w:sz w:val="102"/>
          <w:szCs w:val="102"/>
        </w:rPr>
        <w:t>北京市通州区马驹桥镇</w:t>
      </w:r>
      <w:r>
        <w:rPr>
          <w:rFonts w:hint="eastAsia" w:ascii="小标宋" w:hAnsi="文星标宋" w:eastAsia="小标宋"/>
          <w:color w:val="FF0000"/>
          <w:spacing w:val="-40"/>
          <w:w w:val="58"/>
          <w:kern w:val="400"/>
          <w:sz w:val="102"/>
          <w:szCs w:val="102"/>
          <w:lang w:eastAsia="zh-CN"/>
        </w:rPr>
        <w:t>人民政府办公室</w:t>
      </w:r>
    </w:p>
    <w:p>
      <w:pPr>
        <w:spacing w:line="120" w:lineRule="exact"/>
        <w:outlineLvl w:val="0"/>
        <w:rPr>
          <w:rFonts w:ascii="仿宋_GB2312" w:hAnsi="宋体" w:eastAsia="仿宋_GB2312"/>
          <w:color w:val="FFFFFF" w:themeColor="background1"/>
          <w:sz w:val="32"/>
          <w14:textFill>
            <w14:solidFill>
              <w14:schemeClr w14:val="bg1"/>
            </w14:solidFill>
          </w14:textFill>
        </w:rPr>
      </w:pPr>
      <w:r>
        <w:rPr>
          <w:rFonts w:hint="eastAsia" w:ascii="仿宋_GB2312" w:hAnsi="宋体" w:eastAsia="仿宋_GB2312"/>
          <w:color w:val="FFFFFF" w:themeColor="background1"/>
          <w:sz w:val="32"/>
          <w14:textFill>
            <w14:solidFill>
              <w14:schemeClr w14:val="bg1"/>
            </w14:solidFill>
          </w14:textFill>
        </w:rPr>
        <w:t>　　</w:t>
      </w:r>
      <w:r>
        <w:rPr>
          <w:rFonts w:hint="eastAsia" w:ascii="方正小标宋简体" w:eastAsia="方正小标宋简体"/>
          <w:color w:val="FFFFFF" w:themeColor="background1"/>
          <w:w w:val="47"/>
          <w:sz w:val="100"/>
          <w:szCs w:val="100"/>
          <w14:textFill>
            <w14:solidFill>
              <w14:schemeClr w14:val="bg1"/>
            </w14:solidFill>
          </w14:textFill>
        </w:rPr>
        <w:t>中共北京市通州区食品药品监督管理局党组</w:t>
      </w:r>
      <w:r>
        <w:rPr>
          <w:rFonts w:hint="eastAsia" w:ascii="仿宋_GB2312" w:hAnsi="宋体" w:eastAsia="仿宋_GB2312"/>
          <w:color w:val="FFFFFF" w:themeColor="background1"/>
          <w:sz w:val="32"/>
          <w14:textFill>
            <w14:solidFill>
              <w14:schemeClr w14:val="bg1"/>
            </w14:solidFill>
          </w14:textFill>
        </w:rPr>
        <w:t>　　</w:t>
      </w:r>
    </w:p>
    <w:p>
      <w:pPr>
        <w:spacing w:line="200" w:lineRule="exact"/>
        <w:rPr>
          <w:rFonts w:ascii="仿宋_GB2312" w:hAnsi="宋体" w:eastAsia="仿宋_GB2312"/>
          <w:color w:val="FFFFFF" w:themeColor="background1"/>
          <w:sz w:val="32"/>
          <w14:textFill>
            <w14:solidFill>
              <w14:schemeClr w14:val="bg1"/>
            </w14:solidFill>
          </w14:textFill>
        </w:rPr>
      </w:pPr>
    </w:p>
    <w:p>
      <w:pPr>
        <w:spacing w:line="200" w:lineRule="exact"/>
        <w:rPr>
          <w:rFonts w:ascii="仿宋_GB2312" w:hAnsi="宋体" w:eastAsia="仿宋_GB2312"/>
          <w:color w:val="FFFFFF" w:themeColor="background1"/>
          <w:sz w:val="32"/>
          <w14:textFill>
            <w14:solidFill>
              <w14:schemeClr w14:val="bg1"/>
            </w14:solidFill>
          </w14:textFill>
        </w:rPr>
      </w:pPr>
      <w:bookmarkStart w:id="1" w:name="_GoBack"/>
      <w:bookmarkEnd w:id="1"/>
    </w:p>
    <w:p>
      <w:pPr>
        <w:spacing w:line="200" w:lineRule="exact"/>
        <w:rPr>
          <w:rFonts w:ascii="仿宋_GB2312" w:hAnsi="宋体" w:eastAsia="仿宋_GB2312"/>
          <w:color w:val="FFFFFF" w:themeColor="background1"/>
          <w:sz w:val="32"/>
          <w14:textFill>
            <w14:solidFill>
              <w14:schemeClr w14:val="bg1"/>
            </w14:solidFill>
          </w14:textFill>
        </w:rPr>
      </w:pPr>
    </w:p>
    <w:p>
      <w:pPr>
        <w:spacing w:line="200" w:lineRule="exact"/>
        <w:rPr>
          <w:rFonts w:ascii="仿宋_GB2312" w:hAnsi="宋体" w:eastAsia="仿宋_GB2312"/>
          <w:color w:val="FFFFFF" w:themeColor="background1"/>
          <w:sz w:val="32"/>
          <w14:textFill>
            <w14:solidFill>
              <w14:schemeClr w14:val="bg1"/>
            </w14:solidFill>
          </w14:textFill>
        </w:rPr>
      </w:pPr>
    </w:p>
    <w:p>
      <w:pPr>
        <w:spacing w:line="560" w:lineRule="exact"/>
        <w:jc w:val="center"/>
        <w:rPr>
          <w:rFonts w:ascii="楷体_GB2312" w:eastAsia="楷体_GB2312"/>
          <w:color w:val="000000" w:themeColor="text1"/>
          <w:sz w:val="28"/>
          <w14:textFill>
            <w14:solidFill>
              <w14:schemeClr w14:val="tx1"/>
            </w14:solidFill>
          </w14:textFill>
        </w:rPr>
      </w:pPr>
      <w:r>
        <w:rPr>
          <w:rFonts w:hAnsi="仿宋"/>
          <w:color w:val="000000" w:themeColor="text1"/>
          <w:sz w:val="32"/>
          <w:szCs w:val="36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2657475</wp:posOffset>
                </wp:positionH>
                <wp:positionV relativeFrom="paragraph">
                  <wp:posOffset>201295</wp:posOffset>
                </wp:positionV>
                <wp:extent cx="457200" cy="495300"/>
                <wp:effectExtent l="0" t="0" r="0" b="0"/>
                <wp:wrapNone/>
                <wp:docPr id="5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1" o:spid="_x0000_s1026" o:spt="1" style="position:absolute;left:0pt;margin-left:209.25pt;margin-top:15.85pt;height:39pt;width:36pt;z-index:251665408;mso-width-relative:page;mso-height-relative:page;" filled="f" stroked="f" coordsize="21600,21600" o:gfxdata="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D5H8xfaAAAACgEAAA8AAAAAAAAAAQAgAAAAIgAAAGRy&#10;cy9kb3ducmV2LnhtbFBLAQIUABQAAAAIAIdO4kBfO5kjAwIAABkEAAAOAAAAAAAAAAEAIAAAACkB&#10;AABkcnMvZTJvRG9jLnhtbFBLBQYAAAAABgAGAFkBAACe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/>
                  </w:txbxContent>
                </v:textbox>
              </v:rect>
            </w:pict>
          </mc:Fallback>
        </mc:AlternateContent>
      </w:r>
      <w:bookmarkStart w:id="0" w:name="FileNum"/>
      <w:r>
        <w:rPr>
          <w:rFonts w:hint="eastAsia" w:hAnsi="仿宋"/>
          <w:color w:val="000000" w:themeColor="text1"/>
          <w:sz w:val="32"/>
          <w:szCs w:val="36"/>
          <w14:textFill>
            <w14:solidFill>
              <w14:schemeClr w14:val="tx1"/>
            </w14:solidFill>
          </w14:textFill>
        </w:rPr>
        <w:t>马政办发〔</w:t>
      </w:r>
      <w:r>
        <w:rPr>
          <w:rFonts w:hAnsi="仿宋"/>
          <w:color w:val="000000" w:themeColor="text1"/>
          <w:sz w:val="32"/>
          <w:szCs w:val="36"/>
          <w14:textFill>
            <w14:solidFill>
              <w14:schemeClr w14:val="tx1"/>
            </w14:solidFill>
          </w14:textFill>
        </w:rPr>
        <w:t>20</w:t>
      </w:r>
      <w:r>
        <w:rPr>
          <w:rFonts w:hint="eastAsia" w:hAnsi="仿宋"/>
          <w:color w:val="000000" w:themeColor="text1"/>
          <w:sz w:val="32"/>
          <w:szCs w:val="36"/>
          <w14:textFill>
            <w14:solidFill>
              <w14:schemeClr w14:val="tx1"/>
            </w14:solidFill>
          </w14:textFill>
        </w:rPr>
        <w:t>2</w:t>
      </w:r>
      <w:r>
        <w:rPr>
          <w:rFonts w:hAnsi="仿宋"/>
          <w:color w:val="000000" w:themeColor="text1"/>
          <w:sz w:val="32"/>
          <w:szCs w:val="36"/>
          <w14:textFill>
            <w14:solidFill>
              <w14:schemeClr w14:val="tx1"/>
            </w14:solidFill>
          </w14:textFill>
        </w:rPr>
        <w:t>1</w:t>
      </w:r>
      <w:r>
        <w:rPr>
          <w:rFonts w:hint="eastAsia" w:hAnsi="仿宋"/>
          <w:color w:val="000000" w:themeColor="text1"/>
          <w:sz w:val="32"/>
          <w:szCs w:val="36"/>
          <w14:textFill>
            <w14:solidFill>
              <w14:schemeClr w14:val="tx1"/>
            </w14:solidFill>
          </w14:textFill>
        </w:rPr>
        <w:t>〕</w:t>
      </w:r>
      <w:r>
        <w:rPr>
          <w:rFonts w:hint="eastAsia" w:hAnsi="仿宋"/>
          <w:color w:val="000000" w:themeColor="text1"/>
          <w:sz w:val="32"/>
          <w:szCs w:val="36"/>
          <w:lang w:val="en-US" w:eastAsia="zh-CN"/>
          <w14:textFill>
            <w14:solidFill>
              <w14:schemeClr w14:val="tx1"/>
            </w14:solidFill>
          </w14:textFill>
        </w:rPr>
        <w:t>52</w:t>
      </w:r>
      <w:r>
        <w:rPr>
          <w:rFonts w:hint="eastAsia" w:hAnsi="仿宋"/>
          <w:color w:val="000000" w:themeColor="text1"/>
          <w:sz w:val="32"/>
          <w:szCs w:val="36"/>
          <w14:textFill>
            <w14:solidFill>
              <w14:schemeClr w14:val="tx1"/>
            </w14:solidFill>
          </w14:textFill>
        </w:rPr>
        <w:t>号</w:t>
      </w:r>
      <w:bookmarkEnd w:id="0"/>
    </w:p>
    <w:p>
      <w:pPr>
        <w:spacing w:line="200" w:lineRule="exact"/>
        <w:rPr>
          <w:rFonts w:ascii="仿宋_GB2312" w:hAnsi="宋体" w:eastAsia="仿宋_GB2312"/>
          <w:color w:val="FFFFFF" w:themeColor="background1"/>
          <w:sz w:val="32"/>
          <w14:textFill>
            <w14:solidFill>
              <w14:schemeClr w14:val="bg1"/>
            </w14:solidFill>
          </w14:textFill>
        </w:rPr>
      </w:pPr>
    </w:p>
    <w:p>
      <w:pPr>
        <w:spacing w:line="200" w:lineRule="exact"/>
        <w:rPr>
          <w:rFonts w:ascii="仿宋_GB2312" w:hAnsi="宋体" w:eastAsia="仿宋_GB2312"/>
          <w:color w:val="FFFFFF" w:themeColor="background1"/>
          <w:sz w:val="32"/>
          <w14:textFill>
            <w14:solidFill>
              <w14:schemeClr w14:val="bg1"/>
            </w14:solidFill>
          </w14:textFill>
        </w:rPr>
      </w:pPr>
    </w:p>
    <w:p>
      <w:pPr>
        <w:spacing w:line="200" w:lineRule="exact"/>
        <w:rPr>
          <w:rFonts w:ascii="仿宋_GB2312" w:hAnsi="宋体" w:eastAsia="仿宋_GB2312"/>
          <w:color w:val="000000" w:themeColor="text1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00" w:lineRule="exact"/>
        <w:rPr>
          <w:rFonts w:ascii="仿宋_GB2312" w:hAnsi="宋体" w:eastAsia="仿宋_GB2312"/>
          <w:color w:val="000000" w:themeColor="text1"/>
          <w:sz w:val="32"/>
          <w14:textFill>
            <w14:solidFill>
              <w14:schemeClr w14:val="tx1"/>
            </w14:solidFill>
          </w14:textFill>
        </w:rPr>
      </w:pP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38735</wp:posOffset>
                </wp:positionV>
                <wp:extent cx="5662295" cy="11430"/>
                <wp:effectExtent l="0" t="19050" r="6985" b="30480"/>
                <wp:wrapNone/>
                <wp:docPr id="133" name="Lin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62295" cy="1143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Line 25" o:spid="_x0000_s1026" o:spt="20" style="position:absolute;left:0pt;margin-left:-5.55pt;margin-top:3.05pt;height:0.9pt;width:445.85pt;z-index:251664384;mso-width-relative:page;mso-height-relative:page;" filled="f" stroked="t" coordsize="21600,21600" o:gfxdata="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I3PUrXZAAAABwEAAA8AAAAAAAAAAQAgAAAAIgAAAGRycy9kb3ducmV2LnhtbFBLAQIU&#10;ABQAAAAIAIdO4kAv9CZT8gEAAOUDAAAOAAAAAAAAAAEAIAAAACgBAABkcnMvZTJvRG9jLnhtbFBL&#10;BQYAAAAABgAGAFkBAACMBQAAAAA=&#10;">
                <v:fill on="f" focussize="0,0"/>
                <v:stroke weight="3pt" color="#FF0000 [3205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outlineLvl w:val="0"/>
        <w:rPr>
          <w:rFonts w:ascii="仿宋_GB2312" w:eastAsia="仿宋_GB2312"/>
          <w:color w:val="000000" w:themeColor="text1"/>
          <w:sz w:val="32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89535</wp:posOffset>
                </wp:positionV>
                <wp:extent cx="2680335" cy="635"/>
                <wp:effectExtent l="0" t="0" r="0" b="0"/>
                <wp:wrapNone/>
                <wp:docPr id="4" name="Lin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80335" cy="635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Line 25" o:spid="_x0000_s1026" o:spt="20" style="position:absolute;left:0pt;margin-left:0pt;margin-top:7.05pt;height:0.05pt;width:211.05pt;z-index:251660288;mso-width-relative:page;mso-height-relative:page;" filled="f" stroked="f" coordsize="21600,21600" o:gfxdata="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">
                <v:fill on="f" focussize="0,0"/>
                <v:stroke on="f"/>
                <v:imagedata o:title=""/>
                <o:lock v:ext="edit" aspectratio="f"/>
              </v:line>
            </w:pict>
          </mc:Fallback>
        </mc:AlternateConten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3059430</wp:posOffset>
                </wp:positionH>
                <wp:positionV relativeFrom="paragraph">
                  <wp:posOffset>80010</wp:posOffset>
                </wp:positionV>
                <wp:extent cx="2552700" cy="635"/>
                <wp:effectExtent l="0" t="0" r="0" b="0"/>
                <wp:wrapNone/>
                <wp:docPr id="3" name="Lin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2700" cy="635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Line 40" o:spid="_x0000_s1026" o:spt="20" style="position:absolute;left:0pt;margin-left:240.9pt;margin-top:6.3pt;height:0.05pt;width:201pt;z-index:251661312;mso-width-relative:page;mso-height-relative:page;" filled="f" stroked="f" coordsize="21600,21600" o:gfxdata="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CwB&#10;oF/XAAAACQEAAA8AAAAAAAAAAQAgAAAAIgAAAGRycy9kb3ducmV2LnhtbFBLAQIUABQAAAAIAIdO&#10;4kDzMkA5sgEAAHQDAAAOAAAAAAAAAAEAIAAAACYBAABkcnMvZTJvRG9jLnhtbFBLBQYAAAAABgAG&#10;AFkBAABKBQAAAAA=&#10;">
                <v:fill on="f" focussize="0,0"/>
                <v:stroke on="f"/>
                <v:imagedata o:title=""/>
                <o:lock v:ext="edit" aspectratio="f"/>
              </v:line>
            </w:pict>
          </mc:Fallback>
        </mc:AlternateContent>
      </w:r>
    </w:p>
    <w:p>
      <w:pPr>
        <w:outlineLvl w:val="0"/>
        <w:rPr>
          <w:rFonts w:ascii="仿宋_GB2312" w:hAnsi="宋体" w:eastAsia="仿宋_GB2312"/>
          <w:color w:val="000000" w:themeColor="text1"/>
          <w:sz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宋体" w:eastAsia="仿宋_GB2312"/>
          <w:color w:val="000000" w:themeColor="text1"/>
          <w:sz w:val="32"/>
          <w14:textFill>
            <w14:solidFill>
              <w14:schemeClr w14:val="tx1"/>
            </w14:solidFill>
          </w14:textFill>
        </w:rPr>
        <w:t>　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jc w:val="center"/>
        <w:textAlignment w:val="auto"/>
        <w:rPr>
          <w:rFonts w:ascii="方正小标宋_GBK" w:hAnsi="方正小标宋简体" w:eastAsia="方正小标宋_GBK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z w:val="44"/>
          <w:szCs w:val="44"/>
        </w:rPr>
        <w:t>北京市通州区马驹桥镇人民政府办公室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z w:val="44"/>
          <w:szCs w:val="44"/>
        </w:rPr>
      </w:pPr>
      <w:r>
        <w:rPr>
          <w:rFonts w:hint="default" w:ascii="方正小标宋_GBK" w:hAnsi="方正小标宋_GBK" w:eastAsia="方正小标宋_GBK" w:cs="方正小标宋_GBK"/>
          <w:b w:val="0"/>
          <w:bCs w:val="0"/>
          <w:color w:val="000000"/>
          <w:sz w:val="44"/>
          <w:szCs w:val="44"/>
          <w:lang w:eastAsia="zh-CN"/>
        </w:rPr>
        <w:t>2021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z w:val="44"/>
          <w:szCs w:val="44"/>
          <w:lang w:eastAsia="zh-CN"/>
        </w:rPr>
        <w:t>至</w:t>
      </w:r>
      <w:r>
        <w:rPr>
          <w:rFonts w:hint="default" w:ascii="方正小标宋_GBK" w:hAnsi="方正小标宋_GBK" w:eastAsia="方正小标宋_GBK" w:cs="方正小标宋_GBK"/>
          <w:b w:val="0"/>
          <w:bCs w:val="0"/>
          <w:color w:val="000000"/>
          <w:sz w:val="44"/>
          <w:szCs w:val="44"/>
          <w:lang w:eastAsia="zh-CN"/>
        </w:rPr>
        <w:t>2022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z w:val="44"/>
          <w:szCs w:val="44"/>
        </w:rPr>
        <w:t>年度取暖季预防煤气中毒工作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z w:val="44"/>
          <w:szCs w:val="44"/>
          <w:lang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z w:val="44"/>
          <w:szCs w:val="44"/>
        </w:rPr>
        <w:t>方案</w:t>
      </w:r>
    </w:p>
    <w:p>
      <w:pPr>
        <w:tabs>
          <w:tab w:val="left" w:pos="2982"/>
        </w:tabs>
        <w:adjustRightInd w:val="0"/>
        <w:ind w:firstLine="640" w:firstLineChars="200"/>
        <w:rPr>
          <w:rFonts w:hint="eastAsia" w:ascii="Calibri" w:hAnsi="Calibri" w:eastAsia="仿宋_GB2312" w:cs="Times New Roman"/>
          <w:sz w:val="32"/>
          <w:szCs w:val="2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 w:firstLine="640" w:firstLineChars="200"/>
        <w:jc w:val="left"/>
        <w:textAlignment w:val="auto"/>
        <w:outlineLvl w:val="9"/>
        <w:rPr>
          <w:rFonts w:hint="eastAsia" w:ascii="Times New Roman" w:hAnsi="Times New Roman" w:eastAsia="仿宋_GB2312" w:cs="Times New Roman"/>
          <w:snapToGrid w:val="0"/>
          <w:kern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napToGrid w:val="0"/>
          <w:kern w:val="0"/>
          <w:sz w:val="32"/>
          <w:szCs w:val="32"/>
          <w:lang w:val="en-US" w:eastAsia="zh-CN"/>
        </w:rPr>
        <w:t>2021至2022年度取暖季预防煤气中毒工作，自2021年11月10日起至2022年3月15日结束。为做好预防煤气中毒工作，保障全镇人民群众生命安全，依据《北京市2021至2022年度取暖季预防煤气中毒工作方案》及《通州区2021至2022年度取暖季预防煤气中毒工作方案》的统一部署要求，特制定本工作方案如下：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27" w:firstLineChars="196"/>
        <w:textAlignment w:val="auto"/>
        <w:rPr>
          <w:sz w:val="32"/>
          <w:szCs w:val="32"/>
        </w:rPr>
      </w:pPr>
      <w:r>
        <w:rPr>
          <w:rFonts w:eastAsia="黑体"/>
          <w:sz w:val="32"/>
          <w:szCs w:val="32"/>
        </w:rPr>
        <w:t>一、工作目标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 w:firstLine="640" w:firstLineChars="200"/>
        <w:jc w:val="left"/>
        <w:textAlignment w:val="auto"/>
        <w:outlineLvl w:val="9"/>
        <w:rPr>
          <w:rFonts w:hint="eastAsia" w:ascii="Times New Roman" w:hAnsi="Times New Roman" w:eastAsia="仿宋_GB2312" w:cs="Times New Roman"/>
          <w:snapToGrid w:val="0"/>
          <w:kern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napToGrid w:val="0"/>
          <w:kern w:val="0"/>
          <w:sz w:val="32"/>
          <w:szCs w:val="32"/>
          <w:lang w:val="en-US" w:eastAsia="zh-CN"/>
        </w:rPr>
        <w:t>在“十四五”规划开局和服务保障北京2022年冬奥会的关键之年，各单位要在镇党委、政府的坚强领导下，坚持以人民为中心的发展思想，紧密配合、通力合作，充分调动人力、物力资源，通过广泛开展预防煤气中毒宣传活动，全面提高群众的自防能力和自防意识；通过强化日常入户检查，及时发现整改安全隐患，最大限度地减少煤气中毒事故的发生，实现“宣传检查全覆盖、无死角，不发生群死群伤事故，不发生责任事故”的工作目标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27" w:firstLineChars="196"/>
        <w:textAlignment w:val="auto"/>
        <w:rPr>
          <w:rFonts w:eastAsia="黑体"/>
          <w:sz w:val="32"/>
          <w:szCs w:val="32"/>
        </w:rPr>
      </w:pPr>
      <w:r>
        <w:rPr>
          <w:rFonts w:eastAsia="黑体"/>
          <w:sz w:val="32"/>
          <w:szCs w:val="32"/>
        </w:rPr>
        <w:t>二、组织领导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 w:firstLine="640" w:firstLineChars="200"/>
        <w:jc w:val="left"/>
        <w:textAlignment w:val="auto"/>
        <w:outlineLvl w:val="9"/>
        <w:rPr>
          <w:rFonts w:hint="eastAsia" w:ascii="仿宋_GB2312" w:hAnsi="仿宋_GB2312" w:eastAsia="仿宋_GB2312" w:cs="仿宋_GB2312"/>
          <w:snapToGrid w:val="0"/>
          <w:kern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napToGrid w:val="0"/>
          <w:kern w:val="0"/>
          <w:sz w:val="32"/>
          <w:szCs w:val="32"/>
          <w:lang w:val="en-US" w:eastAsia="zh-CN"/>
        </w:rPr>
        <w:t>成立马驹桥镇预防煤气中毒工作协调小组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组      长</w:t>
      </w:r>
      <w:r>
        <w:rPr>
          <w:rFonts w:hint="eastAsia" w:ascii="仿宋_GB2312" w:hAnsi="仿宋_GB2312" w:eastAsia="仿宋_GB2312" w:cs="仿宋_GB2312"/>
          <w:sz w:val="32"/>
          <w:szCs w:val="32"/>
        </w:rPr>
        <w:t>: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唐殿珂  镇党委副书记、镇长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常务副组长</w:t>
      </w:r>
      <w:r>
        <w:rPr>
          <w:rFonts w:hint="eastAsia" w:ascii="仿宋_GB2312" w:hAnsi="仿宋_GB2312" w:eastAsia="仿宋_GB2312" w:cs="仿宋_GB2312"/>
          <w:sz w:val="32"/>
          <w:szCs w:val="32"/>
        </w:rPr>
        <w:t>: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鲁云乐  镇党委委员、武装部长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textAlignment w:val="auto"/>
        <w:rPr>
          <w:rFonts w:hint="eastAsia" w:ascii="仿宋_GB2312" w:hAnsi="仿宋_GB2312" w:eastAsia="仿宋_GB2312" w:cs="仿宋_GB2312"/>
          <w:spacing w:val="-2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 xml:space="preserve">副  组  长：汪立宏  </w:t>
      </w:r>
      <w:r>
        <w:rPr>
          <w:rFonts w:hint="eastAsia" w:ascii="仿宋_GB2312" w:hAnsi="仿宋_GB2312" w:eastAsia="仿宋_GB2312" w:cs="仿宋_GB2312"/>
          <w:spacing w:val="-20"/>
          <w:sz w:val="32"/>
          <w:szCs w:val="32"/>
          <w:lang w:val="en-US" w:eastAsia="zh-CN"/>
        </w:rPr>
        <w:t>镇党委委员、纪委书记、监察办公室主任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曾  琪  镇党委委员、宣传委员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陈  钊  镇党委委员、副镇长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王雪冬  镇党委委员、副镇长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郑月雷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镇党委委员、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马驹桥派出所所长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高国庆  副镇长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李  艾  副镇长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朱善斌  副镇长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陆  锋  副镇长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马瑞忠  二级调研员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贾海波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大杜社派出所所长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组      员：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张希岭  镇综治办主任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吴宝锋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镇纪委、监察办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  <w:t>负责人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商黎明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镇宣传部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陈敏子  镇社会办负责人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邓永萍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ab/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镇民政科负责人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韩建国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镇农办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负责人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刘宗璞  镇教委办主任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魏  民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镇规划办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负责人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  <w:t>王长江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  <w:t>镇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城管执法分队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  <w:t>队长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  <w:t>郭进良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镇安监科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  <w:t>负责人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lang w:val="en-US" w:eastAsia="zh-CN"/>
        </w:rPr>
        <w:t>王定坤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  <w:t>马驹桥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市场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所所长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马君羊  经开区商务金融局二处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荆秋成  镇环保科负责人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赵会珍  镇计生办负责人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刘  琪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镇经济发展科负责人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560" w:firstLineChars="8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各村（社区）书记、主任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27" w:firstLineChars="196"/>
        <w:textAlignment w:val="auto"/>
      </w:pPr>
      <w:r>
        <w:rPr>
          <w:rFonts w:hint="eastAsia" w:ascii="仿宋_GB2312" w:hAnsi="仿宋_GB2312" w:eastAsia="仿宋_GB2312" w:cs="仿宋_GB2312"/>
          <w:sz w:val="32"/>
          <w:szCs w:val="32"/>
        </w:rPr>
        <w:t>预防煤气中毒工作协调小组下设办公室，办公室设在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镇综治办</w:t>
      </w:r>
      <w:r>
        <w:rPr>
          <w:rFonts w:hint="eastAsia" w:ascii="仿宋_GB2312" w:hAnsi="仿宋_GB2312" w:eastAsia="仿宋_GB2312" w:cs="仿宋_GB2312"/>
          <w:sz w:val="32"/>
          <w:szCs w:val="32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镇综治办主</w:t>
      </w:r>
      <w:r>
        <w:rPr>
          <w:rFonts w:hint="eastAsia" w:ascii="仿宋_GB2312" w:hAnsi="仿宋_GB2312" w:eastAsia="仿宋_GB2312" w:cs="仿宋_GB2312"/>
          <w:sz w:val="32"/>
          <w:szCs w:val="32"/>
        </w:rPr>
        <w:t>任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张希岭任</w:t>
      </w:r>
      <w:r>
        <w:rPr>
          <w:rFonts w:hint="eastAsia" w:ascii="仿宋_GB2312" w:hAnsi="仿宋_GB2312" w:eastAsia="仿宋_GB2312" w:cs="仿宋_GB2312"/>
          <w:sz w:val="32"/>
          <w:szCs w:val="32"/>
        </w:rPr>
        <w:t>办公室主任。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27" w:firstLineChars="196"/>
        <w:textAlignment w:val="auto"/>
        <w:rPr>
          <w:rFonts w:eastAsia="黑体"/>
          <w:sz w:val="32"/>
          <w:szCs w:val="32"/>
        </w:rPr>
      </w:pPr>
      <w:r>
        <w:rPr>
          <w:rFonts w:eastAsia="黑体"/>
          <w:sz w:val="32"/>
          <w:szCs w:val="32"/>
        </w:rPr>
        <w:t>三、工作重点及标准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</w:rPr>
        <w:t>（一）严格落实“三个严禁”：</w:t>
      </w:r>
      <w:r>
        <w:rPr>
          <w:rFonts w:hint="eastAsia" w:ascii="仿宋_GB2312" w:hAnsi="仿宋_GB2312" w:eastAsia="仿宋_GB2312" w:cs="仿宋_GB2312"/>
          <w:sz w:val="32"/>
          <w:szCs w:val="32"/>
        </w:rPr>
        <w:t>即严禁工地、工棚使用明火取暖；严禁学校教室宿舍使用明火取暖；严禁单位集体宿舍使用明火取暖。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</w:rPr>
        <w:t>（二）严格落实“四个必查”：</w:t>
      </w:r>
      <w:r>
        <w:rPr>
          <w:rFonts w:hint="eastAsia" w:ascii="仿宋_GB2312" w:hAnsi="仿宋_GB2312" w:eastAsia="仿宋_GB2312" w:cs="仿宋_GB2312"/>
          <w:sz w:val="32"/>
          <w:szCs w:val="32"/>
        </w:rPr>
        <w:t>即查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可能出现一氧化碳泄露的</w:t>
      </w:r>
      <w:r>
        <w:rPr>
          <w:rFonts w:hint="eastAsia" w:ascii="仿宋_GB2312" w:hAnsi="仿宋_GB2312" w:eastAsia="仿宋_GB2312" w:cs="仿宋_GB2312"/>
          <w:sz w:val="32"/>
          <w:szCs w:val="32"/>
        </w:rPr>
        <w:t>取暖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设备、器具的</w:t>
      </w:r>
      <w:r>
        <w:rPr>
          <w:rFonts w:hint="eastAsia" w:ascii="仿宋_GB2312" w:hAnsi="仿宋_GB2312" w:eastAsia="仿宋_GB2312" w:cs="仿宋_GB2312"/>
          <w:sz w:val="32"/>
          <w:szCs w:val="32"/>
        </w:rPr>
        <w:t>安装使用情况，查房屋通风情况，查报警器安装使用情况，查取暖户安全常识掌握情况，全面落实属地、部门、单位、个人四方面责任；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（三）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</w:rPr>
        <w:t>严格落实“五个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百分百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</w:rPr>
        <w:t>”：</w:t>
      </w:r>
      <w:r>
        <w:rPr>
          <w:rFonts w:hint="eastAsia" w:ascii="仿宋_GB2312" w:hAnsi="仿宋_GB2312" w:eastAsia="仿宋_GB2312" w:cs="仿宋_GB2312"/>
          <w:sz w:val="32"/>
          <w:szCs w:val="32"/>
        </w:rPr>
        <w:t>即入户宣传见面率100%，与取暖户、出租房主和企事业单位负责人签订“预防煤气中毒安全责任书”100%，四色安全贴张贴率100%，报警器和风斗等安全设备安装率100%，隐患整改率100%；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（四）严格落实“六个规定动作”：</w:t>
      </w:r>
      <w:r>
        <w:rPr>
          <w:rFonts w:hint="eastAsia" w:ascii="仿宋_GB2312" w:hAnsi="仿宋_GB2312" w:eastAsia="仿宋_GB2312" w:cs="仿宋_GB2312"/>
          <w:sz w:val="32"/>
          <w:szCs w:val="32"/>
        </w:rPr>
        <w:t>即按照“四次温暖行动”时间节点，有针对性地开展入户宣传检查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。</w:t>
      </w:r>
      <w:r>
        <w:rPr>
          <w:rFonts w:hint="eastAsia" w:ascii="仿宋_GB2312" w:hAnsi="仿宋_GB2312" w:eastAsia="仿宋_GB2312" w:cs="仿宋_GB2312"/>
          <w:sz w:val="32"/>
          <w:szCs w:val="32"/>
        </w:rPr>
        <w:t>每户要签订安全责任书、要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在</w:t>
      </w:r>
      <w:r>
        <w:rPr>
          <w:rFonts w:hint="eastAsia" w:ascii="仿宋_GB2312" w:hAnsi="仿宋_GB2312" w:eastAsia="仿宋_GB2312" w:cs="仿宋_GB2312"/>
          <w:sz w:val="32"/>
          <w:szCs w:val="32"/>
        </w:rPr>
        <w:t>可能出现一氧化碳泄露的取暖设备器具上张贴安全提示、检查要填写检查记录、发现隐患要发隐患通知书、通知书下发后要盯问题限期整改、每次入户检查均要留存影像或视频资料。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27" w:firstLineChars="196"/>
        <w:textAlignment w:val="auto"/>
        <w:rPr>
          <w:rFonts w:eastAsia="黑体"/>
          <w:sz w:val="32"/>
          <w:szCs w:val="32"/>
        </w:rPr>
      </w:pPr>
      <w:r>
        <w:rPr>
          <w:rFonts w:hint="eastAsia" w:eastAsia="黑体"/>
          <w:sz w:val="32"/>
          <w:szCs w:val="32"/>
        </w:rPr>
        <w:t>四</w:t>
      </w:r>
      <w:r>
        <w:rPr>
          <w:rFonts w:eastAsia="黑体"/>
          <w:sz w:val="32"/>
          <w:szCs w:val="32"/>
        </w:rPr>
        <w:t>、阶段划分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本年度预防煤气中毒工作从202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</w:rPr>
        <w:t>年11月10日开始至202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</w:rPr>
        <w:t>年3月15日结束，共分为三个阶段：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（一）准备阶段（202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1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年11月10日前）：</w:t>
      </w:r>
      <w:r>
        <w:rPr>
          <w:rFonts w:hint="eastAsia" w:ascii="仿宋_GB2312" w:hAnsi="仿宋_GB2312" w:eastAsia="仿宋_GB2312" w:cs="仿宋_GB2312"/>
          <w:sz w:val="32"/>
          <w:szCs w:val="32"/>
        </w:rPr>
        <w:t>一是成立预防煤气中毒协调（领导）小组，制定印发工作方案，组织召开动员部署会；二是更新完善取暖户基础台账，组建实名制督导检查队，以及基层便民服务队，并开展岗前培训；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15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（二）实施阶段（202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1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年11月11日至202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2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年3月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9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日）：</w:t>
      </w:r>
      <w:r>
        <w:rPr>
          <w:rFonts w:hint="eastAsia" w:ascii="仿宋_GB2312" w:hAnsi="仿宋_GB2312" w:eastAsia="仿宋_GB2312" w:cs="仿宋_GB2312"/>
          <w:sz w:val="32"/>
          <w:szCs w:val="32"/>
        </w:rPr>
        <w:t>以四次“温暖”行动为牵动，深入开展预防煤气中毒宣传检查等工作。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1.“温暖一号”行动（202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年11月11日至17日）：</w:t>
      </w:r>
      <w:r>
        <w:rPr>
          <w:rFonts w:hint="eastAsia" w:ascii="仿宋_GB2312" w:hAnsi="仿宋_GB2312" w:eastAsia="仿宋_GB2312" w:cs="仿宋_GB2312"/>
          <w:sz w:val="32"/>
          <w:szCs w:val="32"/>
        </w:rPr>
        <w:t>重点完成4项工作：集中宣传检查，对前期摸排的取暖户基础台账进行核对更新，逐户签订“预防煤气中毒安全责任书”、“预防煤气中毒安全承诺书”，逐个炉具张贴“黄色”安全贴。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2.“温暖二号”行动（202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年1月11日至17日）：</w:t>
      </w:r>
      <w:r>
        <w:rPr>
          <w:rFonts w:hint="eastAsia" w:ascii="仿宋_GB2312" w:hAnsi="仿宋_GB2312" w:eastAsia="仿宋_GB2312" w:cs="仿宋_GB2312"/>
          <w:sz w:val="32"/>
          <w:szCs w:val="32"/>
        </w:rPr>
        <w:t>逐户进行宣传检查，逐个炉具张贴“红色”安全贴。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3.“温暖三号”行动（202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年2月1日至7日）：</w:t>
      </w:r>
      <w:r>
        <w:rPr>
          <w:rFonts w:hint="eastAsia" w:ascii="仿宋_GB2312" w:hAnsi="仿宋_GB2312" w:eastAsia="仿宋_GB2312" w:cs="仿宋_GB2312"/>
          <w:sz w:val="32"/>
          <w:szCs w:val="32"/>
        </w:rPr>
        <w:t>逐户宣传检查，逐个炉具张贴“橙色”安全贴。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4.“温暖四号”行动（202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年3月1日至7日）：</w:t>
      </w:r>
      <w:r>
        <w:rPr>
          <w:rFonts w:hint="eastAsia" w:ascii="仿宋_GB2312" w:hAnsi="仿宋_GB2312" w:eastAsia="仿宋_GB2312" w:cs="仿宋_GB2312"/>
          <w:sz w:val="32"/>
          <w:szCs w:val="32"/>
        </w:rPr>
        <w:t>开展第四次逐户检查，逐个炉具张贴“绿色”安全贴。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（三）总结考核阶段（202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2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年3月10日至15日）：</w:t>
      </w:r>
      <w:r>
        <w:rPr>
          <w:rFonts w:hint="eastAsia" w:ascii="仿宋_GB2312" w:hAnsi="仿宋_GB2312" w:eastAsia="仿宋_GB2312" w:cs="仿宋_GB2312"/>
          <w:sz w:val="32"/>
          <w:szCs w:val="32"/>
        </w:rPr>
        <w:t>一是3月15日前，各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成员单位上报</w:t>
      </w:r>
      <w:r>
        <w:rPr>
          <w:rFonts w:hint="eastAsia" w:ascii="仿宋_GB2312" w:hAnsi="仿宋_GB2312" w:eastAsia="仿宋_GB2312" w:cs="仿宋_GB2312"/>
          <w:sz w:val="32"/>
          <w:szCs w:val="32"/>
        </w:rPr>
        <w:t>工作总结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至综治办</w:t>
      </w:r>
      <w:r>
        <w:rPr>
          <w:rFonts w:hint="eastAsia" w:ascii="仿宋_GB2312" w:hAnsi="仿宋_GB2312" w:eastAsia="仿宋_GB2312" w:cs="仿宋_GB2312"/>
          <w:sz w:val="32"/>
          <w:szCs w:val="32"/>
        </w:rPr>
        <w:t>；二是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镇综治办</w:t>
      </w:r>
      <w:r>
        <w:rPr>
          <w:rFonts w:hint="eastAsia" w:ascii="仿宋_GB2312" w:hAnsi="仿宋_GB2312" w:eastAsia="仿宋_GB2312" w:cs="仿宋_GB2312"/>
          <w:sz w:val="32"/>
          <w:szCs w:val="32"/>
        </w:rPr>
        <w:t>统计汇总各部门工作情况，形成年度工作报告及相关考核意见。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27" w:firstLineChars="196"/>
        <w:textAlignment w:val="auto"/>
        <w:rPr>
          <w:rFonts w:hint="eastAsia" w:eastAsia="黑体"/>
          <w:sz w:val="32"/>
          <w:szCs w:val="32"/>
        </w:rPr>
      </w:pPr>
      <w:r>
        <w:rPr>
          <w:rFonts w:hint="eastAsia" w:eastAsia="黑体"/>
          <w:sz w:val="32"/>
          <w:szCs w:val="32"/>
        </w:rPr>
        <w:t>五、职责分工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（一）宣传部：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负责对预防煤气中毒工作进行正面宣传和安全提示。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（二）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综治办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牵头日常工作，组织协调各部门工作开展，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负责对各部门落实预防煤气中毒工作实施考核。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（三）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马驹桥派出所、大杜社派出所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指导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各部门</w:t>
      </w:r>
      <w:r>
        <w:rPr>
          <w:rFonts w:hint="eastAsia" w:ascii="仿宋_GB2312" w:hAnsi="仿宋_GB2312" w:eastAsia="仿宋_GB2312" w:cs="仿宋_GB2312"/>
          <w:sz w:val="32"/>
          <w:szCs w:val="32"/>
        </w:rPr>
        <w:t>落实预防措施，并对煤气中毒死亡事故开展调查工作。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（四）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社会办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负责指导社区开展对煤火取暖户的预防煤气中毒宣传教育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及安全检查</w:t>
      </w:r>
      <w:r>
        <w:rPr>
          <w:rFonts w:hint="eastAsia" w:ascii="仿宋_GB2312" w:hAnsi="仿宋_GB2312" w:eastAsia="仿宋_GB2312" w:cs="仿宋_GB2312"/>
          <w:sz w:val="32"/>
          <w:szCs w:val="32"/>
        </w:rPr>
        <w:t>工作。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五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）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民政科：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负责辖区内煤气中毒</w:t>
      </w:r>
      <w:r>
        <w:rPr>
          <w:rFonts w:hint="eastAsia" w:ascii="仿宋_GB2312" w:hAnsi="仿宋_GB2312" w:eastAsia="仿宋_GB2312" w:cs="仿宋_GB2312"/>
          <w:sz w:val="32"/>
          <w:szCs w:val="32"/>
        </w:rPr>
        <w:t>事故发生后的相关救助工作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六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）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农办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负责指导、协调加强对农民煤火取暖户、吊炕（包括土炕）使用户的宣传教育、调查摸底、安全检查工作，推进农村地区的清洁能源改造工程建设。负责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全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镇</w:t>
      </w:r>
      <w:r>
        <w:rPr>
          <w:rFonts w:hint="eastAsia" w:ascii="仿宋_GB2312" w:hAnsi="仿宋_GB2312" w:eastAsia="仿宋_GB2312" w:cs="仿宋_GB2312"/>
          <w:sz w:val="32"/>
          <w:szCs w:val="32"/>
        </w:rPr>
        <w:t>旅馆业和民俗旅游村（户）加强煤火取暖的安全管理，调查摸底、宣传教育和安全检查工作。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（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七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）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教委办</w:t>
      </w: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全镇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中小学、幼儿园</w:t>
      </w:r>
      <w:r>
        <w:rPr>
          <w:rFonts w:hint="eastAsia" w:ascii="仿宋_GB2312" w:hAnsi="仿宋_GB2312" w:eastAsia="仿宋_GB2312" w:cs="仿宋_GB2312"/>
          <w:sz w:val="32"/>
          <w:szCs w:val="32"/>
        </w:rPr>
        <w:t>预防煤气中毒宣传教育、调查摸底和安全检查工作。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shd w:val="pct10" w:color="auto" w:fill="FFFFFF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（八）规划办：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负责取得施工许可手续的房屋及基础设施工程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的</w:t>
      </w:r>
      <w:r>
        <w:rPr>
          <w:rFonts w:hint="eastAsia" w:ascii="仿宋_GB2312" w:hAnsi="仿宋_GB2312" w:eastAsia="仿宋_GB2312" w:cs="仿宋_GB2312"/>
          <w:sz w:val="32"/>
          <w:szCs w:val="32"/>
        </w:rPr>
        <w:t>施工现场和工棚宿舍开展预防煤气中毒的宣传教育、调查摸底、安全检查工作。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（九）城管执法队：</w:t>
      </w:r>
      <w:r>
        <w:rPr>
          <w:rFonts w:hint="eastAsia" w:ascii="仿宋_GB2312" w:hAnsi="仿宋_GB2312" w:eastAsia="仿宋_GB2312" w:cs="仿宋_GB2312"/>
          <w:sz w:val="32"/>
          <w:szCs w:val="32"/>
        </w:rPr>
        <w:t>组织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对</w:t>
      </w:r>
      <w:r>
        <w:rPr>
          <w:rFonts w:hint="eastAsia" w:ascii="仿宋_GB2312" w:hAnsi="仿宋_GB2312" w:eastAsia="仿宋_GB2312" w:cs="仿宋_GB2312"/>
          <w:sz w:val="32"/>
          <w:szCs w:val="32"/>
        </w:rPr>
        <w:t>燃气供应企业开展燃气隐患排查，配合有关部门对各类燃气器具引发的中毒事故开展调查；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负责依法查处街面流动无照售煤、取暖器具的游商。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（十）安监科：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负责依法对生产和使用一氧化碳的有关生产经营单位进行安全监管，特别是加强使用燃气、炭火从事餐饮经营的企业加强宣传教育和安全检查工作。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（十一）市场所、经开区商务金融局二处：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负责对本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辖区</w:t>
      </w:r>
      <w:r>
        <w:rPr>
          <w:rFonts w:hint="eastAsia" w:ascii="仿宋_GB2312" w:hAnsi="仿宋_GB2312" w:eastAsia="仿宋_GB2312" w:cs="仿宋_GB2312"/>
          <w:sz w:val="32"/>
          <w:szCs w:val="32"/>
        </w:rPr>
        <w:t>民用燃煤取暖炉具和家用一氧化碳报警器市场进行检查，依法打击非法经营、销售不合格产品的行为。对本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辖区</w:t>
      </w:r>
      <w:r>
        <w:rPr>
          <w:rFonts w:hint="eastAsia" w:ascii="仿宋_GB2312" w:hAnsi="仿宋_GB2312" w:eastAsia="仿宋_GB2312" w:cs="仿宋_GB2312"/>
          <w:sz w:val="32"/>
          <w:szCs w:val="32"/>
        </w:rPr>
        <w:t>燃煤取暖器具生产企业开展产品质量监督检查工作，对生产不合格取暖器具的企业依法进行处罚。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（十二）环保科：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负责推动“煤改电”、“煤改气”等清洁能源改造工程，从源头上降低煤气中毒事故的发生。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（十三）计生办：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协调辖区卫生院对</w:t>
      </w:r>
      <w:r>
        <w:rPr>
          <w:rFonts w:hint="eastAsia" w:ascii="仿宋_GB2312" w:hAnsi="仿宋_GB2312" w:eastAsia="仿宋_GB2312" w:cs="仿宋_GB2312"/>
          <w:sz w:val="32"/>
          <w:szCs w:val="32"/>
        </w:rPr>
        <w:t>煤气中毒人员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进行</w:t>
      </w:r>
      <w:r>
        <w:rPr>
          <w:rFonts w:hint="eastAsia" w:ascii="仿宋_GB2312" w:hAnsi="仿宋_GB2312" w:eastAsia="仿宋_GB2312" w:cs="仿宋_GB2312"/>
          <w:sz w:val="32"/>
          <w:szCs w:val="32"/>
        </w:rPr>
        <w:t>医疗救治和相关救治信息报告，会同有关部门开展科普宣教工作。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 w:firstLineChars="196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（十四）经发科：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负责组织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全镇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餐饮从业单位落实预防煤气中毒工作。收集汇总及时公布合格燃煤取暖炉具销售网点名录，引导市民购买合格的燃煤取暖炉具。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left="0" w:leftChars="0"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（十五）镇纪委、监察办：</w:t>
      </w:r>
      <w:r>
        <w:rPr>
          <w:rFonts w:hint="eastAsia" w:ascii="仿宋_GB2312" w:hAnsi="仿宋_GB2312" w:eastAsia="仿宋_GB2312" w:cs="仿宋_GB2312"/>
          <w:sz w:val="32"/>
          <w:szCs w:val="32"/>
        </w:rPr>
        <w:t>对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发生的</w:t>
      </w:r>
      <w:r>
        <w:rPr>
          <w:rFonts w:hint="eastAsia" w:ascii="仿宋_GB2312" w:hAnsi="仿宋_GB2312" w:eastAsia="仿宋_GB2312" w:cs="仿宋_GB2312"/>
          <w:sz w:val="32"/>
          <w:szCs w:val="32"/>
        </w:rPr>
        <w:t>死亡事故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，进行责任</w:t>
      </w:r>
      <w:r>
        <w:rPr>
          <w:rFonts w:hint="eastAsia" w:ascii="仿宋_GB2312" w:hAnsi="仿宋_GB2312" w:eastAsia="仿宋_GB2312" w:cs="仿宋_GB2312"/>
          <w:sz w:val="32"/>
          <w:szCs w:val="32"/>
        </w:rPr>
        <w:t>倒查。依据国务院《行政机关公务员处分条例》和相关规定，追究相关单位和责任人的管理责任。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27" w:firstLineChars="196"/>
        <w:textAlignment w:val="auto"/>
        <w:rPr>
          <w:rFonts w:hint="eastAsia" w:eastAsia="黑体"/>
          <w:sz w:val="32"/>
          <w:szCs w:val="32"/>
        </w:rPr>
      </w:pPr>
      <w:r>
        <w:rPr>
          <w:rFonts w:hint="eastAsia" w:eastAsia="黑体"/>
          <w:sz w:val="32"/>
          <w:szCs w:val="32"/>
        </w:rPr>
        <w:t>六、工作措施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left="0" w:leftChars="0" w:firstLine="643" w:firstLineChars="200"/>
        <w:textAlignment w:val="auto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（一）动员发动，强化工作保障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13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一是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各</w:t>
      </w:r>
      <w:r>
        <w:rPr>
          <w:rFonts w:hint="eastAsia" w:ascii="仿宋_GB2312" w:hAnsi="仿宋_GB2312" w:eastAsia="仿宋_GB2312" w:cs="仿宋_GB2312"/>
          <w:sz w:val="32"/>
          <w:szCs w:val="32"/>
        </w:rPr>
        <w:t>居（村）委会要抽调人员成立基层便民服务队，主动服务取暖群众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；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13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二</w:t>
      </w:r>
      <w:r>
        <w:rPr>
          <w:rFonts w:hint="eastAsia" w:ascii="仿宋_GB2312" w:hAnsi="仿宋_GB2312" w:eastAsia="仿宋_GB2312" w:cs="仿宋_GB2312"/>
          <w:sz w:val="32"/>
          <w:szCs w:val="32"/>
        </w:rPr>
        <w:t>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充分</w:t>
      </w:r>
      <w:r>
        <w:rPr>
          <w:rFonts w:hint="eastAsia" w:ascii="仿宋_GB2312" w:hAnsi="仿宋_GB2312" w:eastAsia="仿宋_GB2312" w:cs="仿宋_GB2312"/>
          <w:sz w:val="32"/>
          <w:szCs w:val="32"/>
        </w:rPr>
        <w:t>发动治保积极分子、志愿者参与预防煤气中毒宣传教育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；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13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三是加强宣传引导，鼓励邻里互助，开展群防群治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工作；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13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四是组织基层党员干部对孤寡老人进行包户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，强化日常</w:t>
      </w:r>
      <w:r>
        <w:rPr>
          <w:rFonts w:hint="eastAsia" w:ascii="仿宋_GB2312" w:hAnsi="仿宋_GB2312" w:eastAsia="仿宋_GB2312" w:cs="仿宋_GB2312"/>
          <w:sz w:val="32"/>
          <w:szCs w:val="32"/>
        </w:rPr>
        <w:t>宣传检查工作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；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13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五是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加强</w:t>
      </w:r>
      <w:r>
        <w:rPr>
          <w:rFonts w:hint="eastAsia" w:ascii="仿宋_GB2312" w:hAnsi="仿宋_GB2312" w:eastAsia="仿宋_GB2312" w:cs="仿宋_GB2312"/>
          <w:sz w:val="32"/>
          <w:szCs w:val="32"/>
        </w:rPr>
        <w:t>工作培训，确保宣传检查人员熟练掌握预防煤气中毒的相关常识。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left="0" w:leftChars="0" w:firstLine="643" w:firstLineChars="200"/>
        <w:textAlignment w:val="auto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（二）滚动摸排，建立基础台账</w:t>
      </w:r>
    </w:p>
    <w:p>
      <w:pPr>
        <w:keepNext w:val="0"/>
        <w:keepLines w:val="0"/>
        <w:pageBreakBefore w:val="0"/>
        <w:widowControl w:val="0"/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13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根据往年事故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发生</w:t>
      </w:r>
      <w:r>
        <w:rPr>
          <w:rFonts w:hint="eastAsia" w:ascii="仿宋_GB2312" w:hAnsi="仿宋_GB2312" w:eastAsia="仿宋_GB2312" w:cs="仿宋_GB2312"/>
          <w:sz w:val="32"/>
          <w:szCs w:val="32"/>
        </w:rPr>
        <w:t>情况和辖区特点，重点围绕使用煤火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土暖气锅炉、土炕较多的村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出租房屋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街边门店等高发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地区，</w:t>
      </w:r>
      <w:r>
        <w:rPr>
          <w:rFonts w:hint="eastAsia" w:ascii="仿宋_GB2312" w:hAnsi="仿宋_GB2312" w:eastAsia="仿宋_GB2312" w:cs="仿宋_GB2312"/>
          <w:sz w:val="32"/>
          <w:szCs w:val="32"/>
        </w:rPr>
        <w:t>以及孤寡老人、流动人口等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易</w:t>
      </w:r>
      <w:r>
        <w:rPr>
          <w:rFonts w:hint="eastAsia" w:ascii="仿宋_GB2312" w:hAnsi="仿宋_GB2312" w:eastAsia="仿宋_GB2312" w:cs="仿宋_GB2312"/>
          <w:sz w:val="32"/>
          <w:szCs w:val="32"/>
        </w:rPr>
        <w:t>发人群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，加强入户宣传检查工作力度，</w:t>
      </w:r>
      <w:r>
        <w:rPr>
          <w:rFonts w:hint="eastAsia" w:ascii="仿宋_GB2312" w:hAnsi="仿宋_GB2312" w:eastAsia="仿宋_GB2312" w:cs="仿宋_GB2312"/>
          <w:sz w:val="32"/>
          <w:szCs w:val="32"/>
        </w:rPr>
        <w:t>摸清掌握本辖区使用民用燃煤炉、土暖气、土炕等取暖炉具的户数、人数，建立预防煤气中毒基础台帐和明细表，并按照方案要求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动态</w:t>
      </w:r>
      <w:r>
        <w:rPr>
          <w:rFonts w:hint="eastAsia" w:ascii="仿宋_GB2312" w:hAnsi="仿宋_GB2312" w:eastAsia="仿宋_GB2312" w:cs="仿宋_GB2312"/>
          <w:sz w:val="32"/>
          <w:szCs w:val="32"/>
        </w:rPr>
        <w:t>更新。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left="0" w:leftChars="0" w:firstLine="643" w:firstLineChars="200"/>
        <w:textAlignment w:val="auto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（三）广泛宣传，提高群众自防意识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en-US" w:eastAsia="zh-CN"/>
        </w:rPr>
        <w:t>充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zh-CN"/>
        </w:rPr>
        <w:t>分利用广播、电视、互联网、手机短信、微信、微博等多种途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zh-CN" w:eastAsia="zh-CN"/>
        </w:rPr>
        <w:t>径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en-US" w:eastAsia="zh-CN"/>
        </w:rPr>
        <w:t>,</w:t>
      </w:r>
      <w:r>
        <w:rPr>
          <w:rFonts w:hint="eastAsia" w:ascii="仿宋_GB2312" w:hAnsi="仿宋_GB2312" w:eastAsia="仿宋_GB2312" w:cs="仿宋_GB2312"/>
          <w:sz w:val="32"/>
          <w:szCs w:val="32"/>
        </w:rPr>
        <w:t>利用横幅、标语，发放宣传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材料、</w:t>
      </w:r>
      <w:r>
        <w:rPr>
          <w:rFonts w:hint="eastAsia" w:ascii="仿宋_GB2312" w:hAnsi="仿宋_GB2312" w:eastAsia="仿宋_GB2312" w:cs="仿宋_GB2312"/>
          <w:sz w:val="32"/>
          <w:szCs w:val="32"/>
        </w:rPr>
        <w:t>宣传品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以及入户宣传等形式，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en-US" w:eastAsia="zh-CN"/>
        </w:rPr>
        <w:t>加强</w:t>
      </w:r>
      <w:r>
        <w:rPr>
          <w:rFonts w:hint="eastAsia" w:ascii="仿宋_GB2312" w:hAnsi="仿宋_GB2312" w:eastAsia="仿宋_GB2312" w:cs="仿宋_GB2312"/>
          <w:sz w:val="32"/>
          <w:szCs w:val="32"/>
        </w:rPr>
        <w:t>预防煤气中毒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工作宣传，增强群众对</w:t>
      </w:r>
      <w:r>
        <w:rPr>
          <w:rFonts w:hint="eastAsia" w:ascii="仿宋_GB2312" w:hAnsi="仿宋_GB2312" w:eastAsia="仿宋_GB2312" w:cs="仿宋_GB2312"/>
          <w:sz w:val="32"/>
          <w:szCs w:val="32"/>
        </w:rPr>
        <w:t>煤气中毒危害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性的认识，提升日常预防能力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同时，</w:t>
      </w:r>
      <w:r>
        <w:rPr>
          <w:rFonts w:hint="eastAsia" w:ascii="仿宋_GB2312" w:hAnsi="仿宋_GB2312" w:eastAsia="仿宋_GB2312" w:cs="仿宋_GB2312"/>
          <w:sz w:val="32"/>
          <w:szCs w:val="32"/>
        </w:rPr>
        <w:t>密切联系气象部门，关注天气变化情况，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遇</w:t>
      </w:r>
      <w:r>
        <w:rPr>
          <w:rFonts w:hint="eastAsia" w:ascii="仿宋_GB2312" w:hAnsi="仿宋_GB2312" w:eastAsia="仿宋_GB2312" w:cs="仿宋_GB2312"/>
          <w:sz w:val="32"/>
          <w:szCs w:val="32"/>
        </w:rPr>
        <w:t>大风、降雪等恶劣天气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，及时以各种</w:t>
      </w:r>
      <w:r>
        <w:rPr>
          <w:rFonts w:hint="eastAsia" w:ascii="仿宋_GB2312" w:hAnsi="仿宋_GB2312" w:eastAsia="仿宋_GB2312" w:cs="仿宋_GB2312"/>
          <w:sz w:val="32"/>
          <w:szCs w:val="32"/>
        </w:rPr>
        <w:t>方式发布安全提示，提醒居民注意取暖安全。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left="0" w:leftChars="0" w:firstLine="643" w:firstLineChars="200"/>
        <w:textAlignment w:val="auto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（四）深入检查、严盯隐患整改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按照</w:t>
      </w:r>
      <w:r>
        <w:rPr>
          <w:rFonts w:hint="eastAsia" w:ascii="仿宋_GB2312" w:hAnsi="仿宋_GB2312" w:eastAsia="仿宋_GB2312" w:cs="仿宋_GB2312"/>
          <w:sz w:val="32"/>
          <w:szCs w:val="32"/>
        </w:rPr>
        <w:t>“四个必查”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要求，逐户逐项进行检查，</w:t>
      </w:r>
      <w:r>
        <w:rPr>
          <w:rFonts w:hint="eastAsia" w:ascii="仿宋_GB2312" w:hAnsi="仿宋_GB2312" w:eastAsia="仿宋_GB2312" w:cs="仿宋_GB2312"/>
          <w:sz w:val="32"/>
          <w:szCs w:val="32"/>
        </w:rPr>
        <w:t>每次检查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要</w:t>
      </w:r>
      <w:r>
        <w:rPr>
          <w:rFonts w:hint="eastAsia" w:ascii="仿宋_GB2312" w:hAnsi="仿宋_GB2312" w:eastAsia="仿宋_GB2312" w:cs="仿宋_GB2312"/>
          <w:sz w:val="32"/>
          <w:szCs w:val="32"/>
        </w:rPr>
        <w:t>填写《预防煤气中毒工作检查表》，并由取暖户签字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；</w:t>
      </w:r>
      <w:r>
        <w:rPr>
          <w:rFonts w:hint="eastAsia" w:ascii="仿宋_GB2312" w:hAnsi="仿宋_GB2312" w:eastAsia="仿宋_GB2312" w:cs="仿宋_GB2312"/>
          <w:sz w:val="32"/>
          <w:szCs w:val="32"/>
        </w:rPr>
        <w:t>对发现的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安全</w:t>
      </w:r>
      <w:r>
        <w:rPr>
          <w:rFonts w:hint="eastAsia" w:ascii="仿宋_GB2312" w:hAnsi="仿宋_GB2312" w:eastAsia="仿宋_GB2312" w:cs="仿宋_GB2312"/>
          <w:sz w:val="32"/>
          <w:szCs w:val="32"/>
        </w:rPr>
        <w:t>隐患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当场</w:t>
      </w:r>
      <w:r>
        <w:rPr>
          <w:rFonts w:hint="eastAsia" w:ascii="仿宋_GB2312" w:hAnsi="仿宋_GB2312" w:eastAsia="仿宋_GB2312" w:cs="仿宋_GB2312"/>
          <w:sz w:val="32"/>
          <w:szCs w:val="32"/>
        </w:rPr>
        <w:t>填写《预防煤气中毒隐患整改通知书》，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同时紧</w:t>
      </w:r>
      <w:r>
        <w:rPr>
          <w:rFonts w:hint="eastAsia" w:ascii="仿宋_GB2312" w:hAnsi="仿宋_GB2312" w:eastAsia="仿宋_GB2312" w:cs="仿宋_GB2312"/>
          <w:sz w:val="32"/>
          <w:szCs w:val="32"/>
        </w:rPr>
        <w:t>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问题</w:t>
      </w:r>
      <w:r>
        <w:rPr>
          <w:rFonts w:hint="eastAsia" w:ascii="仿宋_GB2312" w:hAnsi="仿宋_GB2312" w:eastAsia="仿宋_GB2312" w:cs="仿宋_GB2312"/>
          <w:sz w:val="32"/>
          <w:szCs w:val="32"/>
        </w:rPr>
        <w:t>限期整改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；对</w:t>
      </w:r>
      <w:r>
        <w:rPr>
          <w:rFonts w:hint="eastAsia" w:ascii="仿宋_GB2312" w:hAnsi="仿宋_GB2312" w:eastAsia="仿宋_GB2312" w:cs="仿宋_GB2312"/>
          <w:sz w:val="32"/>
          <w:szCs w:val="32"/>
        </w:rPr>
        <w:t>已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进行</w:t>
      </w:r>
      <w:r>
        <w:rPr>
          <w:rFonts w:hint="eastAsia" w:ascii="仿宋_GB2312" w:hAnsi="仿宋_GB2312" w:eastAsia="仿宋_GB2312" w:cs="仿宋_GB2312"/>
          <w:sz w:val="32"/>
          <w:szCs w:val="32"/>
        </w:rPr>
        <w:t>“煤改电”、“煤改气”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实施清洁能源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改造</w:t>
      </w:r>
      <w:r>
        <w:rPr>
          <w:rFonts w:hint="eastAsia" w:ascii="仿宋_GB2312" w:hAnsi="仿宋_GB2312" w:eastAsia="仿宋_GB2312" w:cs="仿宋_GB2312"/>
          <w:sz w:val="32"/>
          <w:szCs w:val="32"/>
        </w:rPr>
        <w:t>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地区</w:t>
      </w:r>
      <w:r>
        <w:rPr>
          <w:rFonts w:hint="eastAsia" w:ascii="仿宋_GB2312" w:hAnsi="仿宋_GB2312" w:eastAsia="仿宋_GB2312" w:cs="仿宋_GB2312"/>
          <w:sz w:val="32"/>
          <w:szCs w:val="32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重点防止</w:t>
      </w:r>
      <w:r>
        <w:rPr>
          <w:rFonts w:hint="eastAsia" w:ascii="仿宋_GB2312" w:hAnsi="仿宋_GB2312" w:eastAsia="仿宋_GB2312" w:cs="仿宋_GB2312"/>
          <w:sz w:val="32"/>
          <w:szCs w:val="32"/>
        </w:rPr>
        <w:t>“死煤复燃”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和临时取暖现象发生。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left="0" w:leftChars="0" w:firstLine="643" w:firstLineChars="200"/>
        <w:textAlignment w:val="auto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（五）用足法规，严格责任倒查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left="0" w:leftChars="0"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对于</w:t>
      </w:r>
      <w:r>
        <w:rPr>
          <w:rFonts w:hint="eastAsia" w:ascii="仿宋_GB2312" w:hAnsi="仿宋_GB2312" w:eastAsia="仿宋_GB2312" w:cs="仿宋_GB2312"/>
          <w:sz w:val="32"/>
          <w:szCs w:val="32"/>
        </w:rPr>
        <w:t>企业法人及经营者、出租房主不履行安全管理责任，致使员工或居住人煤气中毒的，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派出所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可</w:t>
      </w:r>
      <w:r>
        <w:rPr>
          <w:rFonts w:hint="eastAsia" w:ascii="仿宋_GB2312" w:hAnsi="仿宋_GB2312" w:eastAsia="仿宋_GB2312" w:cs="仿宋_GB2312"/>
          <w:sz w:val="32"/>
          <w:szCs w:val="32"/>
        </w:rPr>
        <w:t>依据《企业事业单位内部治安保卫条例》、《北京市房屋租赁管理若干规定》追究其法律责任，构成过失致人死亡等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情况</w:t>
      </w:r>
      <w:r>
        <w:rPr>
          <w:rFonts w:hint="eastAsia" w:ascii="仿宋_GB2312" w:hAnsi="仿宋_GB2312" w:eastAsia="仿宋_GB2312" w:cs="仿宋_GB2312"/>
          <w:sz w:val="32"/>
          <w:szCs w:val="32"/>
        </w:rPr>
        <w:t>的，依据《中华人民共和国刑法》有关条款追究其刑事责任。监察部门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可</w:t>
      </w:r>
      <w:r>
        <w:rPr>
          <w:rFonts w:hint="eastAsia" w:ascii="仿宋_GB2312" w:hAnsi="仿宋_GB2312" w:eastAsia="仿宋_GB2312" w:cs="仿宋_GB2312"/>
          <w:sz w:val="32"/>
          <w:szCs w:val="32"/>
        </w:rPr>
        <w:t>依据国务院《行政机关公务员处分条例》和相关规定，追究相关单位和责任人的管理责任，后果严重的，依法追究法律责任。对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发生的</w:t>
      </w:r>
      <w:r>
        <w:rPr>
          <w:rFonts w:hint="eastAsia" w:ascii="仿宋_GB2312" w:hAnsi="仿宋_GB2312" w:eastAsia="仿宋_GB2312" w:cs="仿宋_GB2312"/>
          <w:sz w:val="32"/>
          <w:szCs w:val="32"/>
        </w:rPr>
        <w:t>死亡事故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综治办、纪委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将进行责任</w:t>
      </w:r>
      <w:r>
        <w:rPr>
          <w:rFonts w:hint="eastAsia" w:ascii="仿宋_GB2312" w:hAnsi="仿宋_GB2312" w:eastAsia="仿宋_GB2312" w:cs="仿宋_GB2312"/>
          <w:sz w:val="32"/>
          <w:szCs w:val="32"/>
        </w:rPr>
        <w:t>倒查。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27" w:firstLineChars="196"/>
        <w:textAlignment w:val="auto"/>
        <w:rPr>
          <w:rFonts w:hint="eastAsia" w:eastAsia="黑体"/>
          <w:sz w:val="32"/>
          <w:szCs w:val="32"/>
        </w:rPr>
      </w:pPr>
      <w:r>
        <w:rPr>
          <w:rFonts w:hint="eastAsia" w:eastAsia="黑体"/>
          <w:sz w:val="32"/>
          <w:szCs w:val="32"/>
        </w:rPr>
        <w:t>七、工作要求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（一）提高认识，加强领导。</w:t>
      </w:r>
      <w:r>
        <w:rPr>
          <w:rFonts w:hint="eastAsia" w:ascii="仿宋_GB2312" w:hAnsi="仿宋_GB2312" w:eastAsia="仿宋_GB2312" w:cs="仿宋_GB2312"/>
          <w:sz w:val="32"/>
          <w:szCs w:val="32"/>
        </w:rPr>
        <w:t>各单位要对预防煤气中毒工作予以高度重视，切实加强组织领导，认真组织学习相关文件精神，结合实际全面细化工作措施，精心组织，周密部署，切实做到思想到位、组织部署到位。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（二）明确职责，落实责任。</w:t>
      </w:r>
      <w:r>
        <w:rPr>
          <w:rFonts w:hint="eastAsia" w:ascii="仿宋_GB2312" w:hAnsi="仿宋_GB2312" w:eastAsia="仿宋_GB2312" w:cs="仿宋_GB2312"/>
          <w:sz w:val="32"/>
          <w:szCs w:val="32"/>
        </w:rPr>
        <w:t>各部门要指定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专人</w:t>
      </w:r>
      <w:r>
        <w:rPr>
          <w:rFonts w:hint="eastAsia" w:ascii="仿宋_GB2312" w:hAnsi="仿宋_GB2312" w:eastAsia="仿宋_GB2312" w:cs="仿宋_GB2312"/>
          <w:sz w:val="32"/>
          <w:szCs w:val="32"/>
        </w:rPr>
        <w:t>负责此项工作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并根据职责任务，制定相应的实施方案，明确任务，落实责任。落实实名制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名单</w:t>
      </w:r>
      <w:r>
        <w:rPr>
          <w:rFonts w:hint="eastAsia" w:ascii="仿宋_GB2312" w:hAnsi="仿宋_GB2312" w:eastAsia="仿宋_GB2312" w:cs="仿宋_GB2312"/>
          <w:sz w:val="32"/>
          <w:szCs w:val="32"/>
        </w:rPr>
        <w:t>，确保工作取得实效。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（三）掌握信息，及时上报。</w:t>
      </w:r>
      <w:r>
        <w:rPr>
          <w:rFonts w:hint="eastAsia" w:ascii="仿宋_GB2312" w:hAnsi="仿宋_GB2312" w:eastAsia="仿宋_GB2312" w:cs="仿宋_GB2312"/>
          <w:sz w:val="32"/>
          <w:szCs w:val="32"/>
        </w:rPr>
        <w:t>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单位</w:t>
      </w:r>
      <w:r>
        <w:rPr>
          <w:rFonts w:hint="eastAsia" w:ascii="仿宋_GB2312" w:hAnsi="仿宋_GB2312" w:eastAsia="仿宋_GB2312" w:cs="仿宋_GB2312"/>
          <w:sz w:val="32"/>
          <w:szCs w:val="32"/>
        </w:rPr>
        <w:t>要按照阶段部署和通知要求的时间节点及时上报工作信息。对发生的煤气中毒事故，工作中的突出情况和疑难问题要随时上报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至镇综治办</w:t>
      </w:r>
      <w:r>
        <w:rPr>
          <w:rFonts w:hint="eastAsia" w:ascii="仿宋_GB2312" w:hAnsi="仿宋_GB2312" w:eastAsia="仿宋_GB2312" w:cs="仿宋_GB2312"/>
          <w:sz w:val="32"/>
          <w:szCs w:val="32"/>
        </w:rPr>
        <w:t>。出现漏报、瞒报等情况的，将追究相关单位和人员的管理责任。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1228" w:firstLineChars="384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3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附件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: </w:t>
      </w:r>
      <w:r>
        <w:rPr>
          <w:rFonts w:hint="eastAsia" w:ascii="仿宋_GB2312" w:hAnsi="仿宋_GB2312" w:eastAsia="仿宋_GB2312" w:cs="仿宋_GB2312"/>
          <w:sz w:val="32"/>
          <w:szCs w:val="32"/>
        </w:rPr>
        <w:t>1.预防煤气中毒检查工作规定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1548" w:firstLineChars="484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</w:rPr>
        <w:t>.预防煤气中毒安全责任书（模板）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1548" w:firstLineChars="484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sz w:val="32"/>
          <w:szCs w:val="32"/>
        </w:rPr>
        <w:t>.预防煤气中毒安全承诺书（模板）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1548" w:firstLineChars="484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2"/>
          <w:szCs w:val="32"/>
        </w:rPr>
        <w:t>.预防煤气中毒工作检查表（模板）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1548" w:firstLineChars="484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sz w:val="32"/>
          <w:szCs w:val="32"/>
        </w:rPr>
        <w:t>.预防煤气中毒工作隐患整改通知书（模板）</w:t>
      </w:r>
    </w:p>
    <w:p>
      <w:pPr>
        <w:pStyle w:val="25"/>
        <w:rPr>
          <w:rFonts w:hint="eastAsia" w:ascii="仿宋_GB2312" w:hAnsi="仿宋" w:eastAsia="仿宋_GB2312" w:cs="仿宋"/>
          <w:sz w:val="32"/>
        </w:rPr>
      </w:pPr>
    </w:p>
    <w:p>
      <w:pPr>
        <w:pStyle w:val="26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40" w:firstLineChars="200"/>
        <w:jc w:val="right"/>
        <w:textAlignment w:val="auto"/>
        <w:rPr>
          <w:rFonts w:ascii="仿宋_GB2312" w:hAnsi="仿宋" w:eastAsia="仿宋_GB2312" w:cs="仿宋"/>
          <w:sz w:val="32"/>
        </w:rPr>
      </w:pPr>
      <w:r>
        <w:rPr>
          <w:rFonts w:hint="eastAsia" w:ascii="仿宋_GB2312" w:hAnsi="仿宋" w:eastAsia="仿宋_GB2312" w:cs="仿宋"/>
          <w:sz w:val="32"/>
        </w:rPr>
        <w:t>北京市通州区马驹桥镇人民政府办公室</w:t>
      </w:r>
    </w:p>
    <w:p>
      <w:pPr>
        <w:pStyle w:val="2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right="960" w:firstLine="0" w:firstLineChars="0"/>
        <w:jc w:val="center"/>
        <w:textAlignment w:val="auto"/>
        <w:rPr>
          <w:rFonts w:hint="eastAsia" w:ascii="仿宋_GB2312" w:hAnsi="仿宋" w:eastAsia="仿宋_GB2312" w:cs="仿宋"/>
          <w:sz w:val="32"/>
        </w:rPr>
      </w:pPr>
      <w:r>
        <w:rPr>
          <w:rFonts w:hint="eastAsia" w:ascii="仿宋_GB2312" w:hAnsi="仿宋" w:eastAsia="仿宋_GB2312" w:cs="仿宋"/>
          <w:sz w:val="32"/>
          <w:lang w:val="en-US" w:eastAsia="zh-CN"/>
        </w:rPr>
        <w:t xml:space="preserve">                             </w:t>
      </w:r>
      <w:r>
        <w:rPr>
          <w:rFonts w:hint="eastAsia" w:ascii="仿宋_GB2312" w:hAnsi="仿宋" w:eastAsia="仿宋_GB2312" w:cs="仿宋"/>
          <w:sz w:val="32"/>
        </w:rPr>
        <w:t>202</w:t>
      </w:r>
      <w:r>
        <w:rPr>
          <w:rFonts w:ascii="仿宋_GB2312" w:hAnsi="仿宋" w:eastAsia="仿宋_GB2312" w:cs="仿宋"/>
          <w:sz w:val="32"/>
        </w:rPr>
        <w:t>1</w:t>
      </w:r>
      <w:r>
        <w:rPr>
          <w:rFonts w:hint="eastAsia" w:ascii="仿宋_GB2312" w:hAnsi="仿宋" w:eastAsia="仿宋_GB2312" w:cs="仿宋"/>
          <w:sz w:val="32"/>
        </w:rPr>
        <w:t>年</w:t>
      </w:r>
      <w:r>
        <w:rPr>
          <w:rFonts w:hint="eastAsia" w:ascii="仿宋_GB2312" w:hAnsi="仿宋" w:eastAsia="仿宋_GB2312" w:cs="仿宋"/>
          <w:sz w:val="32"/>
          <w:lang w:val="en-US" w:eastAsia="zh-CN"/>
        </w:rPr>
        <w:t>11</w:t>
      </w:r>
      <w:r>
        <w:rPr>
          <w:rFonts w:hint="eastAsia" w:ascii="仿宋_GB2312" w:hAnsi="仿宋" w:eastAsia="仿宋_GB2312" w:cs="仿宋"/>
          <w:sz w:val="32"/>
        </w:rPr>
        <w:t>月</w:t>
      </w:r>
      <w:r>
        <w:rPr>
          <w:rFonts w:hint="eastAsia" w:ascii="仿宋_GB2312" w:hAnsi="仿宋" w:eastAsia="仿宋_GB2312" w:cs="仿宋"/>
          <w:sz w:val="32"/>
          <w:lang w:val="en-US" w:eastAsia="zh-CN"/>
        </w:rPr>
        <w:t>16</w:t>
      </w:r>
      <w:r>
        <w:rPr>
          <w:rFonts w:hint="eastAsia" w:ascii="仿宋_GB2312" w:hAnsi="仿宋" w:eastAsia="仿宋_GB2312" w:cs="仿宋"/>
          <w:sz w:val="32"/>
        </w:rPr>
        <w:t xml:space="preserve">日 </w:t>
      </w:r>
    </w:p>
    <w:p>
      <w:pPr>
        <w:pStyle w:val="29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keepNext w:val="0"/>
        <w:keepLines w:val="0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pStyle w:val="29"/>
        <w:pageBreakBefore w:val="0"/>
        <w:kinsoku/>
        <w:wordWrap/>
        <w:overflowPunct/>
        <w:topLinePunct w:val="0"/>
        <w:bidi w:val="0"/>
        <w:spacing w:line="560" w:lineRule="exact"/>
        <w:ind w:right="960" w:firstLine="0" w:firstLineChars="0"/>
        <w:jc w:val="both"/>
        <w:textAlignment w:val="auto"/>
        <w:rPr>
          <w:rFonts w:hint="eastAsia" w:ascii="仿宋_GB2312" w:hAnsi="仿宋" w:eastAsia="仿宋_GB2312" w:cs="仿宋"/>
          <w:sz w:val="32"/>
        </w:rPr>
      </w:pPr>
    </w:p>
    <w:p>
      <w:pPr>
        <w:spacing w:line="100" w:lineRule="exact"/>
        <w:ind w:firstLine="3763" w:firstLineChars="1107"/>
        <w:rPr>
          <w:rFonts w:ascii="仿宋_GB2312" w:eastAsia="仿宋_GB2312"/>
          <w:color w:val="000000" w:themeColor="text1"/>
          <w:sz w:val="32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1270</wp:posOffset>
                </wp:positionH>
                <wp:positionV relativeFrom="paragraph">
                  <wp:posOffset>58420</wp:posOffset>
                </wp:positionV>
                <wp:extent cx="5600700" cy="635"/>
                <wp:effectExtent l="0" t="0" r="0" b="0"/>
                <wp:wrapNone/>
                <wp:docPr id="9" name="Lin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00700" cy="6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Line 43" o:spid="_x0000_s1026" o:spt="20" style="position:absolute;left:0pt;margin-left:0.1pt;margin-top:4.6pt;height:0.05pt;width:441pt;mso-position-horizontal-relative:margin;z-index:251662336;mso-width-relative:page;mso-height-relative:page;" filled="f" stroked="t" coordsize="21600,21600" o:gfxdata="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pLgEw9IAAAAEAQAADwAAAAAAAAABACAAAAAiAAAAZHJz&#10;L2Rvd25yZXYueG1sUEsBAhQAFAAAAAgAh07iQNdfveTRAQAAsAMAAA4AAAAAAAAAAQAgAAAAIQEA&#10;AGRycy9lMm9Eb2MueG1sUEsFBgAAAAAGAAYAWQEAAGQFAAAAAA==&#10;">
                <v:fill on="f" focussize="0,0"/>
                <v:stroke color="#00000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spacing w:line="100" w:lineRule="exact"/>
        <w:ind w:firstLine="3542" w:firstLineChars="1107"/>
        <w:rPr>
          <w:rFonts w:ascii="仿宋_GB2312" w:eastAsia="仿宋_GB2312"/>
          <w:color w:val="000000" w:themeColor="text1"/>
          <w:sz w:val="32"/>
          <w14:textFill>
            <w14:solidFill>
              <w14:schemeClr w14:val="tx1"/>
            </w14:solidFill>
          </w14:textFill>
        </w:rPr>
      </w:pPr>
    </w:p>
    <w:p>
      <w:pPr>
        <w:widowControl/>
        <w:jc w:val="left"/>
        <w:rPr>
          <w:rFonts w:hint="eastAsia" w:hAnsi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posOffset>1270</wp:posOffset>
                </wp:positionH>
                <wp:positionV relativeFrom="paragraph">
                  <wp:posOffset>289560</wp:posOffset>
                </wp:positionV>
                <wp:extent cx="5600700" cy="635"/>
                <wp:effectExtent l="0" t="0" r="0" b="0"/>
                <wp:wrapNone/>
                <wp:docPr id="10" name="Lin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00700" cy="6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Line 6" o:spid="_x0000_s1026" o:spt="20" style="position:absolute;left:0pt;margin-left:0.1pt;margin-top:22.8pt;height:0.05pt;width:441pt;mso-position-horizontal-relative:margin;z-index:251663360;mso-width-relative:page;mso-height-relative:page;" filled="f" stroked="t" coordsize="21600,21600" o:gfxdata="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NlU0PdMAAAAGAQAADwAAAAAAAAABACAAAAAiAAAAZHJz&#10;L2Rvd25yZXYueG1sUEsBAhQAFAAAAAgAh07iQFjfkKPQAQAAsAMAAA4AAAAAAAAAAQAgAAAAIgEA&#10;AGRycy9lMm9Eb2MueG1sUEsFBgAAAAAGAAYAWQEAAGQFAAAAAA==&#10;">
                <v:fill on="f" focussize="0,0"/>
                <v:stroke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仿宋_GB2312" w:eastAsia="仿宋_GB2312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　</w:t>
      </w:r>
      <w:r>
        <w:rPr>
          <w:rFonts w:hint="eastAsia" w:hAnsi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北京市通州区马驹桥镇人民政府办公室</w:t>
      </w:r>
      <w:r>
        <w:rPr>
          <w:rFonts w:hAnsi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    20</w:t>
      </w:r>
      <w:r>
        <w:rPr>
          <w:rFonts w:hint="eastAsia" w:hAnsi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2</w:t>
      </w:r>
      <w:r>
        <w:rPr>
          <w:rFonts w:hAnsi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</w:t>
      </w:r>
      <w:r>
        <w:rPr>
          <w:rFonts w:hint="eastAsia" w:hAnsi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年</w:t>
      </w:r>
      <w:r>
        <w:rPr>
          <w:rFonts w:hint="eastAsia" w:hAnsi="仿宋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11</w:t>
      </w:r>
      <w:r>
        <w:rPr>
          <w:rFonts w:hint="eastAsia" w:hAnsi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月</w:t>
      </w:r>
      <w:r>
        <w:rPr>
          <w:rFonts w:hint="eastAsia" w:hAnsi="仿宋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16</w:t>
      </w:r>
      <w:r>
        <w:rPr>
          <w:rFonts w:hint="eastAsia" w:hAnsi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日印发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textAlignment w:val="auto"/>
        <w:rPr>
          <w:rFonts w:eastAsia="黑体"/>
          <w:kern w:val="0"/>
        </w:rPr>
      </w:pPr>
      <w:r>
        <w:rPr>
          <w:rFonts w:eastAsia="黑体"/>
          <w:kern w:val="0"/>
        </w:rPr>
        <w:t>附件1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0"/>
        <w:textAlignment w:val="auto"/>
        <w:rPr>
          <w:rFonts w:eastAsia="黑体"/>
          <w:sz w:val="4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0"/>
        <w:jc w:val="center"/>
        <w:textAlignment w:val="auto"/>
        <w:rPr>
          <w:rFonts w:eastAsia="方正小标宋简体"/>
          <w:sz w:val="44"/>
        </w:rPr>
      </w:pPr>
      <w:r>
        <w:rPr>
          <w:rFonts w:eastAsia="方正小标宋简体"/>
          <w:sz w:val="44"/>
        </w:rPr>
        <w:t>预防煤气中毒检查工作规定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0"/>
        <w:jc w:val="center"/>
        <w:textAlignment w:val="auto"/>
        <w:rPr>
          <w:rFonts w:eastAsia="宋体"/>
          <w:sz w:val="44"/>
        </w:rPr>
      </w:pP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adjustRightInd w:val="0"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为进一步规范预防煤气中毒检查工作，明确职责任务、检查内容和检查标准，确保及时发现事故隐患，特制定工作规定如下：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一、检查形式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1.集中检查。</w:t>
      </w:r>
      <w:r>
        <w:rPr>
          <w:rFonts w:hint="eastAsia" w:ascii="仿宋_GB2312" w:hAnsi="仿宋_GB2312" w:eastAsia="仿宋_GB2312" w:cs="仿宋_GB2312"/>
          <w:sz w:val="32"/>
          <w:szCs w:val="32"/>
        </w:rPr>
        <w:t>一是由市预防办公室在四次“温暖”行动期间，组织开展全市范围的集中检查行动。二是在降雪大风等极端天气前，全市统一开展预防煤气中毒紧急检查行动。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2.日常检查。</w:t>
      </w:r>
      <w:r>
        <w:rPr>
          <w:rFonts w:hint="eastAsia" w:ascii="仿宋_GB2312" w:hAnsi="仿宋_GB2312" w:eastAsia="仿宋_GB2312" w:cs="仿宋_GB2312"/>
          <w:sz w:val="32"/>
          <w:szCs w:val="32"/>
        </w:rPr>
        <w:t>由各区和街乡镇政府、居（村）委会根据本辖区情况，自行组织安排预防煤气中毒检查工作。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二、检查内容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检查内容主要包括：炉具安装使用情况，房屋通风情况，报警器安装使用情况和取暖户安全常识掌握情况四大部分。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1.炉具安装使用情况。</w:t>
      </w:r>
      <w:r>
        <w:rPr>
          <w:rFonts w:hint="eastAsia" w:ascii="仿宋_GB2312" w:hAnsi="仿宋_GB2312" w:eastAsia="仿宋_GB2312" w:cs="仿宋_GB2312"/>
          <w:sz w:val="32"/>
          <w:szCs w:val="32"/>
        </w:rPr>
        <w:t>一是查是否使用合格的取暖炉具。二是查烟道是否堵塞。三是查炉具安装使用是否正确。四是查烟筒是否有破损，是否安装弯头或三通。五是查室内是否有乏煤。六是查土暖气、火炕安装是否安全。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2.房屋通风情况。</w:t>
      </w:r>
      <w:r>
        <w:rPr>
          <w:rFonts w:hint="eastAsia" w:ascii="仿宋_GB2312" w:hAnsi="仿宋_GB2312" w:eastAsia="仿宋_GB2312" w:cs="仿宋_GB2312"/>
          <w:sz w:val="32"/>
          <w:szCs w:val="32"/>
        </w:rPr>
        <w:t>一是查是否安装风斗，通风是否良好。二是土暖气用户要注意检查煤火间与居室是否做好隔离，穿墙孔是否密闭或存在其他串烟隐患。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3.报警器安装使用情况。</w:t>
      </w:r>
      <w:r>
        <w:rPr>
          <w:rFonts w:hint="eastAsia" w:ascii="仿宋_GB2312" w:hAnsi="仿宋_GB2312" w:eastAsia="仿宋_GB2312" w:cs="仿宋_GB2312"/>
          <w:sz w:val="32"/>
          <w:szCs w:val="32"/>
        </w:rPr>
        <w:t>查是否正确安装使用一氧化碳报警器，包括是否安装了报警器，报警器是否存在故障，报警器安装位置是否合理，了解报警器是否全天保持通电连接。</w:t>
      </w:r>
    </w:p>
    <w:p>
      <w:pPr>
        <w:keepNext w:val="0"/>
        <w:keepLines w:val="0"/>
        <w:pageBreakBefore w:val="0"/>
        <w:widowControl w:val="0"/>
        <w:tabs>
          <w:tab w:val="left" w:pos="2982"/>
        </w:tabs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4.取暖户安全常识掌握情况。</w:t>
      </w:r>
      <w:r>
        <w:rPr>
          <w:rFonts w:hint="eastAsia" w:ascii="仿宋_GB2312" w:hAnsi="仿宋_GB2312" w:eastAsia="仿宋_GB2312" w:cs="仿宋_GB2312"/>
          <w:sz w:val="32"/>
          <w:szCs w:val="32"/>
        </w:rPr>
        <w:t>查使用人是否懂得预防常识。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三、工作要求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1.各单位、各部门必须确定预防煤气中毒检查工作的直接负责人。便民服务队必须实名制管理，并根据负责区域分片包干负责，确保责任到人。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.首次检查必须与煤火取暖户签订“预防煤气中毒安全责任书”（已完成“无煤化”改造的取暖户中，对2020年新完成“无煤化”改造的住户、无任何取暖设备的住户、出租房等三类住户签订“预防煤气中毒安全承诺书”），四次集中检查必须分阶段张贴黄、红、橙、绿四色安全提示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3.对煤火取暖户的检查工作必须逐项填写《预防煤气中毒工作检查表》，并由当事人签字确认后存档备查，留存影像资料。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4.检查中发现安全隐患的，要立即填写下发《预防煤气中毒工作隐患整改通知书》，并责令被检查人立即整改。当时无法整改的，要责令其停止使用。</w:t>
      </w: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29"/>
        <w:jc w:val="both"/>
        <w:textAlignment w:val="auto"/>
        <w:rPr>
          <w:rFonts w:hint="eastAsia" w:ascii="仿宋_GB2312" w:hAnsi="仿宋_GB2312" w:eastAsia="仿宋_GB2312" w:cs="仿宋_GB2312"/>
          <w:b w:val="0"/>
          <w:kern w:val="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b w:val="0"/>
          <w:kern w:val="2"/>
          <w:sz w:val="32"/>
          <w:szCs w:val="32"/>
        </w:rPr>
        <w:t>5.检查时，发现重大安全隐患、被检查人不配合工作或被检查人拒不整改隐患的，检查人要立即通知单位负责人或者房屋出租人到场，要求其在《预防煤气中毒工作隐患整改通知书》上签字，并告知其应承担的责任，责令其立即整改。</w:t>
      </w:r>
    </w:p>
    <w:p>
      <w:pPr>
        <w:ind w:firstLine="0"/>
        <w:jc w:val="left"/>
        <w:rPr>
          <w:rFonts w:hint="eastAsia" w:eastAsia="黑体"/>
          <w:b/>
          <w:szCs w:val="22"/>
          <w:lang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br w:type="page"/>
      </w:r>
      <w:r>
        <w:rPr>
          <w:rFonts w:eastAsia="黑体"/>
          <w:kern w:val="0"/>
          <w:szCs w:val="22"/>
        </w:rPr>
        <w:t>附件</w:t>
      </w:r>
      <w:r>
        <w:rPr>
          <w:rFonts w:hint="eastAsia" w:eastAsia="黑体"/>
          <w:kern w:val="0"/>
          <w:szCs w:val="22"/>
          <w:lang w:val="en-US" w:eastAsia="zh-CN"/>
        </w:rPr>
        <w:t>2</w:t>
      </w:r>
    </w:p>
    <w:p>
      <w:pPr>
        <w:pStyle w:val="8"/>
        <w:adjustRightInd/>
        <w:ind w:left="0" w:firstLine="0"/>
        <w:jc w:val="both"/>
        <w:rPr>
          <w:rFonts w:hint="default" w:ascii="Times New Roman" w:eastAsia="黑体"/>
          <w:b w:val="0"/>
          <w:sz w:val="32"/>
          <w:szCs w:val="22"/>
        </w:rPr>
      </w:pPr>
    </w:p>
    <w:p>
      <w:pPr>
        <w:adjustRightInd w:val="0"/>
        <w:spacing w:line="560" w:lineRule="exact"/>
        <w:ind w:firstLine="0"/>
        <w:jc w:val="center"/>
        <w:rPr>
          <w:rFonts w:eastAsia="方正小标宋简体"/>
          <w:sz w:val="44"/>
        </w:rPr>
      </w:pPr>
      <w:r>
        <w:rPr>
          <w:rFonts w:eastAsia="方正小标宋简体"/>
          <w:sz w:val="44"/>
        </w:rPr>
        <w:t>预防煤气中毒安全责任书（模板）</w:t>
      </w:r>
    </w:p>
    <w:p>
      <w:pPr>
        <w:spacing w:line="240" w:lineRule="exact"/>
        <w:jc w:val="center"/>
        <w:rPr>
          <w:sz w:val="30"/>
        </w:rPr>
      </w:pPr>
    </w:p>
    <w:p>
      <w:pPr>
        <w:spacing w:line="240" w:lineRule="exact"/>
        <w:jc w:val="center"/>
        <w:rPr>
          <w:sz w:val="30"/>
        </w:rPr>
      </w:pPr>
    </w:p>
    <w:p>
      <w:pPr>
        <w:spacing w:line="500" w:lineRule="exact"/>
        <w:ind w:firstLine="0"/>
        <w:rPr>
          <w:u w:val="single"/>
        </w:rPr>
      </w:pPr>
      <w:r>
        <w:t>取暖户（签字）：</w:t>
      </w:r>
      <w:r>
        <w:rPr>
          <w:rFonts w:hint="eastAsia"/>
          <w:color w:val="auto"/>
          <w:u w:val="thick"/>
          <w:lang w:val="en-US" w:eastAsia="zh-CN"/>
        </w:rPr>
        <w:t>　　　　　　　</w:t>
      </w:r>
      <w:r>
        <w:t>取暖户地址：</w:t>
      </w:r>
      <w:r>
        <w:rPr>
          <w:rFonts w:hint="eastAsia"/>
          <w:color w:val="auto"/>
          <w:u w:val="thick"/>
          <w:lang w:val="en-US" w:eastAsia="zh-CN"/>
        </w:rPr>
        <w:t>　　　　　　　</w:t>
      </w:r>
    </w:p>
    <w:p>
      <w:pPr>
        <w:spacing w:line="500" w:lineRule="exact"/>
        <w:ind w:firstLine="0"/>
      </w:pPr>
      <w:r>
        <w:t>单位负责人或出租房房主（签字）：</w:t>
      </w:r>
      <w:r>
        <w:rPr>
          <w:rFonts w:hint="eastAsia"/>
          <w:color w:val="auto"/>
          <w:u w:val="thick"/>
          <w:lang w:val="en-US" w:eastAsia="zh-CN"/>
        </w:rPr>
        <w:t>　　　　　　　　　　　　</w:t>
      </w:r>
    </w:p>
    <w:p>
      <w:pPr>
        <w:spacing w:line="500" w:lineRule="exact"/>
        <w:ind w:firstLine="0"/>
      </w:pPr>
      <w:r>
        <w:t>检查人（单位盖章）：</w:t>
      </w:r>
      <w:r>
        <w:rPr>
          <w:rFonts w:hint="eastAsia"/>
          <w:color w:val="auto"/>
          <w:u w:val="thick"/>
          <w:lang w:val="en-US" w:eastAsia="zh-CN"/>
        </w:rPr>
        <w:t>　　　　　</w:t>
      </w:r>
      <w:r>
        <w:t>签订时间：</w:t>
      </w:r>
      <w:r>
        <w:rPr>
          <w:rFonts w:hint="eastAsia"/>
          <w:color w:val="auto"/>
          <w:u w:val="thick"/>
          <w:lang w:val="en-US" w:eastAsia="zh-CN"/>
        </w:rPr>
        <w:t>　　　　　　　　</w:t>
      </w:r>
    </w:p>
    <w:p>
      <w:pPr>
        <w:spacing w:line="500" w:lineRule="exact"/>
        <w:ind w:firstLine="680" w:firstLineChars="200"/>
      </w:pPr>
      <w:r>
        <w:t>为防止发生煤气中毒事故，保障您和他人的生命安全，您在提供或者使用煤火取暖时要履行以下责任和义务：</w:t>
      </w:r>
    </w:p>
    <w:p>
      <w:pPr>
        <w:spacing w:line="500" w:lineRule="exact"/>
        <w:ind w:firstLine="680" w:firstLineChars="200"/>
      </w:pPr>
      <w:r>
        <w:t>1.不使用不安全炉具，不在室内使用明火取暖，不在室内安装使用土暖气。</w:t>
      </w:r>
    </w:p>
    <w:p>
      <w:pPr>
        <w:spacing w:line="500" w:lineRule="exact"/>
        <w:ind w:firstLine="680" w:firstLineChars="200"/>
      </w:pPr>
      <w:r>
        <w:rPr>
          <w:kern w:val="0"/>
        </w:rPr>
        <w:t>2.要了解掌握预防煤气中毒相关知识；</w:t>
      </w:r>
      <w:r>
        <w:t>安装炉具（含土暖气）时，要检查炉具是否完好，烟筒接口处是否接牢，并安装弯头；室内必须安装风斗，要经常检查风斗是否完好，保持通风；要经常检查烟道是否堵塞，特别是烟筒与炉子的接口处，做到及时清理，防止烟道堵塞。</w:t>
      </w:r>
    </w:p>
    <w:p>
      <w:pPr>
        <w:spacing w:line="500" w:lineRule="exact"/>
        <w:ind w:firstLine="680" w:firstLineChars="200"/>
      </w:pPr>
      <w:r>
        <w:t>3.煤火取暖户每天晚上睡觉前要检查炉火是否封好，炉盖是否盖严，风门是否打开。</w:t>
      </w:r>
    </w:p>
    <w:p>
      <w:pPr>
        <w:spacing w:line="500" w:lineRule="exact"/>
        <w:ind w:firstLine="680" w:firstLineChars="200"/>
      </w:pPr>
      <w:r>
        <w:t>4.出租房房主要向承租人进行预防煤气中毒宣传，不得提供不安全炉具，要采取必要措施保障承租人取暖安全。</w:t>
      </w:r>
    </w:p>
    <w:p>
      <w:pPr>
        <w:spacing w:line="500" w:lineRule="exact"/>
        <w:ind w:firstLine="680" w:firstLineChars="200"/>
      </w:pPr>
      <w:r>
        <w:t>5.承租人要正确使用煤火取暖，每天清理炉具烟道口积灰，检查风斗是否畅通，防止发生煤气中毒事故。</w:t>
      </w:r>
    </w:p>
    <w:p>
      <w:pPr>
        <w:spacing w:line="500" w:lineRule="exact"/>
        <w:ind w:firstLine="680" w:firstLineChars="200"/>
      </w:pPr>
      <w:r>
        <w:t>6.机关、团体、企事业单位的主要负责人要保障单位内的取暖安全。</w:t>
      </w:r>
    </w:p>
    <w:p>
      <w:pPr>
        <w:pStyle w:val="8"/>
        <w:adjustRightInd/>
        <w:ind w:left="0" w:firstLine="0"/>
        <w:jc w:val="both"/>
        <w:rPr>
          <w:rFonts w:hint="eastAsia" w:ascii="Times New Roman" w:eastAsia="黑体"/>
          <w:b w:val="0"/>
          <w:sz w:val="32"/>
          <w:szCs w:val="22"/>
          <w:lang w:eastAsia="zh-CN"/>
        </w:rPr>
      </w:pPr>
      <w:r>
        <w:rPr>
          <w:rFonts w:hint="default" w:ascii="Times New Roman"/>
        </w:rPr>
        <w:br w:type="page"/>
      </w:r>
      <w:r>
        <w:rPr>
          <w:rFonts w:hint="default" w:ascii="Times New Roman" w:eastAsia="黑体"/>
          <w:b w:val="0"/>
          <w:sz w:val="32"/>
          <w:szCs w:val="22"/>
        </w:rPr>
        <w:t>附件</w:t>
      </w:r>
      <w:r>
        <w:rPr>
          <w:rFonts w:hint="eastAsia" w:ascii="Times New Roman" w:eastAsia="黑体"/>
          <w:b w:val="0"/>
          <w:sz w:val="32"/>
          <w:szCs w:val="22"/>
          <w:lang w:val="en-US" w:eastAsia="zh-CN"/>
        </w:rPr>
        <w:t>3</w:t>
      </w:r>
    </w:p>
    <w:p>
      <w:pPr>
        <w:pStyle w:val="8"/>
        <w:adjustRightInd/>
        <w:ind w:left="0" w:firstLine="0"/>
        <w:jc w:val="both"/>
        <w:rPr>
          <w:rFonts w:ascii="Times New Roman" w:eastAsia="黑体"/>
          <w:b w:val="0"/>
          <w:sz w:val="32"/>
          <w:szCs w:val="22"/>
        </w:rPr>
      </w:pPr>
    </w:p>
    <w:p>
      <w:pPr>
        <w:adjustRightInd w:val="0"/>
        <w:spacing w:line="560" w:lineRule="exact"/>
        <w:ind w:firstLine="0"/>
        <w:jc w:val="center"/>
        <w:rPr>
          <w:rFonts w:eastAsia="方正小标宋简体"/>
          <w:sz w:val="44"/>
        </w:rPr>
      </w:pPr>
      <w:r>
        <w:rPr>
          <w:rFonts w:eastAsia="方正小标宋简体"/>
          <w:sz w:val="44"/>
        </w:rPr>
        <w:t>预防煤气中毒安全承诺书（模板）</w:t>
      </w:r>
    </w:p>
    <w:p>
      <w:pPr>
        <w:spacing w:line="500" w:lineRule="exact"/>
        <w:ind w:firstLine="0"/>
        <w:jc w:val="center"/>
      </w:pPr>
      <w:r>
        <w:rPr>
          <w:rFonts w:hint="eastAsia"/>
          <w:lang w:eastAsia="zh-CN"/>
        </w:rPr>
        <w:t>2021至2022</w:t>
      </w:r>
      <w:r>
        <w:t>年度取暖季</w:t>
      </w:r>
    </w:p>
    <w:p>
      <w:pPr>
        <w:ind w:firstLine="0"/>
        <w:jc w:val="center"/>
      </w:pPr>
    </w:p>
    <w:p>
      <w:pPr>
        <w:spacing w:line="240" w:lineRule="exact"/>
        <w:jc w:val="center"/>
        <w:rPr>
          <w:sz w:val="30"/>
        </w:rPr>
      </w:pPr>
    </w:p>
    <w:p>
      <w:pPr>
        <w:spacing w:line="500" w:lineRule="exact"/>
        <w:ind w:firstLine="0"/>
        <w:rPr>
          <w:rFonts w:hint="eastAsia"/>
          <w:color w:val="auto"/>
          <w:u w:val="thick"/>
          <w:lang w:val="en-US" w:eastAsia="zh-CN"/>
        </w:rPr>
      </w:pPr>
      <w:r>
        <w:t>住户（签字）：</w:t>
      </w:r>
      <w:r>
        <w:rPr>
          <w:rFonts w:hint="eastAsia"/>
          <w:color w:val="auto"/>
          <w:u w:val="thick"/>
          <w:lang w:val="en-US" w:eastAsia="zh-CN"/>
        </w:rPr>
        <w:t>　　　　　　　　　　　</w:t>
      </w:r>
    </w:p>
    <w:p>
      <w:pPr>
        <w:spacing w:line="500" w:lineRule="exact"/>
        <w:ind w:firstLine="0"/>
        <w:rPr>
          <w:u w:val="single"/>
        </w:rPr>
      </w:pPr>
      <w:r>
        <w:t>住户地址：</w:t>
      </w:r>
      <w:r>
        <w:rPr>
          <w:rFonts w:hint="eastAsia"/>
          <w:color w:val="auto"/>
          <w:u w:val="thick"/>
          <w:lang w:val="en-US" w:eastAsia="zh-CN"/>
        </w:rPr>
        <w:t>　　　　　　　　　　　　　　　　　　　　　　</w:t>
      </w:r>
    </w:p>
    <w:p>
      <w:pPr>
        <w:spacing w:line="500" w:lineRule="exact"/>
        <w:ind w:firstLine="0"/>
      </w:pPr>
      <w:r>
        <w:t>单位负责人或出租房房主（签字）：</w:t>
      </w:r>
      <w:r>
        <w:rPr>
          <w:rFonts w:hint="eastAsia"/>
          <w:color w:val="auto"/>
          <w:u w:val="thick"/>
          <w:lang w:val="en-US" w:eastAsia="zh-CN"/>
        </w:rPr>
        <w:t>　　　　　　　　　　　　</w:t>
      </w:r>
    </w:p>
    <w:p>
      <w:pPr>
        <w:spacing w:line="500" w:lineRule="exact"/>
        <w:ind w:firstLine="0"/>
      </w:pPr>
      <w:r>
        <w:t>检查人（单位盖章）：</w:t>
      </w:r>
      <w:r>
        <w:rPr>
          <w:rFonts w:hint="eastAsia"/>
          <w:color w:val="auto"/>
          <w:u w:val="thick"/>
          <w:lang w:val="en-US" w:eastAsia="zh-CN"/>
        </w:rPr>
        <w:t>　　　　　　　　　　　　　　　　　　</w:t>
      </w:r>
    </w:p>
    <w:p>
      <w:pPr>
        <w:spacing w:line="500" w:lineRule="exact"/>
        <w:ind w:firstLine="0"/>
        <w:rPr>
          <w:rFonts w:hint="eastAsia"/>
          <w:color w:val="auto"/>
          <w:u w:val="thick"/>
          <w:lang w:val="en-US" w:eastAsia="zh-CN"/>
        </w:rPr>
      </w:pPr>
      <w:r>
        <w:t>签订时间：</w:t>
      </w:r>
      <w:r>
        <w:rPr>
          <w:rFonts w:hint="eastAsia"/>
          <w:color w:val="auto"/>
          <w:u w:val="thick"/>
          <w:lang w:val="en-US" w:eastAsia="zh-CN"/>
        </w:rPr>
        <w:t>　　　　　　　　　　　　</w:t>
      </w:r>
    </w:p>
    <w:p>
      <w:pPr>
        <w:spacing w:line="500" w:lineRule="exact"/>
        <w:ind w:firstLine="680" w:firstLineChars="200"/>
      </w:pPr>
      <w:r>
        <w:t>为防止发生煤气中毒事故，保障生命财产安全，在</w:t>
      </w:r>
      <w:r>
        <w:rPr>
          <w:rFonts w:hint="eastAsia"/>
          <w:lang w:eastAsia="zh-CN"/>
        </w:rPr>
        <w:t>2021至2022</w:t>
      </w:r>
      <w:r>
        <w:t>取暖季，承诺以下事项：</w:t>
      </w:r>
    </w:p>
    <w:p>
      <w:pPr>
        <w:spacing w:line="500" w:lineRule="exact"/>
        <w:ind w:firstLine="680" w:firstLineChars="200"/>
      </w:pPr>
      <w:r>
        <w:t>1.不在室内使用明火取暖。</w:t>
      </w:r>
    </w:p>
    <w:p>
      <w:pPr>
        <w:spacing w:line="500" w:lineRule="exact"/>
        <w:ind w:firstLine="680" w:firstLineChars="200"/>
      </w:pPr>
      <w:r>
        <w:t>2.出租房房主要向承租人进行预防煤气中毒宣传，根据具体情况提供安全的取暖设备，并采取必要措施保障承租人取暖安全。</w:t>
      </w:r>
    </w:p>
    <w:p>
      <w:pPr>
        <w:spacing w:line="500" w:lineRule="exact"/>
        <w:ind w:firstLine="680" w:firstLineChars="200"/>
      </w:pPr>
      <w:r>
        <w:t>3.机关、团体、企事业单位的主要负责人要保障单位内的取暖安全。</w:t>
      </w:r>
    </w:p>
    <w:p>
      <w:pPr>
        <w:ind w:firstLine="0"/>
        <w:jc w:val="left"/>
        <w:rPr>
          <w:rFonts w:hint="eastAsia" w:eastAsia="黑体"/>
          <w:kern w:val="0"/>
          <w:szCs w:val="22"/>
          <w:lang w:eastAsia="zh-CN"/>
        </w:rPr>
      </w:pPr>
      <w:r>
        <w:br w:type="page"/>
      </w:r>
      <w:r>
        <w:rPr>
          <w:rFonts w:eastAsia="黑体"/>
          <w:kern w:val="0"/>
          <w:szCs w:val="22"/>
        </w:rPr>
        <w:t>附件</w:t>
      </w:r>
      <w:r>
        <w:rPr>
          <w:rFonts w:hint="eastAsia" w:eastAsia="黑体"/>
          <w:kern w:val="0"/>
          <w:szCs w:val="22"/>
          <w:lang w:val="en-US" w:eastAsia="zh-CN"/>
        </w:rPr>
        <w:t>4</w:t>
      </w:r>
    </w:p>
    <w:p>
      <w:pPr>
        <w:spacing w:line="200" w:lineRule="exact"/>
        <w:ind w:firstLine="0"/>
      </w:pPr>
    </w:p>
    <w:p>
      <w:pPr>
        <w:adjustRightInd w:val="0"/>
        <w:spacing w:line="560" w:lineRule="exact"/>
        <w:ind w:firstLine="0"/>
        <w:jc w:val="center"/>
        <w:rPr>
          <w:rFonts w:eastAsia="方正小标宋简体"/>
          <w:sz w:val="44"/>
        </w:rPr>
      </w:pPr>
      <w:r>
        <w:rPr>
          <w:rFonts w:eastAsia="方正小标宋简体"/>
          <w:sz w:val="44"/>
        </w:rPr>
        <w:t>预防煤气中毒工作检查表（模板）</w:t>
      </w:r>
    </w:p>
    <w:p>
      <w:pPr>
        <w:spacing w:line="200" w:lineRule="exact"/>
        <w:ind w:firstLine="0"/>
        <w:jc w:val="center"/>
        <w:rPr>
          <w:rFonts w:eastAsia="宋体"/>
          <w:sz w:val="44"/>
        </w:rPr>
      </w:pPr>
    </w:p>
    <w:p>
      <w:pPr>
        <w:ind w:firstLine="0"/>
        <w:rPr>
          <w:rFonts w:hint="eastAsia"/>
        </w:rPr>
      </w:pPr>
    </w:p>
    <w:p>
      <w:pPr>
        <w:ind w:firstLine="0"/>
        <w:rPr>
          <w:b w:val="0"/>
          <w:bCs w:val="0"/>
          <w:u w:val="single"/>
        </w:rPr>
      </w:pPr>
      <w:r>
        <w:rPr>
          <w:b w:val="0"/>
          <w:bCs w:val="0"/>
        </w:rPr>
        <w:t>被检查人（签字）：</w:t>
      </w:r>
      <w:r>
        <w:rPr>
          <w:rFonts w:hint="eastAsia"/>
          <w:b w:val="0"/>
          <w:bCs w:val="0"/>
          <w:color w:val="auto"/>
          <w:u w:val="thick"/>
          <w:lang w:val="en-US" w:eastAsia="zh-CN"/>
        </w:rPr>
        <w:t>　　　　　　　　</w:t>
      </w:r>
      <w:r>
        <w:rPr>
          <w:b w:val="0"/>
          <w:bCs w:val="0"/>
        </w:rPr>
        <w:t>联系电话：</w:t>
      </w:r>
      <w:r>
        <w:rPr>
          <w:rFonts w:hint="eastAsia"/>
          <w:b w:val="0"/>
          <w:bCs w:val="0"/>
          <w:color w:val="auto"/>
          <w:u w:val="thick"/>
          <w:lang w:val="en-US" w:eastAsia="zh-CN"/>
        </w:rPr>
        <w:t>　　　　　　</w:t>
      </w:r>
    </w:p>
    <w:p>
      <w:pPr>
        <w:ind w:firstLine="0"/>
        <w:rPr>
          <w:rFonts w:hint="default" w:ascii="Times New Roman" w:eastAsia="仿宋_GB2312"/>
          <w:b w:val="0"/>
          <w:bCs w:val="0"/>
          <w:kern w:val="2"/>
          <w:sz w:val="32"/>
        </w:rPr>
      </w:pPr>
      <w:r>
        <w:rPr>
          <w:b w:val="0"/>
          <w:bCs w:val="0"/>
        </w:rPr>
        <w:t>取暖户地址：</w:t>
      </w:r>
      <w:r>
        <w:rPr>
          <w:rFonts w:hint="eastAsia"/>
          <w:b w:val="0"/>
          <w:bCs w:val="0"/>
          <w:color w:val="auto"/>
          <w:u w:val="thick"/>
          <w:lang w:val="en-US" w:eastAsia="zh-CN"/>
        </w:rPr>
        <w:t>　　　　　　　　　</w:t>
      </w:r>
      <w:r>
        <w:rPr>
          <w:rFonts w:hint="default" w:ascii="Times New Roman" w:eastAsia="仿宋_GB2312"/>
          <w:b w:val="0"/>
          <w:bCs w:val="0"/>
          <w:kern w:val="2"/>
          <w:sz w:val="32"/>
        </w:rPr>
        <w:t>检查人（单位盖章）：</w:t>
      </w:r>
      <w:r>
        <w:rPr>
          <w:rFonts w:hint="eastAsia"/>
          <w:b w:val="0"/>
          <w:bCs w:val="0"/>
          <w:color w:val="auto"/>
          <w:u w:val="thick"/>
          <w:lang w:val="en-US" w:eastAsia="zh-CN"/>
        </w:rPr>
        <w:t>　　　</w:t>
      </w:r>
    </w:p>
    <w:p>
      <w:pPr>
        <w:pStyle w:val="8"/>
        <w:adjustRightInd/>
        <w:spacing w:line="500" w:lineRule="exact"/>
        <w:ind w:left="0" w:firstLine="0"/>
        <w:jc w:val="both"/>
        <w:rPr>
          <w:rFonts w:hint="default" w:ascii="Times New Roman" w:eastAsia="仿宋_GB2312"/>
          <w:b w:val="0"/>
          <w:bCs w:val="0"/>
          <w:sz w:val="32"/>
          <w:szCs w:val="32"/>
        </w:rPr>
      </w:pPr>
      <w:r>
        <w:rPr>
          <w:rFonts w:hint="default" w:ascii="Times New Roman" w:eastAsia="仿宋_GB2312"/>
          <w:b w:val="0"/>
          <w:bCs w:val="0"/>
          <w:kern w:val="2"/>
          <w:sz w:val="32"/>
        </w:rPr>
        <w:t>检查日期：</w:t>
      </w:r>
      <w:r>
        <w:rPr>
          <w:rFonts w:hint="eastAsia"/>
          <w:b w:val="0"/>
          <w:bCs w:val="0"/>
          <w:color w:val="auto"/>
          <w:u w:val="thick"/>
          <w:lang w:val="en-US" w:eastAsia="zh-CN"/>
        </w:rPr>
        <w:t>　　　　　　　　</w:t>
      </w:r>
    </w:p>
    <w:tbl>
      <w:tblPr>
        <w:tblStyle w:val="17"/>
        <w:tblW w:w="9060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11"/>
        <w:gridCol w:w="5085"/>
        <w:gridCol w:w="2464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15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</w:p>
        </w:tc>
        <w:tc>
          <w:tcPr>
            <w:tcW w:w="50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检查内容</w:t>
            </w:r>
          </w:p>
        </w:tc>
        <w:tc>
          <w:tcPr>
            <w:tcW w:w="246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实际情况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151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1</w:t>
            </w:r>
          </w:p>
        </w:tc>
        <w:tc>
          <w:tcPr>
            <w:tcW w:w="50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自住房、出租房屋、集体宿舍、工地工棚、街边门店等</w:t>
            </w:r>
          </w:p>
        </w:tc>
        <w:tc>
          <w:tcPr>
            <w:tcW w:w="246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9" w:hRule="exact"/>
        </w:trPr>
        <w:tc>
          <w:tcPr>
            <w:tcW w:w="151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2</w:t>
            </w:r>
          </w:p>
        </w:tc>
        <w:tc>
          <w:tcPr>
            <w:tcW w:w="50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取暖户是否了解预防煤气中毒相关知识</w:t>
            </w:r>
          </w:p>
        </w:tc>
        <w:tc>
          <w:tcPr>
            <w:tcW w:w="246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" w:hRule="exact"/>
        </w:trPr>
        <w:tc>
          <w:tcPr>
            <w:tcW w:w="15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3</w:t>
            </w:r>
          </w:p>
        </w:tc>
        <w:tc>
          <w:tcPr>
            <w:tcW w:w="50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是否有宣传材料、张贴安全提示</w:t>
            </w:r>
          </w:p>
        </w:tc>
        <w:tc>
          <w:tcPr>
            <w:tcW w:w="246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9" w:hRule="atLeast"/>
        </w:trPr>
        <w:tc>
          <w:tcPr>
            <w:tcW w:w="15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4</w:t>
            </w:r>
          </w:p>
        </w:tc>
        <w:tc>
          <w:tcPr>
            <w:tcW w:w="50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是否签订安全责任书</w:t>
            </w:r>
          </w:p>
        </w:tc>
        <w:tc>
          <w:tcPr>
            <w:tcW w:w="246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2" w:hRule="exact"/>
        </w:trPr>
        <w:tc>
          <w:tcPr>
            <w:tcW w:w="15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5</w:t>
            </w:r>
          </w:p>
        </w:tc>
        <w:tc>
          <w:tcPr>
            <w:tcW w:w="50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是否使用安全的取暖炉具</w:t>
            </w:r>
            <w:r>
              <w:rPr>
                <w:rFonts w:hAnsi="宋体" w:eastAsia="宋体"/>
                <w:sz w:val="24"/>
                <w:szCs w:val="24"/>
              </w:rPr>
              <w:t>（应注明土暖气或燃煤炉）</w:t>
            </w:r>
          </w:p>
        </w:tc>
        <w:tc>
          <w:tcPr>
            <w:tcW w:w="246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2" w:hRule="atLeast"/>
        </w:trPr>
        <w:tc>
          <w:tcPr>
            <w:tcW w:w="15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6</w:t>
            </w:r>
          </w:p>
        </w:tc>
        <w:tc>
          <w:tcPr>
            <w:tcW w:w="50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是否安装一氧化碳报警器</w:t>
            </w:r>
          </w:p>
        </w:tc>
        <w:tc>
          <w:tcPr>
            <w:tcW w:w="246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4" w:hRule="atLeast"/>
        </w:trPr>
        <w:tc>
          <w:tcPr>
            <w:tcW w:w="15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7</w:t>
            </w:r>
          </w:p>
        </w:tc>
        <w:tc>
          <w:tcPr>
            <w:tcW w:w="50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煤火间或居室是否安装风斗</w:t>
            </w:r>
          </w:p>
        </w:tc>
        <w:tc>
          <w:tcPr>
            <w:tcW w:w="246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151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8</w:t>
            </w:r>
          </w:p>
        </w:tc>
        <w:tc>
          <w:tcPr>
            <w:tcW w:w="50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炉具、土暖气、火炕安装是否正确</w:t>
            </w:r>
          </w:p>
        </w:tc>
        <w:tc>
          <w:tcPr>
            <w:tcW w:w="246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</w:trPr>
        <w:tc>
          <w:tcPr>
            <w:tcW w:w="151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9</w:t>
            </w:r>
          </w:p>
        </w:tc>
        <w:tc>
          <w:tcPr>
            <w:tcW w:w="50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烟筒是否有弯头或三通</w:t>
            </w:r>
          </w:p>
        </w:tc>
        <w:tc>
          <w:tcPr>
            <w:tcW w:w="246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</w:trPr>
        <w:tc>
          <w:tcPr>
            <w:tcW w:w="151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10</w:t>
            </w:r>
          </w:p>
        </w:tc>
        <w:tc>
          <w:tcPr>
            <w:tcW w:w="50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烟筒管道是否密封严密</w:t>
            </w:r>
          </w:p>
        </w:tc>
        <w:tc>
          <w:tcPr>
            <w:tcW w:w="246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51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eastAsia="宋体"/>
                <w:kern w:val="0"/>
                <w:sz w:val="24"/>
                <w:szCs w:val="24"/>
              </w:rPr>
              <w:t>11</w:t>
            </w:r>
          </w:p>
        </w:tc>
        <w:tc>
          <w:tcPr>
            <w:tcW w:w="5085" w:type="dxa"/>
            <w:tcBorders>
              <w:top w:val="nil"/>
              <w:left w:val="nil"/>
              <w:bottom w:val="nil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napToGrid w:val="0"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烟道是否畅通</w:t>
            </w:r>
          </w:p>
        </w:tc>
        <w:tc>
          <w:tcPr>
            <w:tcW w:w="246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151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检查意见</w:t>
            </w:r>
          </w:p>
        </w:tc>
        <w:tc>
          <w:tcPr>
            <w:tcW w:w="754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8" w:hRule="atLeast"/>
        </w:trPr>
        <w:tc>
          <w:tcPr>
            <w:tcW w:w="151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center"/>
              <w:rPr>
                <w:rFonts w:eastAsia="宋体"/>
                <w:kern w:val="0"/>
                <w:sz w:val="24"/>
                <w:szCs w:val="24"/>
                <w:bdr w:val="single" w:color="auto" w:sz="4" w:space="0"/>
              </w:rPr>
            </w:pPr>
            <w:r>
              <w:rPr>
                <w:rFonts w:hAnsi="宋体" w:eastAsia="宋体"/>
                <w:kern w:val="0"/>
                <w:sz w:val="24"/>
                <w:szCs w:val="24"/>
              </w:rPr>
              <w:t>复查结果</w:t>
            </w:r>
          </w:p>
        </w:tc>
        <w:tc>
          <w:tcPr>
            <w:tcW w:w="754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ind w:firstLine="0"/>
              <w:jc w:val="left"/>
              <w:rPr>
                <w:rFonts w:eastAsia="宋体"/>
                <w:kern w:val="0"/>
                <w:sz w:val="24"/>
                <w:szCs w:val="24"/>
                <w:bdr w:val="single" w:color="auto" w:sz="4" w:space="0"/>
              </w:rPr>
            </w:pPr>
          </w:p>
        </w:tc>
      </w:tr>
    </w:tbl>
    <w:p>
      <w:pPr>
        <w:ind w:firstLine="0"/>
        <w:jc w:val="left"/>
        <w:rPr>
          <w:rFonts w:hint="eastAsia" w:eastAsia="黑体"/>
          <w:kern w:val="0"/>
          <w:szCs w:val="22"/>
          <w:lang w:eastAsia="zh-CN"/>
        </w:rPr>
      </w:pPr>
      <w:r>
        <w:rPr>
          <w:rFonts w:eastAsia="黑体"/>
        </w:rPr>
        <w:br w:type="page"/>
      </w:r>
      <w:r>
        <w:rPr>
          <w:rFonts w:eastAsia="黑体"/>
          <w:kern w:val="0"/>
          <w:szCs w:val="22"/>
        </w:rPr>
        <w:t>附件</w:t>
      </w:r>
      <w:r>
        <w:rPr>
          <w:rFonts w:hint="eastAsia" w:eastAsia="黑体"/>
          <w:kern w:val="0"/>
          <w:szCs w:val="22"/>
          <w:lang w:val="en-US" w:eastAsia="zh-CN"/>
        </w:rPr>
        <w:t>5</w:t>
      </w:r>
    </w:p>
    <w:p>
      <w:pPr>
        <w:spacing w:line="240" w:lineRule="exact"/>
        <w:ind w:firstLine="0"/>
        <w:jc w:val="left"/>
        <w:rPr>
          <w:rFonts w:eastAsia="黑体"/>
        </w:rPr>
      </w:pPr>
    </w:p>
    <w:p>
      <w:pPr>
        <w:adjustRightInd w:val="0"/>
        <w:spacing w:line="560" w:lineRule="exact"/>
        <w:ind w:firstLine="0"/>
        <w:jc w:val="center"/>
        <w:rPr>
          <w:rFonts w:eastAsia="方正小标宋简体"/>
          <w:sz w:val="44"/>
        </w:rPr>
      </w:pPr>
      <w:r>
        <w:rPr>
          <w:rFonts w:eastAsia="方正小标宋简体"/>
          <w:sz w:val="44"/>
        </w:rPr>
        <w:t>预防煤气中毒工作隐患整改通知书（模板）</w:t>
      </w:r>
    </w:p>
    <w:p>
      <w:pPr>
        <w:spacing w:line="540" w:lineRule="exact"/>
        <w:ind w:left="0" w:leftChars="0" w:firstLine="0" w:firstLineChars="0"/>
      </w:pPr>
    </w:p>
    <w:p>
      <w:pPr>
        <w:spacing w:line="540" w:lineRule="exact"/>
        <w:ind w:left="0" w:leftChars="0" w:firstLine="0" w:firstLineChars="0"/>
        <w:rPr>
          <w:color w:val="auto"/>
          <w:u w:val="thick"/>
        </w:rPr>
      </w:pPr>
      <w:r>
        <w:rPr>
          <w:rFonts w:hint="eastAsia"/>
          <w:color w:val="auto"/>
          <w:u w:val="thick"/>
          <w:lang w:val="en-US" w:eastAsia="zh-CN"/>
        </w:rPr>
        <w:t>　　　　　　　　</w:t>
      </w:r>
      <w:r>
        <w:rPr>
          <w:color w:val="auto"/>
          <w:u w:val="thick"/>
        </w:rPr>
        <w:t>：</w:t>
      </w:r>
    </w:p>
    <w:p>
      <w:pPr>
        <w:spacing w:line="540" w:lineRule="exact"/>
        <w:ind w:firstLine="666" w:firstLineChars="196"/>
      </w:pPr>
      <w:r>
        <w:t>经检查，发现您在使用煤火取暖过程中存在如下安全隐患：</w:t>
      </w:r>
    </w:p>
    <w:p>
      <w:pPr>
        <w:spacing w:line="540" w:lineRule="exact"/>
        <w:ind w:left="0" w:leftChars="0" w:firstLine="0" w:firstLineChars="0"/>
      </w:pPr>
      <w:r>
        <w:rPr>
          <w:rFonts w:hint="eastAsia"/>
          <w:color w:val="auto"/>
          <w:u w:val="thick"/>
          <w:lang w:val="en-US" w:eastAsia="zh-CN"/>
        </w:rPr>
        <w:t>　　　　　　　　　　　　　　　　　　　　　　　　　　　　</w:t>
      </w:r>
    </w:p>
    <w:p>
      <w:pPr>
        <w:spacing w:line="540" w:lineRule="exact"/>
        <w:ind w:left="0" w:leftChars="0" w:firstLine="0" w:firstLineChars="0"/>
      </w:pPr>
      <w:r>
        <w:rPr>
          <w:rFonts w:hint="eastAsia"/>
          <w:color w:val="auto"/>
          <w:u w:val="thick"/>
          <w:lang w:val="en-US" w:eastAsia="zh-CN"/>
        </w:rPr>
        <w:t>　　　　　　　　　　　　　　　　　　　　　　　　　　　　</w:t>
      </w:r>
    </w:p>
    <w:p>
      <w:pPr>
        <w:spacing w:line="540" w:lineRule="exact"/>
        <w:ind w:left="0" w:leftChars="0" w:firstLine="0" w:firstLineChars="0"/>
      </w:pPr>
      <w:r>
        <w:rPr>
          <w:rFonts w:hint="eastAsia"/>
          <w:color w:val="auto"/>
          <w:u w:val="thick"/>
          <w:lang w:val="en-US" w:eastAsia="zh-CN"/>
        </w:rPr>
        <w:t>　　　　　　　　　　　　　　　　　　　　　　　　　　　　</w:t>
      </w:r>
    </w:p>
    <w:p>
      <w:pPr>
        <w:spacing w:line="540" w:lineRule="exact"/>
        <w:ind w:firstLine="666" w:firstLineChars="196"/>
      </w:pPr>
      <w:r>
        <w:t>为了预防煤气中毒事故发生，确保您的生命健康安全，请您暂停煤火取暖，并立即按照如下意见进行整改：</w:t>
      </w:r>
    </w:p>
    <w:p>
      <w:pPr>
        <w:spacing w:line="540" w:lineRule="exact"/>
        <w:ind w:left="0" w:leftChars="0" w:firstLine="0" w:firstLineChars="0"/>
      </w:pPr>
      <w:r>
        <w:rPr>
          <w:rFonts w:hint="eastAsia"/>
          <w:color w:val="auto"/>
          <w:u w:val="thick"/>
          <w:lang w:val="en-US" w:eastAsia="zh-CN"/>
        </w:rPr>
        <w:t>　　　　　　　　　　　　　　　　　　　　　　　　　　　　</w:t>
      </w:r>
    </w:p>
    <w:p>
      <w:pPr>
        <w:spacing w:line="540" w:lineRule="exact"/>
        <w:ind w:left="0" w:leftChars="0" w:firstLine="0" w:firstLineChars="0"/>
      </w:pPr>
      <w:r>
        <w:rPr>
          <w:rFonts w:hint="eastAsia"/>
          <w:color w:val="auto"/>
          <w:u w:val="thick"/>
          <w:lang w:val="en-US" w:eastAsia="zh-CN"/>
        </w:rPr>
        <w:t>　　　　　　　　　　　　　　　　　　　　　　　　　　　　</w:t>
      </w:r>
    </w:p>
    <w:p>
      <w:pPr>
        <w:spacing w:line="540" w:lineRule="exact"/>
        <w:ind w:left="0" w:leftChars="0" w:firstLine="0" w:firstLineChars="0"/>
      </w:pPr>
      <w:r>
        <w:rPr>
          <w:rFonts w:hint="eastAsia"/>
          <w:color w:val="auto"/>
          <w:u w:val="thick"/>
          <w:lang w:val="en-US" w:eastAsia="zh-CN"/>
        </w:rPr>
        <w:t>　　　　　　　　　　　　　　　　　　　　　　　　　　　　</w:t>
      </w:r>
    </w:p>
    <w:p>
      <w:pPr>
        <w:spacing w:line="540" w:lineRule="exact"/>
        <w:ind w:firstLine="666" w:firstLineChars="196"/>
      </w:pPr>
      <w:r>
        <w:t>请在三天内整改完毕，并及时通知我们。我们将在24小时内复查，合格后方可生火取暖。如果您不听劝阻，因使用煤火取暖造成煤气中毒，后果自负。</w:t>
      </w:r>
    </w:p>
    <w:p>
      <w:pPr>
        <w:spacing w:line="540" w:lineRule="exact"/>
        <w:ind w:firstLine="666" w:firstLineChars="196"/>
      </w:pPr>
    </w:p>
    <w:p>
      <w:pPr>
        <w:spacing w:line="540" w:lineRule="exact"/>
        <w:ind w:firstLine="0"/>
        <w:rPr>
          <w:u w:val="single"/>
        </w:rPr>
      </w:pPr>
      <w:r>
        <w:t>被检查人（签字）：</w:t>
      </w:r>
      <w:r>
        <w:rPr>
          <w:rFonts w:hint="eastAsia"/>
          <w:color w:val="auto"/>
          <w:u w:val="thick"/>
          <w:lang w:val="en-US" w:eastAsia="zh-CN"/>
        </w:rPr>
        <w:t>　　　　　　</w:t>
      </w:r>
      <w:r>
        <w:t>联系电话：</w:t>
      </w:r>
      <w:r>
        <w:rPr>
          <w:rFonts w:hint="eastAsia"/>
          <w:color w:val="auto"/>
          <w:u w:val="thick"/>
          <w:lang w:val="en-US" w:eastAsia="zh-CN"/>
        </w:rPr>
        <w:t>　　　　　　　　</w:t>
      </w:r>
    </w:p>
    <w:p>
      <w:pPr>
        <w:spacing w:line="540" w:lineRule="exact"/>
        <w:ind w:firstLine="0"/>
        <w:rPr>
          <w:u w:val="single"/>
        </w:rPr>
      </w:pPr>
      <w:r>
        <w:t>取暖户地址：</w:t>
      </w:r>
      <w:r>
        <w:rPr>
          <w:rFonts w:hint="eastAsia"/>
          <w:color w:val="auto"/>
          <w:u w:val="thick"/>
          <w:lang w:val="en-US" w:eastAsia="zh-CN"/>
        </w:rPr>
        <w:t>　　　　　　　　　　　　　　　　　　　　　　</w:t>
      </w:r>
    </w:p>
    <w:p>
      <w:pPr>
        <w:spacing w:line="540" w:lineRule="exact"/>
        <w:ind w:firstLine="0"/>
        <w:rPr>
          <w:rFonts w:hint="eastAsia" w:eastAsia="仿宋_GB2312"/>
          <w:lang w:eastAsia="zh-CN"/>
        </w:rPr>
      </w:pPr>
      <w:r>
        <w:t>单位负责人（签字）：</w:t>
      </w:r>
      <w:r>
        <w:rPr>
          <w:rFonts w:hint="eastAsia"/>
          <w:color w:val="auto"/>
          <w:u w:val="thick"/>
          <w:lang w:val="en-US" w:eastAsia="zh-CN"/>
        </w:rPr>
        <w:t>　　　　</w:t>
      </w:r>
      <w:r>
        <w:t>出租房房主（签字）：</w:t>
      </w:r>
      <w:r>
        <w:rPr>
          <w:rFonts w:hint="eastAsia"/>
          <w:color w:val="auto"/>
          <w:u w:val="thick"/>
          <w:lang w:val="en-US" w:eastAsia="zh-CN"/>
        </w:rPr>
        <w:t>　　　　　</w:t>
      </w:r>
    </w:p>
    <w:p>
      <w:pPr>
        <w:spacing w:line="540" w:lineRule="exact"/>
        <w:ind w:firstLine="0"/>
      </w:pPr>
      <w:r>
        <w:t>检查人（单位盖章）：</w:t>
      </w:r>
      <w:r>
        <w:rPr>
          <w:rFonts w:hint="eastAsia"/>
          <w:color w:val="auto"/>
          <w:u w:val="thick"/>
          <w:lang w:val="en-US" w:eastAsia="zh-CN"/>
        </w:rPr>
        <w:t>　　　　</w:t>
      </w:r>
      <w:r>
        <w:t>检查日期：</w:t>
      </w:r>
      <w:r>
        <w:rPr>
          <w:rFonts w:hint="eastAsia"/>
          <w:color w:val="auto"/>
          <w:u w:val="thick"/>
          <w:lang w:val="en-US" w:eastAsia="zh-CN"/>
        </w:rPr>
        <w:t>　　　　　　　　　</w:t>
      </w:r>
    </w:p>
    <w:p>
      <w:pPr>
        <w:ind w:firstLine="0"/>
        <w:rPr>
          <w:rFonts w:hint="eastAsia" w:ascii="仿宋_GB2312" w:hAnsi="仿宋_GB2312" w:eastAsia="仿宋_GB2312" w:cs="仿宋_GB2312"/>
          <w:sz w:val="32"/>
          <w:szCs w:val="32"/>
          <w:lang w:val="zh-CN"/>
        </w:rPr>
      </w:pPr>
      <w:r>
        <w:rPr>
          <w:rFonts w:hint="eastAsia" w:ascii="宋体" w:hAnsi="宋体" w:eastAsia="宋体" w:cs="宋体"/>
          <w:b/>
          <w:bCs/>
          <w:w w:val="95"/>
          <w:szCs w:val="32"/>
        </w:rPr>
        <w:t>注:本通知书一式两份,一份交被检查人,一份由检查人留存备</w:t>
      </w:r>
      <w:r>
        <w:rPr>
          <w:rFonts w:hint="eastAsia" w:ascii="宋体" w:hAnsi="宋体" w:eastAsia="宋体" w:cs="宋体"/>
          <w:b/>
          <w:bCs/>
          <w:w w:val="95"/>
          <w:szCs w:val="32"/>
          <w:lang w:eastAsia="zh-CN"/>
        </w:rPr>
        <w:t>。</w:t>
      </w:r>
    </w:p>
    <w:sectPr>
      <w:headerReference r:id="rId3" w:type="default"/>
      <w:footerReference r:id="rId5" w:type="default"/>
      <w:headerReference r:id="rId4" w:type="even"/>
      <w:footerReference r:id="rId6" w:type="even"/>
      <w:pgSz w:w="11906" w:h="16838"/>
      <w:pgMar w:top="2098" w:right="1474" w:bottom="1985" w:left="1588" w:header="851" w:footer="992" w:gutter="0"/>
      <w:pgNumType w:fmt="decimal"/>
      <w:cols w:space="425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moder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9977F7E-4647-4931-BC2D-469ED35BA21E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19DF61B7-7207-4D7E-984F-37D4FD330B8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C362012A-F6A4-4178-82D0-8E0060B167B5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96A1507A-FF50-48B9-88F4-64A3233A66F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152F8230-F9C1-4ECA-B9C6-8B18945ABF5D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56B5DF4D-BF78-4806-808D-0A7757FD7991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2F26E2BA-ECEE-4C95-8073-717A3E905378}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  <w:embedRegular r:id="rId8" w:fontKey="{247DA2E7-FCF6-4225-B920-5962D3F9EEA5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D527E0FD-3D21-4F58-9622-7B1B590327B9}"/>
  </w:font>
  <w:font w:name="Verdana">
    <w:panose1 w:val="020B0604030504040204"/>
    <w:charset w:val="00"/>
    <w:family w:val="swiss"/>
    <w:pitch w:val="default"/>
    <w:sig w:usb0="A10006FF" w:usb1="4000205B" w:usb2="00000010" w:usb3="00000000" w:csb0="2000019F" w:csb1="00000000"/>
    <w:embedRegular r:id="rId10" w:fontKey="{7CE5E63E-7C46-4B65-843C-F60CE55078BB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6B7EACF1-A7C2-4EFE-BAEC-92E3A594B1A1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12" w:fontKey="{04A7E626-FBB7-4C29-B0B6-16C00D83F573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13" w:fontKey="{454CF5E8-B488-4254-85A1-BE2B3C230FB2}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4" w:fontKey="{72FAE62E-4169-4346-A1B5-70C050777471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5" w:fontKey="{E01E55EC-B2B6-472E-B6F8-AB4E8C4348BF}"/>
  </w:font>
  <w:font w:name="小标宋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  <w:embedRegular r:id="rId16" w:fontKey="{39360643-B8B5-464E-AAD5-AC09F4B8BBD5}"/>
  </w:font>
  <w:font w:name="文星标宋">
    <w:altName w:val="宋体"/>
    <w:panose1 w:val="00000000000000000000"/>
    <w:charset w:val="86"/>
    <w:family w:val="auto"/>
    <w:pitch w:val="default"/>
    <w:sig w:usb0="00000000" w:usb1="00000000" w:usb2="00000010" w:usb3="00000000" w:csb0="00040001" w:csb1="00000000"/>
    <w:embedRegular r:id="rId17" w:fontKey="{FD65F059-2250-4890-99DF-3E193ED54DF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jc w:val="center"/>
      <w:rPr>
        <w:rFonts w:hint="default" w:ascii="宋体" w:hAnsi="宋体"/>
        <w:sz w:val="28"/>
        <w:szCs w:val="28"/>
        <w:lang w:val="en-US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4533900</wp:posOffset>
              </wp:positionH>
              <wp:positionV relativeFrom="paragraph">
                <wp:posOffset>0</wp:posOffset>
              </wp:positionV>
              <wp:extent cx="1082040" cy="46736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82040" cy="46736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  <w:wordWrap w:val="0"/>
                            <w:jc w:val="right"/>
                            <w:rPr>
                              <w:rFonts w:hint="eastAsia" w:eastAsia="仿宋"/>
                              <w:lang w:val="en-US" w:eastAsia="zh-CN"/>
                            </w:rPr>
                          </w:pPr>
                          <w:r>
                            <w:rPr>
                              <w:rStyle w:val="22"/>
                              <w:rFonts w:hint="eastAsia" w:ascii="宋体" w:hAnsi="宋体" w:eastAsia="宋体"/>
                              <w:sz w:val="28"/>
                              <w:szCs w:val="28"/>
                            </w:rPr>
                            <w:t>－</w:t>
                          </w:r>
                          <w:r>
                            <w:rPr>
                              <w:rStyle w:val="22"/>
                              <w:rFonts w:hint="eastAsia" w:ascii="宋体" w:hAnsi="宋体" w:eastAsia="宋体"/>
                              <w:sz w:val="28"/>
                              <w:szCs w:val="28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  <w:lang w:val="zh-CN"/>
                            </w:rPr>
                            <w:t>-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t xml:space="preserve"> 15 -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/>
                              <w:sz w:val="28"/>
                              <w:szCs w:val="28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Style w:val="22"/>
                              <w:rFonts w:hint="eastAsia" w:ascii="宋体" w:hAnsi="宋体" w:eastAsia="宋体"/>
                              <w:sz w:val="28"/>
                              <w:szCs w:val="28"/>
                            </w:rPr>
                            <w:t>－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57pt;margin-top:0pt;height:36.8pt;width:85.2pt;mso-position-horizontal-relative:margin;z-index:251659264;mso-width-relative:page;mso-height-relative:page;" filled="f" stroked="f" coordsize="21600,21600" o:gfxdata="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CKFBWc1wAAAAcBAAAPAAAAAAAAAAEAIAAAACIAAABkcnMvZG93bnJl&#10;di54bWxQSwECFAAUAAAACACHTuJATvRQlDcCAABiBAAADgAAAAAAAAABACAAAAAmAQAAZHJzL2Uy&#10;b0RvYy54bWxQSwUGAAAAAAYABgBZAQAAzwUAAAAA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>
                    <w:pPr>
                      <w:pStyle w:val="11"/>
                      <w:wordWrap w:val="0"/>
                      <w:jc w:val="right"/>
                      <w:rPr>
                        <w:rFonts w:hint="eastAsia" w:eastAsia="仿宋"/>
                        <w:lang w:val="en-US" w:eastAsia="zh-CN"/>
                      </w:rPr>
                    </w:pPr>
                    <w:r>
                      <w:rPr>
                        <w:rStyle w:val="22"/>
                        <w:rFonts w:hint="eastAsia" w:ascii="宋体" w:hAnsi="宋体" w:eastAsia="宋体"/>
                        <w:sz w:val="28"/>
                        <w:szCs w:val="28"/>
                      </w:rPr>
                      <w:t>－</w:t>
                    </w:r>
                    <w:r>
                      <w:rPr>
                        <w:rStyle w:val="22"/>
                        <w:rFonts w:hint="eastAsia" w:ascii="宋体" w:hAnsi="宋体" w:eastAsia="宋体"/>
                        <w:sz w:val="28"/>
                        <w:szCs w:val="28"/>
                        <w:lang w:val="en-US" w:eastAsia="zh-CN"/>
                      </w:rPr>
                      <w:t xml:space="preserve"> 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instrText xml:space="preserve"> PAGE   \* MERGEFORMAT </w:instrTex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宋体" w:hAnsi="宋体"/>
                        <w:sz w:val="28"/>
                        <w:szCs w:val="28"/>
                        <w:lang w:val="zh-CN"/>
                      </w:rPr>
                      <w:t>-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t xml:space="preserve"> 15 -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/>
                        <w:sz w:val="28"/>
                        <w:szCs w:val="28"/>
                        <w:lang w:val="en-US" w:eastAsia="zh-CN"/>
                      </w:rPr>
                      <w:t xml:space="preserve"> </w:t>
                    </w:r>
                    <w:r>
                      <w:rPr>
                        <w:rStyle w:val="22"/>
                        <w:rFonts w:hint="eastAsia" w:ascii="宋体" w:hAnsi="宋体" w:eastAsia="宋体"/>
                        <w:sz w:val="28"/>
                        <w:szCs w:val="28"/>
                      </w:rPr>
                      <w:t>－</w:t>
                    </w:r>
                  </w:p>
                </w:txbxContent>
              </v:textbox>
            </v:shape>
          </w:pict>
        </mc:Fallback>
      </mc:AlternateContent>
    </w:r>
    <w:r>
      <w:rPr>
        <w:rStyle w:val="22"/>
        <w:rFonts w:hint="eastAsia" w:ascii="宋体" w:hAnsi="宋体" w:eastAsia="宋体"/>
        <w:sz w:val="28"/>
        <w:szCs w:val="28"/>
        <w:lang w:val="en-US" w:eastAsia="zh-CN"/>
      </w:rPr>
      <w:t xml:space="preserve">                                                         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rPr>
        <w:rFonts w:ascii="宋体" w:hAnsi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908050" cy="236855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08050" cy="23685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  <w:rPr>
                              <w:rFonts w:hint="eastAsia" w:eastAsia="仿宋"/>
                              <w:lang w:val="en-US" w:eastAsia="zh-CN"/>
                            </w:rPr>
                          </w:pPr>
                          <w:r>
                            <w:rPr>
                              <w:rStyle w:val="22"/>
                              <w:rFonts w:hint="eastAsia" w:ascii="宋体" w:hAnsi="宋体" w:eastAsia="宋体"/>
                              <w:sz w:val="28"/>
                              <w:szCs w:val="28"/>
                            </w:rPr>
                            <w:t>－</w:t>
                          </w:r>
                          <w:r>
                            <w:rPr>
                              <w:rStyle w:val="22"/>
                              <w:rFonts w:hint="eastAsia" w:ascii="宋体" w:hAnsi="宋体" w:eastAsia="宋体"/>
                              <w:sz w:val="28"/>
                              <w:szCs w:val="28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  <w:lang w:val="zh-CN"/>
                            </w:rPr>
                            <w:t>-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t xml:space="preserve"> 14 -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/>
                              <w:sz w:val="28"/>
                              <w:szCs w:val="28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Style w:val="22"/>
                              <w:rFonts w:hint="eastAsia" w:ascii="宋体" w:hAnsi="宋体" w:eastAsia="宋体"/>
                              <w:sz w:val="28"/>
                              <w:szCs w:val="28"/>
                            </w:rPr>
                            <w:t>－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0pt;margin-top:0pt;height:18.65pt;width:71.5pt;mso-position-horizontal-relative:margin;z-index:251660288;mso-width-relative:page;mso-height-relative:page;" filled="f" stroked="f" coordsize="21600,21600" o:gfxdata="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JIFEzbTAAAABAEAAA8AAAAAAAAAAQAgAAAAIgAAAGRycy9kb3ducmV2Lnht&#10;bFBLAQIUABQAAAAIAIdO4kBXWAGcNwIAAGEEAAAOAAAAAAAAAAEAIAAAACIBAABkcnMvZTJvRG9j&#10;LnhtbFBLBQYAAAAABgAGAFkBAADLBQAAAAA=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>
                    <w:pPr>
                      <w:pStyle w:val="11"/>
                      <w:rPr>
                        <w:rFonts w:hint="eastAsia" w:eastAsia="仿宋"/>
                        <w:lang w:val="en-US" w:eastAsia="zh-CN"/>
                      </w:rPr>
                    </w:pPr>
                    <w:r>
                      <w:rPr>
                        <w:rStyle w:val="22"/>
                        <w:rFonts w:hint="eastAsia" w:ascii="宋体" w:hAnsi="宋体" w:eastAsia="宋体"/>
                        <w:sz w:val="28"/>
                        <w:szCs w:val="28"/>
                      </w:rPr>
                      <w:t>－</w:t>
                    </w:r>
                    <w:r>
                      <w:rPr>
                        <w:rStyle w:val="22"/>
                        <w:rFonts w:hint="eastAsia" w:ascii="宋体" w:hAnsi="宋体" w:eastAsia="宋体"/>
                        <w:sz w:val="28"/>
                        <w:szCs w:val="28"/>
                        <w:lang w:val="en-US" w:eastAsia="zh-CN"/>
                      </w:rPr>
                      <w:t xml:space="preserve"> 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instrText xml:space="preserve"> PAGE   \* MERGEFORMAT </w:instrTex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宋体" w:hAnsi="宋体"/>
                        <w:sz w:val="28"/>
                        <w:szCs w:val="28"/>
                        <w:lang w:val="zh-CN"/>
                      </w:rPr>
                      <w:t>-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t xml:space="preserve"> 14 -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/>
                        <w:sz w:val="28"/>
                        <w:szCs w:val="28"/>
                        <w:lang w:val="en-US" w:eastAsia="zh-CN"/>
                      </w:rPr>
                      <w:t xml:space="preserve"> </w:t>
                    </w:r>
                    <w:r>
                      <w:rPr>
                        <w:rStyle w:val="22"/>
                        <w:rFonts w:hint="eastAsia" w:ascii="宋体" w:hAnsi="宋体" w:eastAsia="宋体"/>
                        <w:sz w:val="28"/>
                        <w:szCs w:val="28"/>
                      </w:rPr>
                      <w:t>－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8"/>
    <w:multiLevelType w:val="singleLevel"/>
    <w:tmpl w:val="00000008"/>
    <w:lvl w:ilvl="0" w:tentative="0">
      <w:start w:val="2"/>
      <w:numFmt w:val="chineseCounting"/>
      <w:pStyle w:val="50"/>
      <w:suff w:val="nothing"/>
      <w:lvlText w:val="（%1）"/>
      <w:lvlJc w:val="left"/>
      <w:rPr>
        <w:rFonts w:hint="eastAsia" w:ascii="楷体_GB2312" w:eastAsia="楷体_GB2312"/>
        <w:b/>
      </w:rPr>
    </w:lvl>
  </w:abstractNum>
  <w:abstractNum w:abstractNumId="1">
    <w:nsid w:val="1FC91163"/>
    <w:multiLevelType w:val="multilevel"/>
    <w:tmpl w:val="1FC91163"/>
    <w:lvl w:ilvl="0" w:tentative="0">
      <w:start w:val="1"/>
      <w:numFmt w:val="decimal"/>
      <w:pStyle w:val="34"/>
      <w:suff w:val="nothing"/>
      <w:lvlText w:val="%1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  <w:szCs w:val="21"/>
      </w:rPr>
    </w:lvl>
    <w:lvl w:ilvl="1" w:tentative="0">
      <w:start w:val="1"/>
      <w:numFmt w:val="decimal"/>
      <w:pStyle w:val="33"/>
      <w:suff w:val="nothing"/>
      <w:lvlText w:val="%1.%2　"/>
      <w:lvlJc w:val="left"/>
      <w:pPr>
        <w:ind w:left="630" w:firstLine="0"/>
      </w:pPr>
      <w:rPr>
        <w:rFonts w:hint="eastAsia" w:ascii="黑体" w:hAnsi="Times New Roman" w:eastAsia="黑体" w:cs="Times New Roman"/>
        <w:b w:val="0"/>
        <w:bCs w:val="0"/>
        <w:i w:val="0"/>
        <w:iCs w:val="0"/>
        <w:caps w:val="0"/>
        <w:strike w:val="0"/>
        <w:dstrike w:val="0"/>
        <w:color w:val="000000"/>
        <w:spacing w:val="0"/>
        <w:kern w:val="0"/>
        <w:position w:val="0"/>
        <w:sz w:val="21"/>
        <w:szCs w:val="21"/>
        <w:u w:val="none"/>
      </w:rPr>
    </w:lvl>
    <w:lvl w:ilvl="2" w:tentative="0">
      <w:start w:val="1"/>
      <w:numFmt w:val="decimal"/>
      <w:pStyle w:val="35"/>
      <w:suff w:val="nothing"/>
      <w:lvlText w:val="%1.%2.%3　"/>
      <w:lvlJc w:val="left"/>
      <w:pPr>
        <w:ind w:left="8505" w:firstLine="0"/>
      </w:pPr>
      <w:rPr>
        <w:rFonts w:hint="eastAsia" w:ascii="黑体" w:hAnsi="Times New Roman" w:eastAsia="黑体"/>
        <w:b w:val="0"/>
        <w:i w:val="0"/>
        <w:sz w:val="21"/>
      </w:rPr>
    </w:lvl>
    <w:lvl w:ilvl="3" w:tentative="0">
      <w:start w:val="1"/>
      <w:numFmt w:val="decimal"/>
      <w:pStyle w:val="36"/>
      <w:suff w:val="nothing"/>
      <w:lvlText w:val="%1.%2.%3.%4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4" w:tentative="0">
      <w:start w:val="1"/>
      <w:numFmt w:val="decimal"/>
      <w:pStyle w:val="37"/>
      <w:suff w:val="nothing"/>
      <w:lvlText w:val="%1.%2.%3.%4.%5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5" w:tentative="0">
      <w:start w:val="1"/>
      <w:numFmt w:val="decimal"/>
      <w:pStyle w:val="38"/>
      <w:suff w:val="nothing"/>
      <w:lvlText w:val="%1.%2.%3.%4.%5.%6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6" w:tentative="0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7" w:tentative="0">
      <w:start w:val="1"/>
      <w:numFmt w:val="decimal"/>
      <w:lvlText w:val="%1.%2.%3.%4.%5.%6.%7.%8"/>
      <w:lvlJc w:val="left"/>
      <w:pPr>
        <w:tabs>
          <w:tab w:val="left" w:pos="4351"/>
        </w:tabs>
        <w:ind w:left="3969" w:hanging="1418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tabs>
          <w:tab w:val="left" w:pos="4777"/>
        </w:tabs>
        <w:ind w:left="4677" w:hanging="1700"/>
      </w:pPr>
      <w:rPr>
        <w:rFonts w:hint="eastAsia"/>
      </w:rPr>
    </w:lvl>
  </w:abstractNum>
  <w:abstractNum w:abstractNumId="2">
    <w:nsid w:val="28532450"/>
    <w:multiLevelType w:val="multilevel"/>
    <w:tmpl w:val="28532450"/>
    <w:lvl w:ilvl="0" w:tentative="0">
      <w:start w:val="1"/>
      <w:numFmt w:val="japaneseCounting"/>
      <w:pStyle w:val="41"/>
      <w:lvlText w:val="%1、"/>
      <w:lvlJc w:val="left"/>
      <w:pPr>
        <w:tabs>
          <w:tab w:val="left" w:pos="1320"/>
        </w:tabs>
        <w:ind w:left="1320" w:hanging="7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tabs>
          <w:tab w:val="left" w:pos="1440"/>
        </w:tabs>
        <w:ind w:left="144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860"/>
        </w:tabs>
        <w:ind w:left="1860" w:hanging="420"/>
      </w:pPr>
    </w:lvl>
    <w:lvl w:ilvl="3" w:tentative="0">
      <w:start w:val="1"/>
      <w:numFmt w:val="decimal"/>
      <w:lvlText w:val="%4."/>
      <w:lvlJc w:val="left"/>
      <w:pPr>
        <w:tabs>
          <w:tab w:val="left" w:pos="2280"/>
        </w:tabs>
        <w:ind w:left="22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700"/>
        </w:tabs>
        <w:ind w:left="27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3120"/>
        </w:tabs>
        <w:ind w:left="3120" w:hanging="420"/>
      </w:pPr>
    </w:lvl>
    <w:lvl w:ilvl="6" w:tentative="0">
      <w:start w:val="1"/>
      <w:numFmt w:val="decimal"/>
      <w:lvlText w:val="%7."/>
      <w:lvlJc w:val="left"/>
      <w:pPr>
        <w:tabs>
          <w:tab w:val="left" w:pos="3540"/>
        </w:tabs>
        <w:ind w:left="35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960"/>
        </w:tabs>
        <w:ind w:left="39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4380"/>
        </w:tabs>
        <w:ind w:left="4380" w:hanging="420"/>
      </w:pPr>
    </w:lvl>
  </w:abstractNum>
  <w:abstractNum w:abstractNumId="3">
    <w:nsid w:val="6DBF04F4"/>
    <w:multiLevelType w:val="multilevel"/>
    <w:tmpl w:val="6DBF04F4"/>
    <w:lvl w:ilvl="0" w:tentative="0">
      <w:start w:val="1"/>
      <w:numFmt w:val="none"/>
      <w:pStyle w:val="39"/>
      <w:suff w:val="nothing"/>
      <w:lvlText w:val="%1注："/>
      <w:lvlJc w:val="left"/>
      <w:pPr>
        <w:ind w:left="726" w:hanging="363"/>
      </w:pPr>
      <w:rPr>
        <w:rFonts w:hint="eastAsia" w:ascii="黑体" w:hAnsi="Times New Roman" w:eastAsia="黑体"/>
        <w:b w:val="0"/>
        <w:i w:val="0"/>
        <w:sz w:val="18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140"/>
        </w:tabs>
        <w:ind w:left="726" w:hanging="363"/>
      </w:pPr>
      <w:rPr>
        <w:rFonts w:hint="eastAsia"/>
      </w:rPr>
    </w:lvl>
    <w:lvl w:ilvl="2" w:tentative="0">
      <w:start w:val="1"/>
      <w:numFmt w:val="lowerRoman"/>
      <w:lvlText w:val="%3."/>
      <w:lvlJc w:val="right"/>
      <w:pPr>
        <w:tabs>
          <w:tab w:val="left" w:pos="1140"/>
        </w:tabs>
        <w:ind w:left="726" w:hanging="363"/>
      </w:pPr>
      <w:rPr>
        <w:rFonts w:hint="eastAsia"/>
      </w:rPr>
    </w:lvl>
    <w:lvl w:ilvl="3" w:tentative="0">
      <w:start w:val="1"/>
      <w:numFmt w:val="decimal"/>
      <w:lvlText w:val="%4."/>
      <w:lvlJc w:val="left"/>
      <w:pPr>
        <w:tabs>
          <w:tab w:val="left" w:pos="1140"/>
        </w:tabs>
        <w:ind w:left="726" w:hanging="363"/>
      </w:pPr>
      <w:rPr>
        <w:rFonts w:hint="eastAsia"/>
      </w:rPr>
    </w:lvl>
    <w:lvl w:ilvl="4" w:tentative="0">
      <w:start w:val="1"/>
      <w:numFmt w:val="lowerLetter"/>
      <w:lvlText w:val="%5)"/>
      <w:lvlJc w:val="left"/>
      <w:pPr>
        <w:tabs>
          <w:tab w:val="left" w:pos="1140"/>
        </w:tabs>
        <w:ind w:left="726" w:hanging="363"/>
      </w:pPr>
      <w:rPr>
        <w:rFonts w:hint="eastAsia"/>
      </w:rPr>
    </w:lvl>
    <w:lvl w:ilvl="5" w:tentative="0">
      <w:start w:val="1"/>
      <w:numFmt w:val="lowerRoman"/>
      <w:lvlText w:val="%6."/>
      <w:lvlJc w:val="right"/>
      <w:pPr>
        <w:tabs>
          <w:tab w:val="left" w:pos="1140"/>
        </w:tabs>
        <w:ind w:left="726" w:hanging="363"/>
      </w:pPr>
      <w:rPr>
        <w:rFonts w:hint="eastAsia"/>
      </w:rPr>
    </w:lvl>
    <w:lvl w:ilvl="6" w:tentative="0">
      <w:start w:val="1"/>
      <w:numFmt w:val="decimal"/>
      <w:lvlText w:val="%7."/>
      <w:lvlJc w:val="left"/>
      <w:pPr>
        <w:tabs>
          <w:tab w:val="left" w:pos="1140"/>
        </w:tabs>
        <w:ind w:left="726" w:hanging="363"/>
      </w:pPr>
      <w:rPr>
        <w:rFonts w:hint="eastAsia"/>
      </w:rPr>
    </w:lvl>
    <w:lvl w:ilvl="7" w:tentative="0">
      <w:start w:val="1"/>
      <w:numFmt w:val="lowerLetter"/>
      <w:lvlText w:val="%8)"/>
      <w:lvlJc w:val="left"/>
      <w:pPr>
        <w:tabs>
          <w:tab w:val="left" w:pos="1140"/>
        </w:tabs>
        <w:ind w:left="726" w:hanging="363"/>
      </w:pPr>
      <w:rPr>
        <w:rFonts w:hint="eastAsia"/>
      </w:rPr>
    </w:lvl>
    <w:lvl w:ilvl="8" w:tentative="0">
      <w:start w:val="1"/>
      <w:numFmt w:val="lowerRoman"/>
      <w:lvlText w:val="%9."/>
      <w:lvlJc w:val="right"/>
      <w:pPr>
        <w:tabs>
          <w:tab w:val="left" w:pos="1140"/>
        </w:tabs>
        <w:ind w:left="726" w:hanging="363"/>
      </w:pPr>
      <w:rPr>
        <w:rFonts w:hint="eastAsia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8"/>
  <w:embedTrueTypeFonts/>
  <w:bordersDoNotSurroundHeader w:val="1"/>
  <w:bordersDoNotSurroundFooter w:val="1"/>
  <w:documentProtection w:enforcement="0"/>
  <w:defaultTabStop w:val="420"/>
  <w:evenAndOddHeaders w:val="1"/>
  <w:drawingGridHorizontalSpacing w:val="331"/>
  <w:drawingGridVerticalSpacing w:val="579"/>
  <w:displayHorizontalDrawingGridEvery w:val="0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6664"/>
    <w:rsid w:val="000019E3"/>
    <w:rsid w:val="00001CA7"/>
    <w:rsid w:val="00002031"/>
    <w:rsid w:val="0000252F"/>
    <w:rsid w:val="00003188"/>
    <w:rsid w:val="000036E8"/>
    <w:rsid w:val="00004386"/>
    <w:rsid w:val="00005B54"/>
    <w:rsid w:val="00006CB9"/>
    <w:rsid w:val="00007888"/>
    <w:rsid w:val="00013FFB"/>
    <w:rsid w:val="00014377"/>
    <w:rsid w:val="0001439B"/>
    <w:rsid w:val="00014453"/>
    <w:rsid w:val="00016129"/>
    <w:rsid w:val="00016512"/>
    <w:rsid w:val="00017B91"/>
    <w:rsid w:val="00017EA0"/>
    <w:rsid w:val="0002143D"/>
    <w:rsid w:val="00023368"/>
    <w:rsid w:val="0002623A"/>
    <w:rsid w:val="000271EA"/>
    <w:rsid w:val="00027A61"/>
    <w:rsid w:val="000324AA"/>
    <w:rsid w:val="00032702"/>
    <w:rsid w:val="00033184"/>
    <w:rsid w:val="0003331D"/>
    <w:rsid w:val="000352AB"/>
    <w:rsid w:val="0003530F"/>
    <w:rsid w:val="0003553B"/>
    <w:rsid w:val="00037D7C"/>
    <w:rsid w:val="000400AE"/>
    <w:rsid w:val="000408B7"/>
    <w:rsid w:val="00041B36"/>
    <w:rsid w:val="00041F82"/>
    <w:rsid w:val="00042FAA"/>
    <w:rsid w:val="00044EBD"/>
    <w:rsid w:val="00044FCD"/>
    <w:rsid w:val="00045248"/>
    <w:rsid w:val="000458C4"/>
    <w:rsid w:val="00045B9E"/>
    <w:rsid w:val="00046B48"/>
    <w:rsid w:val="00046DF0"/>
    <w:rsid w:val="00047063"/>
    <w:rsid w:val="00052E22"/>
    <w:rsid w:val="00052E4B"/>
    <w:rsid w:val="0005491D"/>
    <w:rsid w:val="000617A2"/>
    <w:rsid w:val="00064F1D"/>
    <w:rsid w:val="00066972"/>
    <w:rsid w:val="000679CF"/>
    <w:rsid w:val="00070A7E"/>
    <w:rsid w:val="00070F03"/>
    <w:rsid w:val="00072C74"/>
    <w:rsid w:val="000744AF"/>
    <w:rsid w:val="00074AD4"/>
    <w:rsid w:val="00074D42"/>
    <w:rsid w:val="0008250B"/>
    <w:rsid w:val="000829D6"/>
    <w:rsid w:val="00082C40"/>
    <w:rsid w:val="00082F60"/>
    <w:rsid w:val="0008459A"/>
    <w:rsid w:val="000846F4"/>
    <w:rsid w:val="00090386"/>
    <w:rsid w:val="00091E32"/>
    <w:rsid w:val="00092700"/>
    <w:rsid w:val="00092BD6"/>
    <w:rsid w:val="000948CE"/>
    <w:rsid w:val="00094C54"/>
    <w:rsid w:val="00096255"/>
    <w:rsid w:val="000975A0"/>
    <w:rsid w:val="00097B9E"/>
    <w:rsid w:val="000A15AD"/>
    <w:rsid w:val="000A3BC5"/>
    <w:rsid w:val="000A74FA"/>
    <w:rsid w:val="000A7550"/>
    <w:rsid w:val="000A75F2"/>
    <w:rsid w:val="000A7F5B"/>
    <w:rsid w:val="000B38E3"/>
    <w:rsid w:val="000B4855"/>
    <w:rsid w:val="000B498C"/>
    <w:rsid w:val="000B5F79"/>
    <w:rsid w:val="000C3BEF"/>
    <w:rsid w:val="000C5D63"/>
    <w:rsid w:val="000C707A"/>
    <w:rsid w:val="000D0635"/>
    <w:rsid w:val="000D283E"/>
    <w:rsid w:val="000D3BB5"/>
    <w:rsid w:val="000D5216"/>
    <w:rsid w:val="000D5B12"/>
    <w:rsid w:val="000D6AF0"/>
    <w:rsid w:val="000D787B"/>
    <w:rsid w:val="000E3603"/>
    <w:rsid w:val="000E3A01"/>
    <w:rsid w:val="000E5153"/>
    <w:rsid w:val="000E55B6"/>
    <w:rsid w:val="000E63DB"/>
    <w:rsid w:val="000E72C7"/>
    <w:rsid w:val="000E7D4D"/>
    <w:rsid w:val="000F01D5"/>
    <w:rsid w:val="000F13FF"/>
    <w:rsid w:val="000F2E08"/>
    <w:rsid w:val="000F3681"/>
    <w:rsid w:val="000F395D"/>
    <w:rsid w:val="000F6B28"/>
    <w:rsid w:val="00101C44"/>
    <w:rsid w:val="00102DA9"/>
    <w:rsid w:val="0010409E"/>
    <w:rsid w:val="00104BF3"/>
    <w:rsid w:val="001059A2"/>
    <w:rsid w:val="00105EFE"/>
    <w:rsid w:val="001116FB"/>
    <w:rsid w:val="00112B49"/>
    <w:rsid w:val="00113857"/>
    <w:rsid w:val="001146D3"/>
    <w:rsid w:val="0011682B"/>
    <w:rsid w:val="001177DF"/>
    <w:rsid w:val="00120F89"/>
    <w:rsid w:val="00122210"/>
    <w:rsid w:val="00125155"/>
    <w:rsid w:val="001251BF"/>
    <w:rsid w:val="0013292E"/>
    <w:rsid w:val="001360E5"/>
    <w:rsid w:val="00136541"/>
    <w:rsid w:val="00137B8A"/>
    <w:rsid w:val="00137C63"/>
    <w:rsid w:val="001406F2"/>
    <w:rsid w:val="00144D75"/>
    <w:rsid w:val="00147DF8"/>
    <w:rsid w:val="0015020A"/>
    <w:rsid w:val="00151271"/>
    <w:rsid w:val="00152853"/>
    <w:rsid w:val="001548AF"/>
    <w:rsid w:val="00155C45"/>
    <w:rsid w:val="00157EC1"/>
    <w:rsid w:val="00160366"/>
    <w:rsid w:val="0016039F"/>
    <w:rsid w:val="00160908"/>
    <w:rsid w:val="001651A8"/>
    <w:rsid w:val="00173645"/>
    <w:rsid w:val="001740CA"/>
    <w:rsid w:val="00174D0A"/>
    <w:rsid w:val="001759C5"/>
    <w:rsid w:val="00176C4C"/>
    <w:rsid w:val="00181351"/>
    <w:rsid w:val="00181AC3"/>
    <w:rsid w:val="00183254"/>
    <w:rsid w:val="00185833"/>
    <w:rsid w:val="00185A84"/>
    <w:rsid w:val="00187950"/>
    <w:rsid w:val="00187EDE"/>
    <w:rsid w:val="00191909"/>
    <w:rsid w:val="00191DA7"/>
    <w:rsid w:val="00192178"/>
    <w:rsid w:val="00194A2C"/>
    <w:rsid w:val="001967A9"/>
    <w:rsid w:val="001979B0"/>
    <w:rsid w:val="00197BBE"/>
    <w:rsid w:val="001A1036"/>
    <w:rsid w:val="001A3370"/>
    <w:rsid w:val="001A40C8"/>
    <w:rsid w:val="001A5E07"/>
    <w:rsid w:val="001A7740"/>
    <w:rsid w:val="001A7C14"/>
    <w:rsid w:val="001B2B6D"/>
    <w:rsid w:val="001B30BC"/>
    <w:rsid w:val="001B4942"/>
    <w:rsid w:val="001B4C83"/>
    <w:rsid w:val="001B53C4"/>
    <w:rsid w:val="001B6A7F"/>
    <w:rsid w:val="001B74C5"/>
    <w:rsid w:val="001B7A3E"/>
    <w:rsid w:val="001C2A21"/>
    <w:rsid w:val="001C3833"/>
    <w:rsid w:val="001C5AAD"/>
    <w:rsid w:val="001C6664"/>
    <w:rsid w:val="001C7874"/>
    <w:rsid w:val="001D040E"/>
    <w:rsid w:val="001D06B3"/>
    <w:rsid w:val="001D1355"/>
    <w:rsid w:val="001D2EC0"/>
    <w:rsid w:val="001D381B"/>
    <w:rsid w:val="001D5706"/>
    <w:rsid w:val="001D57D9"/>
    <w:rsid w:val="001D7BA4"/>
    <w:rsid w:val="001D7E82"/>
    <w:rsid w:val="001E08C9"/>
    <w:rsid w:val="001E0D17"/>
    <w:rsid w:val="001E25D6"/>
    <w:rsid w:val="001E2836"/>
    <w:rsid w:val="001E2AD1"/>
    <w:rsid w:val="001E3F2A"/>
    <w:rsid w:val="001E4973"/>
    <w:rsid w:val="001E5203"/>
    <w:rsid w:val="001F09BD"/>
    <w:rsid w:val="001F3177"/>
    <w:rsid w:val="001F5F16"/>
    <w:rsid w:val="001F77D3"/>
    <w:rsid w:val="001F7888"/>
    <w:rsid w:val="00202AB8"/>
    <w:rsid w:val="00203575"/>
    <w:rsid w:val="0020376C"/>
    <w:rsid w:val="0020465E"/>
    <w:rsid w:val="00204AD6"/>
    <w:rsid w:val="00205431"/>
    <w:rsid w:val="002055B7"/>
    <w:rsid w:val="002140CD"/>
    <w:rsid w:val="0021567C"/>
    <w:rsid w:val="0021798A"/>
    <w:rsid w:val="002208FD"/>
    <w:rsid w:val="00221A90"/>
    <w:rsid w:val="002235B1"/>
    <w:rsid w:val="00227125"/>
    <w:rsid w:val="00227B75"/>
    <w:rsid w:val="00230983"/>
    <w:rsid w:val="002329CD"/>
    <w:rsid w:val="00235B4B"/>
    <w:rsid w:val="00240D56"/>
    <w:rsid w:val="00241AD0"/>
    <w:rsid w:val="002439F6"/>
    <w:rsid w:val="00246AD4"/>
    <w:rsid w:val="00250CD9"/>
    <w:rsid w:val="00250D41"/>
    <w:rsid w:val="002515AA"/>
    <w:rsid w:val="00252E02"/>
    <w:rsid w:val="002557E8"/>
    <w:rsid w:val="00255F7D"/>
    <w:rsid w:val="00260222"/>
    <w:rsid w:val="0026102C"/>
    <w:rsid w:val="002629B6"/>
    <w:rsid w:val="00264CC4"/>
    <w:rsid w:val="00264D3D"/>
    <w:rsid w:val="00264D3E"/>
    <w:rsid w:val="00266448"/>
    <w:rsid w:val="00270116"/>
    <w:rsid w:val="002710C7"/>
    <w:rsid w:val="00272760"/>
    <w:rsid w:val="002727B6"/>
    <w:rsid w:val="00273C61"/>
    <w:rsid w:val="00275E6B"/>
    <w:rsid w:val="00276C0B"/>
    <w:rsid w:val="00277894"/>
    <w:rsid w:val="00280BE0"/>
    <w:rsid w:val="002822B3"/>
    <w:rsid w:val="00282439"/>
    <w:rsid w:val="002828B7"/>
    <w:rsid w:val="00283657"/>
    <w:rsid w:val="00283CF5"/>
    <w:rsid w:val="00287868"/>
    <w:rsid w:val="0029031B"/>
    <w:rsid w:val="00290646"/>
    <w:rsid w:val="002910E2"/>
    <w:rsid w:val="002943E5"/>
    <w:rsid w:val="0029786A"/>
    <w:rsid w:val="002A2D40"/>
    <w:rsid w:val="002A4837"/>
    <w:rsid w:val="002A589B"/>
    <w:rsid w:val="002A5A64"/>
    <w:rsid w:val="002A68AD"/>
    <w:rsid w:val="002A75C3"/>
    <w:rsid w:val="002A7AFF"/>
    <w:rsid w:val="002B13FA"/>
    <w:rsid w:val="002B3383"/>
    <w:rsid w:val="002B4DF3"/>
    <w:rsid w:val="002B5013"/>
    <w:rsid w:val="002C1777"/>
    <w:rsid w:val="002C1886"/>
    <w:rsid w:val="002C213E"/>
    <w:rsid w:val="002C6116"/>
    <w:rsid w:val="002C77C7"/>
    <w:rsid w:val="002C7A0A"/>
    <w:rsid w:val="002C7BB1"/>
    <w:rsid w:val="002C7BC3"/>
    <w:rsid w:val="002D09D1"/>
    <w:rsid w:val="002D180F"/>
    <w:rsid w:val="002D1D3C"/>
    <w:rsid w:val="002D2345"/>
    <w:rsid w:val="002D25EB"/>
    <w:rsid w:val="002D3F42"/>
    <w:rsid w:val="002E1AA9"/>
    <w:rsid w:val="002E1F84"/>
    <w:rsid w:val="002E4756"/>
    <w:rsid w:val="002E5E7F"/>
    <w:rsid w:val="002E691D"/>
    <w:rsid w:val="002E71DD"/>
    <w:rsid w:val="002F23E2"/>
    <w:rsid w:val="002F34F8"/>
    <w:rsid w:val="002F731C"/>
    <w:rsid w:val="003014A2"/>
    <w:rsid w:val="00302015"/>
    <w:rsid w:val="003023E2"/>
    <w:rsid w:val="00302A38"/>
    <w:rsid w:val="00302E9D"/>
    <w:rsid w:val="00305F66"/>
    <w:rsid w:val="00307131"/>
    <w:rsid w:val="00307258"/>
    <w:rsid w:val="00313578"/>
    <w:rsid w:val="003173BA"/>
    <w:rsid w:val="00317A62"/>
    <w:rsid w:val="00317A92"/>
    <w:rsid w:val="00320967"/>
    <w:rsid w:val="00321885"/>
    <w:rsid w:val="00321BCF"/>
    <w:rsid w:val="003220DA"/>
    <w:rsid w:val="00322D9A"/>
    <w:rsid w:val="00323674"/>
    <w:rsid w:val="00323E8C"/>
    <w:rsid w:val="0032507B"/>
    <w:rsid w:val="00327419"/>
    <w:rsid w:val="00327849"/>
    <w:rsid w:val="00327B99"/>
    <w:rsid w:val="00331BE0"/>
    <w:rsid w:val="0033527F"/>
    <w:rsid w:val="00335C5D"/>
    <w:rsid w:val="003367D3"/>
    <w:rsid w:val="00337951"/>
    <w:rsid w:val="0034101B"/>
    <w:rsid w:val="00341B4B"/>
    <w:rsid w:val="0034232C"/>
    <w:rsid w:val="003435C8"/>
    <w:rsid w:val="00344E04"/>
    <w:rsid w:val="00351C6E"/>
    <w:rsid w:val="003525B7"/>
    <w:rsid w:val="003529EC"/>
    <w:rsid w:val="003535F7"/>
    <w:rsid w:val="00356EF2"/>
    <w:rsid w:val="0035780D"/>
    <w:rsid w:val="00362031"/>
    <w:rsid w:val="0036261D"/>
    <w:rsid w:val="00366B75"/>
    <w:rsid w:val="00367B0B"/>
    <w:rsid w:val="003704F1"/>
    <w:rsid w:val="003717F1"/>
    <w:rsid w:val="00371935"/>
    <w:rsid w:val="00371EBC"/>
    <w:rsid w:val="00375F05"/>
    <w:rsid w:val="00376467"/>
    <w:rsid w:val="0037776E"/>
    <w:rsid w:val="00380983"/>
    <w:rsid w:val="00380C33"/>
    <w:rsid w:val="0038113B"/>
    <w:rsid w:val="003833DB"/>
    <w:rsid w:val="00383FC3"/>
    <w:rsid w:val="00383FFF"/>
    <w:rsid w:val="0038555E"/>
    <w:rsid w:val="00387535"/>
    <w:rsid w:val="00390CFC"/>
    <w:rsid w:val="00391DB8"/>
    <w:rsid w:val="00392FDB"/>
    <w:rsid w:val="00393363"/>
    <w:rsid w:val="0039358C"/>
    <w:rsid w:val="00393B4E"/>
    <w:rsid w:val="00395276"/>
    <w:rsid w:val="00396108"/>
    <w:rsid w:val="00396A42"/>
    <w:rsid w:val="003974BF"/>
    <w:rsid w:val="003A0BED"/>
    <w:rsid w:val="003A3888"/>
    <w:rsid w:val="003A438A"/>
    <w:rsid w:val="003A4675"/>
    <w:rsid w:val="003A59F0"/>
    <w:rsid w:val="003A7E1A"/>
    <w:rsid w:val="003A7ED3"/>
    <w:rsid w:val="003B0305"/>
    <w:rsid w:val="003B124E"/>
    <w:rsid w:val="003B41CC"/>
    <w:rsid w:val="003B42AC"/>
    <w:rsid w:val="003B5AA5"/>
    <w:rsid w:val="003B5C28"/>
    <w:rsid w:val="003B698B"/>
    <w:rsid w:val="003B7565"/>
    <w:rsid w:val="003C08E1"/>
    <w:rsid w:val="003C0FF2"/>
    <w:rsid w:val="003C24C4"/>
    <w:rsid w:val="003C3E75"/>
    <w:rsid w:val="003C6E12"/>
    <w:rsid w:val="003D03EF"/>
    <w:rsid w:val="003D0591"/>
    <w:rsid w:val="003D0834"/>
    <w:rsid w:val="003D0E21"/>
    <w:rsid w:val="003D1FDE"/>
    <w:rsid w:val="003D3FC2"/>
    <w:rsid w:val="003D45AF"/>
    <w:rsid w:val="003D4DFB"/>
    <w:rsid w:val="003D7FCD"/>
    <w:rsid w:val="003E03C1"/>
    <w:rsid w:val="003E2898"/>
    <w:rsid w:val="003E2C93"/>
    <w:rsid w:val="003E580E"/>
    <w:rsid w:val="003E7251"/>
    <w:rsid w:val="003F0747"/>
    <w:rsid w:val="003F23D3"/>
    <w:rsid w:val="003F2ED2"/>
    <w:rsid w:val="003F3241"/>
    <w:rsid w:val="003F62F8"/>
    <w:rsid w:val="00401564"/>
    <w:rsid w:val="00403B54"/>
    <w:rsid w:val="004040C9"/>
    <w:rsid w:val="004049F9"/>
    <w:rsid w:val="004115A4"/>
    <w:rsid w:val="004128E1"/>
    <w:rsid w:val="0041318A"/>
    <w:rsid w:val="0041420B"/>
    <w:rsid w:val="00417978"/>
    <w:rsid w:val="00417B1A"/>
    <w:rsid w:val="00421336"/>
    <w:rsid w:val="004218B7"/>
    <w:rsid w:val="004224D4"/>
    <w:rsid w:val="00423D2D"/>
    <w:rsid w:val="004252F8"/>
    <w:rsid w:val="00425482"/>
    <w:rsid w:val="004258CF"/>
    <w:rsid w:val="0042796F"/>
    <w:rsid w:val="00431CE3"/>
    <w:rsid w:val="00433528"/>
    <w:rsid w:val="00436433"/>
    <w:rsid w:val="00437187"/>
    <w:rsid w:val="00437FBC"/>
    <w:rsid w:val="00441AB8"/>
    <w:rsid w:val="00441EE8"/>
    <w:rsid w:val="0044202C"/>
    <w:rsid w:val="0044684E"/>
    <w:rsid w:val="00457325"/>
    <w:rsid w:val="00462813"/>
    <w:rsid w:val="00463370"/>
    <w:rsid w:val="00463713"/>
    <w:rsid w:val="00463BA8"/>
    <w:rsid w:val="004643F9"/>
    <w:rsid w:val="00465287"/>
    <w:rsid w:val="0046629C"/>
    <w:rsid w:val="00467CF7"/>
    <w:rsid w:val="00467D13"/>
    <w:rsid w:val="00471001"/>
    <w:rsid w:val="00472215"/>
    <w:rsid w:val="00472933"/>
    <w:rsid w:val="004804F0"/>
    <w:rsid w:val="0048565B"/>
    <w:rsid w:val="00485BBB"/>
    <w:rsid w:val="00487CAA"/>
    <w:rsid w:val="0049023D"/>
    <w:rsid w:val="00490E24"/>
    <w:rsid w:val="0049176D"/>
    <w:rsid w:val="00492DE3"/>
    <w:rsid w:val="004934D1"/>
    <w:rsid w:val="00496EE2"/>
    <w:rsid w:val="004971DB"/>
    <w:rsid w:val="004A04B0"/>
    <w:rsid w:val="004A17EB"/>
    <w:rsid w:val="004A4110"/>
    <w:rsid w:val="004A4D47"/>
    <w:rsid w:val="004A6BA2"/>
    <w:rsid w:val="004A7DFC"/>
    <w:rsid w:val="004B01EE"/>
    <w:rsid w:val="004B0B17"/>
    <w:rsid w:val="004B201A"/>
    <w:rsid w:val="004B295D"/>
    <w:rsid w:val="004B3ACD"/>
    <w:rsid w:val="004B431F"/>
    <w:rsid w:val="004B7249"/>
    <w:rsid w:val="004C140B"/>
    <w:rsid w:val="004C15EA"/>
    <w:rsid w:val="004C3593"/>
    <w:rsid w:val="004C3AF6"/>
    <w:rsid w:val="004C5213"/>
    <w:rsid w:val="004C5AAE"/>
    <w:rsid w:val="004D1086"/>
    <w:rsid w:val="004D6D1A"/>
    <w:rsid w:val="004D734E"/>
    <w:rsid w:val="004D7D4E"/>
    <w:rsid w:val="004E00A6"/>
    <w:rsid w:val="004E0134"/>
    <w:rsid w:val="004E14BA"/>
    <w:rsid w:val="004E1A19"/>
    <w:rsid w:val="004E3383"/>
    <w:rsid w:val="004E34BE"/>
    <w:rsid w:val="004E61ED"/>
    <w:rsid w:val="004F1ED5"/>
    <w:rsid w:val="004F5072"/>
    <w:rsid w:val="004F53F8"/>
    <w:rsid w:val="004F564E"/>
    <w:rsid w:val="004F5A04"/>
    <w:rsid w:val="004F6E57"/>
    <w:rsid w:val="004F7C21"/>
    <w:rsid w:val="005025DD"/>
    <w:rsid w:val="00505192"/>
    <w:rsid w:val="0050571A"/>
    <w:rsid w:val="00511BB2"/>
    <w:rsid w:val="005127C2"/>
    <w:rsid w:val="00512AED"/>
    <w:rsid w:val="005143F1"/>
    <w:rsid w:val="005149F4"/>
    <w:rsid w:val="005173EA"/>
    <w:rsid w:val="00521401"/>
    <w:rsid w:val="00521DEC"/>
    <w:rsid w:val="0052437C"/>
    <w:rsid w:val="0052738C"/>
    <w:rsid w:val="00530029"/>
    <w:rsid w:val="00534BCD"/>
    <w:rsid w:val="005361D2"/>
    <w:rsid w:val="00536569"/>
    <w:rsid w:val="0053665E"/>
    <w:rsid w:val="0053713E"/>
    <w:rsid w:val="005405F7"/>
    <w:rsid w:val="005418FA"/>
    <w:rsid w:val="00541D75"/>
    <w:rsid w:val="00542135"/>
    <w:rsid w:val="005427F5"/>
    <w:rsid w:val="00543613"/>
    <w:rsid w:val="00544512"/>
    <w:rsid w:val="005473BC"/>
    <w:rsid w:val="00551AA3"/>
    <w:rsid w:val="005520D6"/>
    <w:rsid w:val="00553A2D"/>
    <w:rsid w:val="00553CDD"/>
    <w:rsid w:val="00555EA9"/>
    <w:rsid w:val="00557721"/>
    <w:rsid w:val="0056003C"/>
    <w:rsid w:val="00560735"/>
    <w:rsid w:val="005624AE"/>
    <w:rsid w:val="00564458"/>
    <w:rsid w:val="005657D0"/>
    <w:rsid w:val="0056591E"/>
    <w:rsid w:val="005676FA"/>
    <w:rsid w:val="00571C11"/>
    <w:rsid w:val="00571D8B"/>
    <w:rsid w:val="00577134"/>
    <w:rsid w:val="00577BDA"/>
    <w:rsid w:val="00580C1B"/>
    <w:rsid w:val="00580FF0"/>
    <w:rsid w:val="0058422B"/>
    <w:rsid w:val="00586695"/>
    <w:rsid w:val="005929F2"/>
    <w:rsid w:val="0059348F"/>
    <w:rsid w:val="00594D04"/>
    <w:rsid w:val="005A5544"/>
    <w:rsid w:val="005A6290"/>
    <w:rsid w:val="005A70CF"/>
    <w:rsid w:val="005A72E7"/>
    <w:rsid w:val="005A7426"/>
    <w:rsid w:val="005B0222"/>
    <w:rsid w:val="005B03E4"/>
    <w:rsid w:val="005B415A"/>
    <w:rsid w:val="005B5321"/>
    <w:rsid w:val="005B5734"/>
    <w:rsid w:val="005B5F8D"/>
    <w:rsid w:val="005B6E89"/>
    <w:rsid w:val="005B7AB6"/>
    <w:rsid w:val="005C01EB"/>
    <w:rsid w:val="005C1D99"/>
    <w:rsid w:val="005C321F"/>
    <w:rsid w:val="005C5A0D"/>
    <w:rsid w:val="005C6328"/>
    <w:rsid w:val="005D190D"/>
    <w:rsid w:val="005D1923"/>
    <w:rsid w:val="005D5D87"/>
    <w:rsid w:val="005D798E"/>
    <w:rsid w:val="005E11C0"/>
    <w:rsid w:val="005E2238"/>
    <w:rsid w:val="005E4492"/>
    <w:rsid w:val="005E54D3"/>
    <w:rsid w:val="005E649D"/>
    <w:rsid w:val="005E7E8A"/>
    <w:rsid w:val="005F1B1D"/>
    <w:rsid w:val="005F2672"/>
    <w:rsid w:val="005F3498"/>
    <w:rsid w:val="005F6079"/>
    <w:rsid w:val="005F7676"/>
    <w:rsid w:val="006019B5"/>
    <w:rsid w:val="00605D2F"/>
    <w:rsid w:val="00605EB1"/>
    <w:rsid w:val="00610AD8"/>
    <w:rsid w:val="00610B12"/>
    <w:rsid w:val="006118AA"/>
    <w:rsid w:val="00614086"/>
    <w:rsid w:val="00617B0F"/>
    <w:rsid w:val="006208B2"/>
    <w:rsid w:val="00620FE6"/>
    <w:rsid w:val="00621FE5"/>
    <w:rsid w:val="0062321A"/>
    <w:rsid w:val="00623655"/>
    <w:rsid w:val="0062384C"/>
    <w:rsid w:val="00625ABB"/>
    <w:rsid w:val="006303F7"/>
    <w:rsid w:val="0063136E"/>
    <w:rsid w:val="00631DDC"/>
    <w:rsid w:val="00632708"/>
    <w:rsid w:val="00633D2E"/>
    <w:rsid w:val="0063748B"/>
    <w:rsid w:val="00637C29"/>
    <w:rsid w:val="00643945"/>
    <w:rsid w:val="00644430"/>
    <w:rsid w:val="00646575"/>
    <w:rsid w:val="00646D3F"/>
    <w:rsid w:val="006470C8"/>
    <w:rsid w:val="006522CF"/>
    <w:rsid w:val="00653502"/>
    <w:rsid w:val="006549C9"/>
    <w:rsid w:val="00657D2B"/>
    <w:rsid w:val="00660DEA"/>
    <w:rsid w:val="00660E50"/>
    <w:rsid w:val="0066194E"/>
    <w:rsid w:val="00662B4B"/>
    <w:rsid w:val="00662C4F"/>
    <w:rsid w:val="00664DDF"/>
    <w:rsid w:val="00670D68"/>
    <w:rsid w:val="00671878"/>
    <w:rsid w:val="006723A6"/>
    <w:rsid w:val="0067493F"/>
    <w:rsid w:val="00675A3E"/>
    <w:rsid w:val="0067652F"/>
    <w:rsid w:val="006774A7"/>
    <w:rsid w:val="00680F19"/>
    <w:rsid w:val="0068167E"/>
    <w:rsid w:val="0068217D"/>
    <w:rsid w:val="00683B64"/>
    <w:rsid w:val="00686A97"/>
    <w:rsid w:val="00690C1A"/>
    <w:rsid w:val="00692905"/>
    <w:rsid w:val="006933CD"/>
    <w:rsid w:val="00693B86"/>
    <w:rsid w:val="00695F29"/>
    <w:rsid w:val="00696BDC"/>
    <w:rsid w:val="006A0C74"/>
    <w:rsid w:val="006A0CE1"/>
    <w:rsid w:val="006A5F31"/>
    <w:rsid w:val="006A7454"/>
    <w:rsid w:val="006B0523"/>
    <w:rsid w:val="006B35DE"/>
    <w:rsid w:val="006B4AEA"/>
    <w:rsid w:val="006B5616"/>
    <w:rsid w:val="006B7264"/>
    <w:rsid w:val="006C0C5D"/>
    <w:rsid w:val="006C3521"/>
    <w:rsid w:val="006C44FB"/>
    <w:rsid w:val="006C46AF"/>
    <w:rsid w:val="006D29C7"/>
    <w:rsid w:val="006D2D3C"/>
    <w:rsid w:val="006D4169"/>
    <w:rsid w:val="006D5FA5"/>
    <w:rsid w:val="006D62AD"/>
    <w:rsid w:val="006E08AB"/>
    <w:rsid w:val="006E0D85"/>
    <w:rsid w:val="006E16C0"/>
    <w:rsid w:val="006E48DD"/>
    <w:rsid w:val="006E735B"/>
    <w:rsid w:val="006E787F"/>
    <w:rsid w:val="006F08CF"/>
    <w:rsid w:val="006F2915"/>
    <w:rsid w:val="006F2B3C"/>
    <w:rsid w:val="006F3DD5"/>
    <w:rsid w:val="006F4EE7"/>
    <w:rsid w:val="006F577B"/>
    <w:rsid w:val="006F5B57"/>
    <w:rsid w:val="007034BD"/>
    <w:rsid w:val="0070537C"/>
    <w:rsid w:val="00705659"/>
    <w:rsid w:val="00707251"/>
    <w:rsid w:val="00710EE8"/>
    <w:rsid w:val="00712621"/>
    <w:rsid w:val="00712E70"/>
    <w:rsid w:val="0071539C"/>
    <w:rsid w:val="00715ECF"/>
    <w:rsid w:val="00716285"/>
    <w:rsid w:val="00723069"/>
    <w:rsid w:val="00723A48"/>
    <w:rsid w:val="00723F80"/>
    <w:rsid w:val="00727B23"/>
    <w:rsid w:val="0073141F"/>
    <w:rsid w:val="00731576"/>
    <w:rsid w:val="007332A8"/>
    <w:rsid w:val="007360C1"/>
    <w:rsid w:val="00737A40"/>
    <w:rsid w:val="007462A6"/>
    <w:rsid w:val="00746F00"/>
    <w:rsid w:val="00747CCA"/>
    <w:rsid w:val="00751769"/>
    <w:rsid w:val="00752298"/>
    <w:rsid w:val="007534CA"/>
    <w:rsid w:val="007542EE"/>
    <w:rsid w:val="0075524F"/>
    <w:rsid w:val="00756797"/>
    <w:rsid w:val="007568D7"/>
    <w:rsid w:val="0076033A"/>
    <w:rsid w:val="0076040B"/>
    <w:rsid w:val="00761BE6"/>
    <w:rsid w:val="007664AF"/>
    <w:rsid w:val="00770170"/>
    <w:rsid w:val="00771A31"/>
    <w:rsid w:val="0077461D"/>
    <w:rsid w:val="00774B87"/>
    <w:rsid w:val="0077603B"/>
    <w:rsid w:val="0077611C"/>
    <w:rsid w:val="007766E5"/>
    <w:rsid w:val="00777601"/>
    <w:rsid w:val="00781044"/>
    <w:rsid w:val="00781215"/>
    <w:rsid w:val="00784F9F"/>
    <w:rsid w:val="007871D4"/>
    <w:rsid w:val="0079010C"/>
    <w:rsid w:val="007909BB"/>
    <w:rsid w:val="00791186"/>
    <w:rsid w:val="00796B91"/>
    <w:rsid w:val="00797326"/>
    <w:rsid w:val="007A23C8"/>
    <w:rsid w:val="007A3872"/>
    <w:rsid w:val="007A43EE"/>
    <w:rsid w:val="007A46AB"/>
    <w:rsid w:val="007A5417"/>
    <w:rsid w:val="007B2E67"/>
    <w:rsid w:val="007B364E"/>
    <w:rsid w:val="007B5290"/>
    <w:rsid w:val="007B5413"/>
    <w:rsid w:val="007B640A"/>
    <w:rsid w:val="007B7BA7"/>
    <w:rsid w:val="007C1E4B"/>
    <w:rsid w:val="007C2746"/>
    <w:rsid w:val="007C5202"/>
    <w:rsid w:val="007C7A72"/>
    <w:rsid w:val="007D15C7"/>
    <w:rsid w:val="007D319D"/>
    <w:rsid w:val="007D3A5D"/>
    <w:rsid w:val="007D5FA6"/>
    <w:rsid w:val="007D66D4"/>
    <w:rsid w:val="007D6FF3"/>
    <w:rsid w:val="007D7A3D"/>
    <w:rsid w:val="007D7D23"/>
    <w:rsid w:val="007E3D3C"/>
    <w:rsid w:val="007E5B3A"/>
    <w:rsid w:val="007F0DC0"/>
    <w:rsid w:val="007F4B89"/>
    <w:rsid w:val="007F763E"/>
    <w:rsid w:val="00800D80"/>
    <w:rsid w:val="00811569"/>
    <w:rsid w:val="008148C4"/>
    <w:rsid w:val="00814E82"/>
    <w:rsid w:val="00815C23"/>
    <w:rsid w:val="00816304"/>
    <w:rsid w:val="00817292"/>
    <w:rsid w:val="00820007"/>
    <w:rsid w:val="008206E6"/>
    <w:rsid w:val="00821AA4"/>
    <w:rsid w:val="00821D5B"/>
    <w:rsid w:val="00822D57"/>
    <w:rsid w:val="00823630"/>
    <w:rsid w:val="0082470F"/>
    <w:rsid w:val="00833F3C"/>
    <w:rsid w:val="00834DB1"/>
    <w:rsid w:val="00834E4D"/>
    <w:rsid w:val="00835B35"/>
    <w:rsid w:val="00837BF6"/>
    <w:rsid w:val="008400D6"/>
    <w:rsid w:val="0084181B"/>
    <w:rsid w:val="00845824"/>
    <w:rsid w:val="00846083"/>
    <w:rsid w:val="0084688B"/>
    <w:rsid w:val="00846A76"/>
    <w:rsid w:val="00847217"/>
    <w:rsid w:val="00850536"/>
    <w:rsid w:val="00851FB6"/>
    <w:rsid w:val="008533A5"/>
    <w:rsid w:val="008561BF"/>
    <w:rsid w:val="00860FBE"/>
    <w:rsid w:val="0087672C"/>
    <w:rsid w:val="00876B64"/>
    <w:rsid w:val="00877651"/>
    <w:rsid w:val="00883213"/>
    <w:rsid w:val="00884568"/>
    <w:rsid w:val="00887042"/>
    <w:rsid w:val="0089195C"/>
    <w:rsid w:val="00892325"/>
    <w:rsid w:val="0089659D"/>
    <w:rsid w:val="00896A05"/>
    <w:rsid w:val="008A02B0"/>
    <w:rsid w:val="008A155E"/>
    <w:rsid w:val="008A18EC"/>
    <w:rsid w:val="008A21DC"/>
    <w:rsid w:val="008A621B"/>
    <w:rsid w:val="008B0D7D"/>
    <w:rsid w:val="008B2223"/>
    <w:rsid w:val="008B56BE"/>
    <w:rsid w:val="008B6F04"/>
    <w:rsid w:val="008C0E01"/>
    <w:rsid w:val="008C17AD"/>
    <w:rsid w:val="008C3355"/>
    <w:rsid w:val="008C62E1"/>
    <w:rsid w:val="008C740C"/>
    <w:rsid w:val="008C7FD6"/>
    <w:rsid w:val="008D061C"/>
    <w:rsid w:val="008D3317"/>
    <w:rsid w:val="008D49EA"/>
    <w:rsid w:val="008D4FE4"/>
    <w:rsid w:val="008D53B5"/>
    <w:rsid w:val="008D60FD"/>
    <w:rsid w:val="008E1340"/>
    <w:rsid w:val="008F45E0"/>
    <w:rsid w:val="008F6E83"/>
    <w:rsid w:val="009011C8"/>
    <w:rsid w:val="00901274"/>
    <w:rsid w:val="00903DC5"/>
    <w:rsid w:val="009041E4"/>
    <w:rsid w:val="00904321"/>
    <w:rsid w:val="0090638A"/>
    <w:rsid w:val="00906A82"/>
    <w:rsid w:val="009074B7"/>
    <w:rsid w:val="00907947"/>
    <w:rsid w:val="00907A2D"/>
    <w:rsid w:val="00911153"/>
    <w:rsid w:val="00911569"/>
    <w:rsid w:val="00914AB2"/>
    <w:rsid w:val="00915C34"/>
    <w:rsid w:val="00916669"/>
    <w:rsid w:val="009205BE"/>
    <w:rsid w:val="00921385"/>
    <w:rsid w:val="009234B0"/>
    <w:rsid w:val="0092640D"/>
    <w:rsid w:val="00927105"/>
    <w:rsid w:val="00933C0C"/>
    <w:rsid w:val="0093464C"/>
    <w:rsid w:val="00934D2C"/>
    <w:rsid w:val="00934EF8"/>
    <w:rsid w:val="009363C3"/>
    <w:rsid w:val="00937DF3"/>
    <w:rsid w:val="009407D5"/>
    <w:rsid w:val="00941944"/>
    <w:rsid w:val="0094454C"/>
    <w:rsid w:val="0095027B"/>
    <w:rsid w:val="00950321"/>
    <w:rsid w:val="00950FE6"/>
    <w:rsid w:val="009519B0"/>
    <w:rsid w:val="009533A9"/>
    <w:rsid w:val="00955BD0"/>
    <w:rsid w:val="009579E1"/>
    <w:rsid w:val="00960C92"/>
    <w:rsid w:val="0096134B"/>
    <w:rsid w:val="00963955"/>
    <w:rsid w:val="00965E45"/>
    <w:rsid w:val="0097030A"/>
    <w:rsid w:val="00971D61"/>
    <w:rsid w:val="00972819"/>
    <w:rsid w:val="009742FF"/>
    <w:rsid w:val="00975383"/>
    <w:rsid w:val="009770D1"/>
    <w:rsid w:val="00982322"/>
    <w:rsid w:val="009829DD"/>
    <w:rsid w:val="00984D13"/>
    <w:rsid w:val="0098625A"/>
    <w:rsid w:val="0098685D"/>
    <w:rsid w:val="009868E4"/>
    <w:rsid w:val="00991226"/>
    <w:rsid w:val="00991FAE"/>
    <w:rsid w:val="00993448"/>
    <w:rsid w:val="009945D9"/>
    <w:rsid w:val="00994FFE"/>
    <w:rsid w:val="00995680"/>
    <w:rsid w:val="00995A0B"/>
    <w:rsid w:val="009963B9"/>
    <w:rsid w:val="009970EA"/>
    <w:rsid w:val="009978E8"/>
    <w:rsid w:val="00997FFB"/>
    <w:rsid w:val="009A0E8F"/>
    <w:rsid w:val="009A2BD5"/>
    <w:rsid w:val="009A47FF"/>
    <w:rsid w:val="009A68A6"/>
    <w:rsid w:val="009B1BA8"/>
    <w:rsid w:val="009B432B"/>
    <w:rsid w:val="009B43CB"/>
    <w:rsid w:val="009B77DD"/>
    <w:rsid w:val="009C35D4"/>
    <w:rsid w:val="009C45E6"/>
    <w:rsid w:val="009C577A"/>
    <w:rsid w:val="009C7507"/>
    <w:rsid w:val="009C7F1A"/>
    <w:rsid w:val="009D27FF"/>
    <w:rsid w:val="009D61DC"/>
    <w:rsid w:val="009D639B"/>
    <w:rsid w:val="009D68DE"/>
    <w:rsid w:val="009E12F5"/>
    <w:rsid w:val="009E6528"/>
    <w:rsid w:val="009F13B4"/>
    <w:rsid w:val="009F2054"/>
    <w:rsid w:val="009F2096"/>
    <w:rsid w:val="009F22B9"/>
    <w:rsid w:val="009F2F26"/>
    <w:rsid w:val="009F3FBB"/>
    <w:rsid w:val="00A0199E"/>
    <w:rsid w:val="00A02098"/>
    <w:rsid w:val="00A0634D"/>
    <w:rsid w:val="00A1179B"/>
    <w:rsid w:val="00A12F21"/>
    <w:rsid w:val="00A213E1"/>
    <w:rsid w:val="00A225DB"/>
    <w:rsid w:val="00A22BED"/>
    <w:rsid w:val="00A23EF5"/>
    <w:rsid w:val="00A271E0"/>
    <w:rsid w:val="00A34753"/>
    <w:rsid w:val="00A35288"/>
    <w:rsid w:val="00A3777B"/>
    <w:rsid w:val="00A40550"/>
    <w:rsid w:val="00A40B06"/>
    <w:rsid w:val="00A41BCD"/>
    <w:rsid w:val="00A4335F"/>
    <w:rsid w:val="00A43820"/>
    <w:rsid w:val="00A43D82"/>
    <w:rsid w:val="00A468BF"/>
    <w:rsid w:val="00A4695B"/>
    <w:rsid w:val="00A50626"/>
    <w:rsid w:val="00A55150"/>
    <w:rsid w:val="00A56C76"/>
    <w:rsid w:val="00A613E4"/>
    <w:rsid w:val="00A62017"/>
    <w:rsid w:val="00A6240B"/>
    <w:rsid w:val="00A626D6"/>
    <w:rsid w:val="00A6299D"/>
    <w:rsid w:val="00A64254"/>
    <w:rsid w:val="00A677A5"/>
    <w:rsid w:val="00A679DE"/>
    <w:rsid w:val="00A70A89"/>
    <w:rsid w:val="00A72070"/>
    <w:rsid w:val="00A72E70"/>
    <w:rsid w:val="00A75908"/>
    <w:rsid w:val="00A80C57"/>
    <w:rsid w:val="00A8118C"/>
    <w:rsid w:val="00A83931"/>
    <w:rsid w:val="00A878E6"/>
    <w:rsid w:val="00A902AC"/>
    <w:rsid w:val="00A96429"/>
    <w:rsid w:val="00AA137F"/>
    <w:rsid w:val="00AA1B89"/>
    <w:rsid w:val="00AA2A98"/>
    <w:rsid w:val="00AA4E35"/>
    <w:rsid w:val="00AB1F3E"/>
    <w:rsid w:val="00AB470A"/>
    <w:rsid w:val="00AC096D"/>
    <w:rsid w:val="00AC12CC"/>
    <w:rsid w:val="00AC27FE"/>
    <w:rsid w:val="00AC2B9A"/>
    <w:rsid w:val="00AC3672"/>
    <w:rsid w:val="00AC535B"/>
    <w:rsid w:val="00AD234A"/>
    <w:rsid w:val="00AD360A"/>
    <w:rsid w:val="00AD4B3B"/>
    <w:rsid w:val="00AD603D"/>
    <w:rsid w:val="00AD6885"/>
    <w:rsid w:val="00AD762D"/>
    <w:rsid w:val="00AE2573"/>
    <w:rsid w:val="00AE4D2D"/>
    <w:rsid w:val="00AE5D90"/>
    <w:rsid w:val="00AF14EB"/>
    <w:rsid w:val="00AF2582"/>
    <w:rsid w:val="00B0042F"/>
    <w:rsid w:val="00B039BD"/>
    <w:rsid w:val="00B03F25"/>
    <w:rsid w:val="00B05C7F"/>
    <w:rsid w:val="00B137AC"/>
    <w:rsid w:val="00B16338"/>
    <w:rsid w:val="00B16CD2"/>
    <w:rsid w:val="00B20AD9"/>
    <w:rsid w:val="00B2102F"/>
    <w:rsid w:val="00B244AD"/>
    <w:rsid w:val="00B303BF"/>
    <w:rsid w:val="00B370D4"/>
    <w:rsid w:val="00B37139"/>
    <w:rsid w:val="00B43672"/>
    <w:rsid w:val="00B43F92"/>
    <w:rsid w:val="00B45741"/>
    <w:rsid w:val="00B47AA8"/>
    <w:rsid w:val="00B47B03"/>
    <w:rsid w:val="00B51C24"/>
    <w:rsid w:val="00B5325D"/>
    <w:rsid w:val="00B5384F"/>
    <w:rsid w:val="00B53A01"/>
    <w:rsid w:val="00B53E22"/>
    <w:rsid w:val="00B55025"/>
    <w:rsid w:val="00B55AE2"/>
    <w:rsid w:val="00B55F60"/>
    <w:rsid w:val="00B561B2"/>
    <w:rsid w:val="00B57CA5"/>
    <w:rsid w:val="00B616D1"/>
    <w:rsid w:val="00B638D5"/>
    <w:rsid w:val="00B64811"/>
    <w:rsid w:val="00B6726D"/>
    <w:rsid w:val="00B70292"/>
    <w:rsid w:val="00B705CD"/>
    <w:rsid w:val="00B709A3"/>
    <w:rsid w:val="00B727D4"/>
    <w:rsid w:val="00B72CC6"/>
    <w:rsid w:val="00B8061D"/>
    <w:rsid w:val="00B81047"/>
    <w:rsid w:val="00B8396A"/>
    <w:rsid w:val="00B87F91"/>
    <w:rsid w:val="00B9145E"/>
    <w:rsid w:val="00B92FDD"/>
    <w:rsid w:val="00B9339A"/>
    <w:rsid w:val="00B955F5"/>
    <w:rsid w:val="00BA08A5"/>
    <w:rsid w:val="00BA3DC6"/>
    <w:rsid w:val="00BA48B8"/>
    <w:rsid w:val="00BA4DDF"/>
    <w:rsid w:val="00BA503C"/>
    <w:rsid w:val="00BA50A9"/>
    <w:rsid w:val="00BA522A"/>
    <w:rsid w:val="00BA645E"/>
    <w:rsid w:val="00BB1257"/>
    <w:rsid w:val="00BB1E80"/>
    <w:rsid w:val="00BB301A"/>
    <w:rsid w:val="00BB44F2"/>
    <w:rsid w:val="00BB4955"/>
    <w:rsid w:val="00BB64DD"/>
    <w:rsid w:val="00BB79E1"/>
    <w:rsid w:val="00BB7AA6"/>
    <w:rsid w:val="00BC0D3E"/>
    <w:rsid w:val="00BC2809"/>
    <w:rsid w:val="00BC455B"/>
    <w:rsid w:val="00BC585D"/>
    <w:rsid w:val="00BC61F9"/>
    <w:rsid w:val="00BC67DF"/>
    <w:rsid w:val="00BC708C"/>
    <w:rsid w:val="00BC78C0"/>
    <w:rsid w:val="00BD0007"/>
    <w:rsid w:val="00BD11B0"/>
    <w:rsid w:val="00BD11E3"/>
    <w:rsid w:val="00BD34B9"/>
    <w:rsid w:val="00BD5883"/>
    <w:rsid w:val="00BD7A39"/>
    <w:rsid w:val="00BE09AA"/>
    <w:rsid w:val="00BE4E5B"/>
    <w:rsid w:val="00BE782C"/>
    <w:rsid w:val="00BF0464"/>
    <w:rsid w:val="00BF2450"/>
    <w:rsid w:val="00BF426E"/>
    <w:rsid w:val="00BF43CA"/>
    <w:rsid w:val="00C02392"/>
    <w:rsid w:val="00C02706"/>
    <w:rsid w:val="00C045CF"/>
    <w:rsid w:val="00C04B3E"/>
    <w:rsid w:val="00C06806"/>
    <w:rsid w:val="00C068B0"/>
    <w:rsid w:val="00C068C5"/>
    <w:rsid w:val="00C107ED"/>
    <w:rsid w:val="00C125A5"/>
    <w:rsid w:val="00C133BC"/>
    <w:rsid w:val="00C1436D"/>
    <w:rsid w:val="00C1598A"/>
    <w:rsid w:val="00C2109A"/>
    <w:rsid w:val="00C21A3F"/>
    <w:rsid w:val="00C244DD"/>
    <w:rsid w:val="00C25446"/>
    <w:rsid w:val="00C2706F"/>
    <w:rsid w:val="00C27C7B"/>
    <w:rsid w:val="00C31CC0"/>
    <w:rsid w:val="00C3260E"/>
    <w:rsid w:val="00C32708"/>
    <w:rsid w:val="00C32D85"/>
    <w:rsid w:val="00C353DC"/>
    <w:rsid w:val="00C4047E"/>
    <w:rsid w:val="00C4090D"/>
    <w:rsid w:val="00C4102A"/>
    <w:rsid w:val="00C428D5"/>
    <w:rsid w:val="00C42C06"/>
    <w:rsid w:val="00C436FF"/>
    <w:rsid w:val="00C44C7A"/>
    <w:rsid w:val="00C46184"/>
    <w:rsid w:val="00C474D4"/>
    <w:rsid w:val="00C54194"/>
    <w:rsid w:val="00C55476"/>
    <w:rsid w:val="00C55F70"/>
    <w:rsid w:val="00C5762A"/>
    <w:rsid w:val="00C60F19"/>
    <w:rsid w:val="00C610F7"/>
    <w:rsid w:val="00C6287D"/>
    <w:rsid w:val="00C647F7"/>
    <w:rsid w:val="00C664C2"/>
    <w:rsid w:val="00C67034"/>
    <w:rsid w:val="00C67303"/>
    <w:rsid w:val="00C67F18"/>
    <w:rsid w:val="00C70923"/>
    <w:rsid w:val="00C70D5B"/>
    <w:rsid w:val="00C71AD7"/>
    <w:rsid w:val="00C72E95"/>
    <w:rsid w:val="00C7596B"/>
    <w:rsid w:val="00C769F5"/>
    <w:rsid w:val="00C80B42"/>
    <w:rsid w:val="00C8155B"/>
    <w:rsid w:val="00C81761"/>
    <w:rsid w:val="00C830D8"/>
    <w:rsid w:val="00C8331A"/>
    <w:rsid w:val="00C849FD"/>
    <w:rsid w:val="00C8637E"/>
    <w:rsid w:val="00C87A5A"/>
    <w:rsid w:val="00C90535"/>
    <w:rsid w:val="00C90ABD"/>
    <w:rsid w:val="00C96443"/>
    <w:rsid w:val="00C96A6E"/>
    <w:rsid w:val="00CA28D4"/>
    <w:rsid w:val="00CA50E0"/>
    <w:rsid w:val="00CA5AC4"/>
    <w:rsid w:val="00CA5E7E"/>
    <w:rsid w:val="00CA6ACA"/>
    <w:rsid w:val="00CA76F1"/>
    <w:rsid w:val="00CA7B14"/>
    <w:rsid w:val="00CB0425"/>
    <w:rsid w:val="00CB180C"/>
    <w:rsid w:val="00CB36B7"/>
    <w:rsid w:val="00CB417E"/>
    <w:rsid w:val="00CB533D"/>
    <w:rsid w:val="00CB5B2E"/>
    <w:rsid w:val="00CB6F43"/>
    <w:rsid w:val="00CB72E3"/>
    <w:rsid w:val="00CC2383"/>
    <w:rsid w:val="00CC413B"/>
    <w:rsid w:val="00CC5C1D"/>
    <w:rsid w:val="00CC6117"/>
    <w:rsid w:val="00CC67FE"/>
    <w:rsid w:val="00CC7393"/>
    <w:rsid w:val="00CD44D4"/>
    <w:rsid w:val="00CD4C7E"/>
    <w:rsid w:val="00CD4FCC"/>
    <w:rsid w:val="00CD5E60"/>
    <w:rsid w:val="00CD653E"/>
    <w:rsid w:val="00CD6817"/>
    <w:rsid w:val="00CE3911"/>
    <w:rsid w:val="00CE4129"/>
    <w:rsid w:val="00CE4995"/>
    <w:rsid w:val="00CE561F"/>
    <w:rsid w:val="00CE570A"/>
    <w:rsid w:val="00CE5D79"/>
    <w:rsid w:val="00CF4180"/>
    <w:rsid w:val="00CF509E"/>
    <w:rsid w:val="00CF6ABC"/>
    <w:rsid w:val="00CF7579"/>
    <w:rsid w:val="00CF771E"/>
    <w:rsid w:val="00D00CFD"/>
    <w:rsid w:val="00D01153"/>
    <w:rsid w:val="00D029E1"/>
    <w:rsid w:val="00D03AEA"/>
    <w:rsid w:val="00D03D27"/>
    <w:rsid w:val="00D10068"/>
    <w:rsid w:val="00D15204"/>
    <w:rsid w:val="00D15F36"/>
    <w:rsid w:val="00D169CA"/>
    <w:rsid w:val="00D22D7A"/>
    <w:rsid w:val="00D22DCA"/>
    <w:rsid w:val="00D25473"/>
    <w:rsid w:val="00D31FC5"/>
    <w:rsid w:val="00D33C02"/>
    <w:rsid w:val="00D34856"/>
    <w:rsid w:val="00D35887"/>
    <w:rsid w:val="00D3643C"/>
    <w:rsid w:val="00D36EAF"/>
    <w:rsid w:val="00D377C5"/>
    <w:rsid w:val="00D37A42"/>
    <w:rsid w:val="00D4007F"/>
    <w:rsid w:val="00D40E3C"/>
    <w:rsid w:val="00D44122"/>
    <w:rsid w:val="00D4413C"/>
    <w:rsid w:val="00D44A21"/>
    <w:rsid w:val="00D46092"/>
    <w:rsid w:val="00D502DD"/>
    <w:rsid w:val="00D50EDB"/>
    <w:rsid w:val="00D514F3"/>
    <w:rsid w:val="00D53042"/>
    <w:rsid w:val="00D56B5E"/>
    <w:rsid w:val="00D5753C"/>
    <w:rsid w:val="00D602B3"/>
    <w:rsid w:val="00D6184D"/>
    <w:rsid w:val="00D62E3C"/>
    <w:rsid w:val="00D631C0"/>
    <w:rsid w:val="00D63B35"/>
    <w:rsid w:val="00D65444"/>
    <w:rsid w:val="00D700CC"/>
    <w:rsid w:val="00D72084"/>
    <w:rsid w:val="00D77E1E"/>
    <w:rsid w:val="00D80E49"/>
    <w:rsid w:val="00D8367D"/>
    <w:rsid w:val="00D85562"/>
    <w:rsid w:val="00D85C67"/>
    <w:rsid w:val="00D86F0E"/>
    <w:rsid w:val="00D87A21"/>
    <w:rsid w:val="00D90101"/>
    <w:rsid w:val="00D935EF"/>
    <w:rsid w:val="00D93F77"/>
    <w:rsid w:val="00D96B99"/>
    <w:rsid w:val="00DA09C0"/>
    <w:rsid w:val="00DA5ECA"/>
    <w:rsid w:val="00DB0944"/>
    <w:rsid w:val="00DB12CD"/>
    <w:rsid w:val="00DB16BF"/>
    <w:rsid w:val="00DB1ADC"/>
    <w:rsid w:val="00DB4B9F"/>
    <w:rsid w:val="00DB72C9"/>
    <w:rsid w:val="00DC1BFA"/>
    <w:rsid w:val="00DC2195"/>
    <w:rsid w:val="00DC2831"/>
    <w:rsid w:val="00DC2C19"/>
    <w:rsid w:val="00DC2C93"/>
    <w:rsid w:val="00DC464A"/>
    <w:rsid w:val="00DC518E"/>
    <w:rsid w:val="00DC58F4"/>
    <w:rsid w:val="00DC6A46"/>
    <w:rsid w:val="00DD037C"/>
    <w:rsid w:val="00DD1DF5"/>
    <w:rsid w:val="00DD1E48"/>
    <w:rsid w:val="00DD29C7"/>
    <w:rsid w:val="00DD2B58"/>
    <w:rsid w:val="00DD2E0A"/>
    <w:rsid w:val="00DD44DA"/>
    <w:rsid w:val="00DD5587"/>
    <w:rsid w:val="00DD7D6F"/>
    <w:rsid w:val="00DE0278"/>
    <w:rsid w:val="00DE05B2"/>
    <w:rsid w:val="00DE3649"/>
    <w:rsid w:val="00DE4574"/>
    <w:rsid w:val="00DF0FAB"/>
    <w:rsid w:val="00DF2986"/>
    <w:rsid w:val="00DF2CFA"/>
    <w:rsid w:val="00DF3699"/>
    <w:rsid w:val="00E04156"/>
    <w:rsid w:val="00E04EBC"/>
    <w:rsid w:val="00E056BD"/>
    <w:rsid w:val="00E05775"/>
    <w:rsid w:val="00E0677E"/>
    <w:rsid w:val="00E07DB1"/>
    <w:rsid w:val="00E115A9"/>
    <w:rsid w:val="00E1608F"/>
    <w:rsid w:val="00E1675E"/>
    <w:rsid w:val="00E17560"/>
    <w:rsid w:val="00E26112"/>
    <w:rsid w:val="00E30B75"/>
    <w:rsid w:val="00E30E19"/>
    <w:rsid w:val="00E3135A"/>
    <w:rsid w:val="00E327C3"/>
    <w:rsid w:val="00E328CB"/>
    <w:rsid w:val="00E349CA"/>
    <w:rsid w:val="00E40CC8"/>
    <w:rsid w:val="00E4171D"/>
    <w:rsid w:val="00E426E2"/>
    <w:rsid w:val="00E43E68"/>
    <w:rsid w:val="00E46778"/>
    <w:rsid w:val="00E47D7C"/>
    <w:rsid w:val="00E530C4"/>
    <w:rsid w:val="00E55C55"/>
    <w:rsid w:val="00E601E3"/>
    <w:rsid w:val="00E6492F"/>
    <w:rsid w:val="00E67EDF"/>
    <w:rsid w:val="00E74098"/>
    <w:rsid w:val="00E77772"/>
    <w:rsid w:val="00E81656"/>
    <w:rsid w:val="00E823F2"/>
    <w:rsid w:val="00E8328C"/>
    <w:rsid w:val="00E8364A"/>
    <w:rsid w:val="00E846B0"/>
    <w:rsid w:val="00E8567C"/>
    <w:rsid w:val="00E86567"/>
    <w:rsid w:val="00E877F7"/>
    <w:rsid w:val="00E900A6"/>
    <w:rsid w:val="00E9241A"/>
    <w:rsid w:val="00E953B7"/>
    <w:rsid w:val="00EA08AA"/>
    <w:rsid w:val="00EA2304"/>
    <w:rsid w:val="00EA4842"/>
    <w:rsid w:val="00EA54AE"/>
    <w:rsid w:val="00EB05FC"/>
    <w:rsid w:val="00EB096D"/>
    <w:rsid w:val="00EB334D"/>
    <w:rsid w:val="00EB4362"/>
    <w:rsid w:val="00EB787B"/>
    <w:rsid w:val="00EC0164"/>
    <w:rsid w:val="00EC061D"/>
    <w:rsid w:val="00EC47B4"/>
    <w:rsid w:val="00ED1CD1"/>
    <w:rsid w:val="00ED34B3"/>
    <w:rsid w:val="00ED3A64"/>
    <w:rsid w:val="00ED451D"/>
    <w:rsid w:val="00ED4936"/>
    <w:rsid w:val="00ED6748"/>
    <w:rsid w:val="00ED6EF5"/>
    <w:rsid w:val="00EE1558"/>
    <w:rsid w:val="00EE311D"/>
    <w:rsid w:val="00EE4DD0"/>
    <w:rsid w:val="00EE509D"/>
    <w:rsid w:val="00EF3239"/>
    <w:rsid w:val="00EF4862"/>
    <w:rsid w:val="00EF5467"/>
    <w:rsid w:val="00EF5C43"/>
    <w:rsid w:val="00EF66FA"/>
    <w:rsid w:val="00EF722C"/>
    <w:rsid w:val="00F02B97"/>
    <w:rsid w:val="00F03D29"/>
    <w:rsid w:val="00F04BF6"/>
    <w:rsid w:val="00F07BCE"/>
    <w:rsid w:val="00F1087F"/>
    <w:rsid w:val="00F114DF"/>
    <w:rsid w:val="00F123A7"/>
    <w:rsid w:val="00F13A25"/>
    <w:rsid w:val="00F14242"/>
    <w:rsid w:val="00F14F19"/>
    <w:rsid w:val="00F163E4"/>
    <w:rsid w:val="00F22034"/>
    <w:rsid w:val="00F22683"/>
    <w:rsid w:val="00F243B7"/>
    <w:rsid w:val="00F2612F"/>
    <w:rsid w:val="00F26249"/>
    <w:rsid w:val="00F30A3A"/>
    <w:rsid w:val="00F31BED"/>
    <w:rsid w:val="00F32A96"/>
    <w:rsid w:val="00F330A6"/>
    <w:rsid w:val="00F3428B"/>
    <w:rsid w:val="00F35891"/>
    <w:rsid w:val="00F3601B"/>
    <w:rsid w:val="00F4158A"/>
    <w:rsid w:val="00F41E52"/>
    <w:rsid w:val="00F427A9"/>
    <w:rsid w:val="00F4347D"/>
    <w:rsid w:val="00F44D14"/>
    <w:rsid w:val="00F455C4"/>
    <w:rsid w:val="00F4586D"/>
    <w:rsid w:val="00F45CB6"/>
    <w:rsid w:val="00F46D92"/>
    <w:rsid w:val="00F4745F"/>
    <w:rsid w:val="00F50773"/>
    <w:rsid w:val="00F515E1"/>
    <w:rsid w:val="00F52ED0"/>
    <w:rsid w:val="00F5382D"/>
    <w:rsid w:val="00F56249"/>
    <w:rsid w:val="00F57432"/>
    <w:rsid w:val="00F61362"/>
    <w:rsid w:val="00F62F1E"/>
    <w:rsid w:val="00F66488"/>
    <w:rsid w:val="00F6655E"/>
    <w:rsid w:val="00F6783E"/>
    <w:rsid w:val="00F71972"/>
    <w:rsid w:val="00F74523"/>
    <w:rsid w:val="00F74526"/>
    <w:rsid w:val="00F77700"/>
    <w:rsid w:val="00F80857"/>
    <w:rsid w:val="00F81688"/>
    <w:rsid w:val="00F8251E"/>
    <w:rsid w:val="00F86E1C"/>
    <w:rsid w:val="00F86FD5"/>
    <w:rsid w:val="00F87E86"/>
    <w:rsid w:val="00F9053F"/>
    <w:rsid w:val="00F91ACB"/>
    <w:rsid w:val="00F9238B"/>
    <w:rsid w:val="00F93C3B"/>
    <w:rsid w:val="00F95AF6"/>
    <w:rsid w:val="00F977C0"/>
    <w:rsid w:val="00FA286C"/>
    <w:rsid w:val="00FA3D28"/>
    <w:rsid w:val="00FA54C7"/>
    <w:rsid w:val="00FB10BD"/>
    <w:rsid w:val="00FB31DE"/>
    <w:rsid w:val="00FB3AE5"/>
    <w:rsid w:val="00FB41CF"/>
    <w:rsid w:val="00FB63D6"/>
    <w:rsid w:val="00FC05BE"/>
    <w:rsid w:val="00FC0D4A"/>
    <w:rsid w:val="00FC1D0D"/>
    <w:rsid w:val="00FC26C5"/>
    <w:rsid w:val="00FC2877"/>
    <w:rsid w:val="00FC60AB"/>
    <w:rsid w:val="00FC7473"/>
    <w:rsid w:val="00FC7646"/>
    <w:rsid w:val="00FC792C"/>
    <w:rsid w:val="00FD05A1"/>
    <w:rsid w:val="00FD3CEB"/>
    <w:rsid w:val="00FD5C59"/>
    <w:rsid w:val="00FE109B"/>
    <w:rsid w:val="00FE2F0D"/>
    <w:rsid w:val="00FE4BF5"/>
    <w:rsid w:val="00FE5584"/>
    <w:rsid w:val="00FE7E8F"/>
    <w:rsid w:val="00FF01C2"/>
    <w:rsid w:val="00FF044E"/>
    <w:rsid w:val="00FF0705"/>
    <w:rsid w:val="00FF0B45"/>
    <w:rsid w:val="00FF0DA8"/>
    <w:rsid w:val="00FF1FED"/>
    <w:rsid w:val="00FF2F16"/>
    <w:rsid w:val="00FF4825"/>
    <w:rsid w:val="00FF5D9A"/>
    <w:rsid w:val="00FF6765"/>
    <w:rsid w:val="0156765C"/>
    <w:rsid w:val="019114F0"/>
    <w:rsid w:val="02B855FA"/>
    <w:rsid w:val="02E80C6F"/>
    <w:rsid w:val="038730FD"/>
    <w:rsid w:val="03B53314"/>
    <w:rsid w:val="03C57B0F"/>
    <w:rsid w:val="03EA1662"/>
    <w:rsid w:val="03F6252C"/>
    <w:rsid w:val="0434044D"/>
    <w:rsid w:val="04702C68"/>
    <w:rsid w:val="04D21C32"/>
    <w:rsid w:val="04EE786C"/>
    <w:rsid w:val="05D3358A"/>
    <w:rsid w:val="05D5083B"/>
    <w:rsid w:val="064B402E"/>
    <w:rsid w:val="06DA35D2"/>
    <w:rsid w:val="06DD4492"/>
    <w:rsid w:val="06E91BAE"/>
    <w:rsid w:val="07413E8A"/>
    <w:rsid w:val="074F4E30"/>
    <w:rsid w:val="07A4076D"/>
    <w:rsid w:val="07A60A32"/>
    <w:rsid w:val="07D5589C"/>
    <w:rsid w:val="07E40D00"/>
    <w:rsid w:val="08251DEA"/>
    <w:rsid w:val="08711B33"/>
    <w:rsid w:val="087A6F2B"/>
    <w:rsid w:val="088C7CEF"/>
    <w:rsid w:val="089F0D48"/>
    <w:rsid w:val="095A1F90"/>
    <w:rsid w:val="09AF1496"/>
    <w:rsid w:val="09C13326"/>
    <w:rsid w:val="0A11757C"/>
    <w:rsid w:val="0A410CD0"/>
    <w:rsid w:val="0A6C43E8"/>
    <w:rsid w:val="0A8A3019"/>
    <w:rsid w:val="0AB11BCB"/>
    <w:rsid w:val="0B1F7D4D"/>
    <w:rsid w:val="0B445498"/>
    <w:rsid w:val="0B557BD0"/>
    <w:rsid w:val="0B667726"/>
    <w:rsid w:val="0B6A00B2"/>
    <w:rsid w:val="0B70745F"/>
    <w:rsid w:val="0BAD0E33"/>
    <w:rsid w:val="0BB2075C"/>
    <w:rsid w:val="0BCC6642"/>
    <w:rsid w:val="0CB732C8"/>
    <w:rsid w:val="0CD9755B"/>
    <w:rsid w:val="0D455333"/>
    <w:rsid w:val="0DA86BA2"/>
    <w:rsid w:val="0DC74319"/>
    <w:rsid w:val="0DDC61A4"/>
    <w:rsid w:val="0E013954"/>
    <w:rsid w:val="0E633D18"/>
    <w:rsid w:val="0E7B1AD8"/>
    <w:rsid w:val="0E8D2267"/>
    <w:rsid w:val="0EAF5DB5"/>
    <w:rsid w:val="0EDE2CE8"/>
    <w:rsid w:val="0F125443"/>
    <w:rsid w:val="0F1E662E"/>
    <w:rsid w:val="0F3E12A3"/>
    <w:rsid w:val="0F951645"/>
    <w:rsid w:val="0FCC525E"/>
    <w:rsid w:val="100438AF"/>
    <w:rsid w:val="102D0DC7"/>
    <w:rsid w:val="10DF59B3"/>
    <w:rsid w:val="115946DA"/>
    <w:rsid w:val="11B6749D"/>
    <w:rsid w:val="11D92D95"/>
    <w:rsid w:val="11F8340B"/>
    <w:rsid w:val="12006CE1"/>
    <w:rsid w:val="12240519"/>
    <w:rsid w:val="122F0D35"/>
    <w:rsid w:val="12406FB4"/>
    <w:rsid w:val="125D4F46"/>
    <w:rsid w:val="1275021A"/>
    <w:rsid w:val="12E75B77"/>
    <w:rsid w:val="1303708C"/>
    <w:rsid w:val="13580EB1"/>
    <w:rsid w:val="13846CAE"/>
    <w:rsid w:val="13AD7D5E"/>
    <w:rsid w:val="13B0131B"/>
    <w:rsid w:val="13B92F93"/>
    <w:rsid w:val="13C4180A"/>
    <w:rsid w:val="14095447"/>
    <w:rsid w:val="141B16C4"/>
    <w:rsid w:val="147738AC"/>
    <w:rsid w:val="14933928"/>
    <w:rsid w:val="14986F87"/>
    <w:rsid w:val="14A6657B"/>
    <w:rsid w:val="14AC0CA5"/>
    <w:rsid w:val="150B3E53"/>
    <w:rsid w:val="15562BB7"/>
    <w:rsid w:val="165172C8"/>
    <w:rsid w:val="167C5D42"/>
    <w:rsid w:val="16A33F34"/>
    <w:rsid w:val="16BE123D"/>
    <w:rsid w:val="171F469B"/>
    <w:rsid w:val="17337DD9"/>
    <w:rsid w:val="17450186"/>
    <w:rsid w:val="174E3519"/>
    <w:rsid w:val="17AD0F2D"/>
    <w:rsid w:val="180259AE"/>
    <w:rsid w:val="18360C91"/>
    <w:rsid w:val="187C70CD"/>
    <w:rsid w:val="18EC1E60"/>
    <w:rsid w:val="19161867"/>
    <w:rsid w:val="194015FF"/>
    <w:rsid w:val="196F3567"/>
    <w:rsid w:val="1A9B400A"/>
    <w:rsid w:val="1AB2378D"/>
    <w:rsid w:val="1C0F3E4C"/>
    <w:rsid w:val="1C182996"/>
    <w:rsid w:val="1C202B2E"/>
    <w:rsid w:val="1C322DEB"/>
    <w:rsid w:val="1C601BCD"/>
    <w:rsid w:val="1CF67730"/>
    <w:rsid w:val="1D0234EE"/>
    <w:rsid w:val="1D2F3778"/>
    <w:rsid w:val="1D414F45"/>
    <w:rsid w:val="1D8D10DB"/>
    <w:rsid w:val="1D974141"/>
    <w:rsid w:val="1DE30A40"/>
    <w:rsid w:val="1E282531"/>
    <w:rsid w:val="1E4B529F"/>
    <w:rsid w:val="1E7153DE"/>
    <w:rsid w:val="1EDF53C4"/>
    <w:rsid w:val="1EEE0B0E"/>
    <w:rsid w:val="1F53535F"/>
    <w:rsid w:val="1F8B4A99"/>
    <w:rsid w:val="1FA80DB0"/>
    <w:rsid w:val="203C2302"/>
    <w:rsid w:val="20634A09"/>
    <w:rsid w:val="207C2522"/>
    <w:rsid w:val="20D63E14"/>
    <w:rsid w:val="21647323"/>
    <w:rsid w:val="217F4583"/>
    <w:rsid w:val="21990020"/>
    <w:rsid w:val="21BC51D5"/>
    <w:rsid w:val="222A642F"/>
    <w:rsid w:val="224034DB"/>
    <w:rsid w:val="22662841"/>
    <w:rsid w:val="22726A5A"/>
    <w:rsid w:val="22CA35AF"/>
    <w:rsid w:val="22F65E2F"/>
    <w:rsid w:val="231E6415"/>
    <w:rsid w:val="232229AE"/>
    <w:rsid w:val="239A646C"/>
    <w:rsid w:val="23D6085E"/>
    <w:rsid w:val="23E8562A"/>
    <w:rsid w:val="24070FF0"/>
    <w:rsid w:val="242F0C9A"/>
    <w:rsid w:val="248353FA"/>
    <w:rsid w:val="24DE73B2"/>
    <w:rsid w:val="25173CB9"/>
    <w:rsid w:val="25287D90"/>
    <w:rsid w:val="25576F38"/>
    <w:rsid w:val="256F3524"/>
    <w:rsid w:val="2595755A"/>
    <w:rsid w:val="25AC3861"/>
    <w:rsid w:val="25FC789A"/>
    <w:rsid w:val="26A80EEE"/>
    <w:rsid w:val="27467AF5"/>
    <w:rsid w:val="278A158F"/>
    <w:rsid w:val="278C538E"/>
    <w:rsid w:val="289C7DB0"/>
    <w:rsid w:val="28D772DA"/>
    <w:rsid w:val="28E30BE3"/>
    <w:rsid w:val="291F2AE9"/>
    <w:rsid w:val="296670AA"/>
    <w:rsid w:val="297B5A64"/>
    <w:rsid w:val="29B459A1"/>
    <w:rsid w:val="29BE4432"/>
    <w:rsid w:val="2A34189D"/>
    <w:rsid w:val="2A67255C"/>
    <w:rsid w:val="2A9D565C"/>
    <w:rsid w:val="2B3A0952"/>
    <w:rsid w:val="2B547785"/>
    <w:rsid w:val="2B603984"/>
    <w:rsid w:val="2B627444"/>
    <w:rsid w:val="2BB03696"/>
    <w:rsid w:val="2BDE3566"/>
    <w:rsid w:val="2C3B1A2B"/>
    <w:rsid w:val="2CD94282"/>
    <w:rsid w:val="2CE21DC1"/>
    <w:rsid w:val="2D413FD9"/>
    <w:rsid w:val="2D4562B0"/>
    <w:rsid w:val="2D457AB3"/>
    <w:rsid w:val="2D4B353B"/>
    <w:rsid w:val="2D8836E1"/>
    <w:rsid w:val="2F27159D"/>
    <w:rsid w:val="2F4E646D"/>
    <w:rsid w:val="2F5C021D"/>
    <w:rsid w:val="2FAC2541"/>
    <w:rsid w:val="2FBC4B18"/>
    <w:rsid w:val="2FFD4250"/>
    <w:rsid w:val="30AD4DF2"/>
    <w:rsid w:val="310903D8"/>
    <w:rsid w:val="310A4C4E"/>
    <w:rsid w:val="3129279D"/>
    <w:rsid w:val="317B6B2A"/>
    <w:rsid w:val="31A743E9"/>
    <w:rsid w:val="321E2D05"/>
    <w:rsid w:val="323E7A14"/>
    <w:rsid w:val="326950AD"/>
    <w:rsid w:val="326D0564"/>
    <w:rsid w:val="327B5834"/>
    <w:rsid w:val="32CB5F96"/>
    <w:rsid w:val="33154799"/>
    <w:rsid w:val="33503B10"/>
    <w:rsid w:val="33546467"/>
    <w:rsid w:val="3390133E"/>
    <w:rsid w:val="33AD3F73"/>
    <w:rsid w:val="33D74F3B"/>
    <w:rsid w:val="34400B87"/>
    <w:rsid w:val="345D6523"/>
    <w:rsid w:val="34BA002B"/>
    <w:rsid w:val="34F8525D"/>
    <w:rsid w:val="353E155D"/>
    <w:rsid w:val="358C0728"/>
    <w:rsid w:val="35F419CC"/>
    <w:rsid w:val="360E1A1F"/>
    <w:rsid w:val="36250F48"/>
    <w:rsid w:val="36FA5CC7"/>
    <w:rsid w:val="382521D0"/>
    <w:rsid w:val="3837134B"/>
    <w:rsid w:val="38844DA8"/>
    <w:rsid w:val="38C31174"/>
    <w:rsid w:val="390E0BE4"/>
    <w:rsid w:val="398F016B"/>
    <w:rsid w:val="3A476A88"/>
    <w:rsid w:val="3A665304"/>
    <w:rsid w:val="3B0E4A6A"/>
    <w:rsid w:val="3BAC6DD7"/>
    <w:rsid w:val="3BBD140C"/>
    <w:rsid w:val="3C0E6572"/>
    <w:rsid w:val="3C462CE6"/>
    <w:rsid w:val="3CCE5C19"/>
    <w:rsid w:val="3D2044CC"/>
    <w:rsid w:val="3DE82F8B"/>
    <w:rsid w:val="3E051A21"/>
    <w:rsid w:val="3ED87635"/>
    <w:rsid w:val="3F2340FF"/>
    <w:rsid w:val="3F247E53"/>
    <w:rsid w:val="3F416BDC"/>
    <w:rsid w:val="3F7A1D2E"/>
    <w:rsid w:val="3F9F2481"/>
    <w:rsid w:val="3FAD057F"/>
    <w:rsid w:val="3FE10267"/>
    <w:rsid w:val="3FEC2FDA"/>
    <w:rsid w:val="404A2A75"/>
    <w:rsid w:val="405D793A"/>
    <w:rsid w:val="406C1B53"/>
    <w:rsid w:val="40A0788E"/>
    <w:rsid w:val="40DF1F18"/>
    <w:rsid w:val="40F912EA"/>
    <w:rsid w:val="41121CE7"/>
    <w:rsid w:val="414F1DCB"/>
    <w:rsid w:val="418A5CFB"/>
    <w:rsid w:val="41BC34F7"/>
    <w:rsid w:val="41F06734"/>
    <w:rsid w:val="42B41567"/>
    <w:rsid w:val="42F4342F"/>
    <w:rsid w:val="431B0AD6"/>
    <w:rsid w:val="43C65CF9"/>
    <w:rsid w:val="442652AF"/>
    <w:rsid w:val="44741F97"/>
    <w:rsid w:val="44CC6C2E"/>
    <w:rsid w:val="450C6C0F"/>
    <w:rsid w:val="452A4104"/>
    <w:rsid w:val="452C487D"/>
    <w:rsid w:val="452F7578"/>
    <w:rsid w:val="45523E8F"/>
    <w:rsid w:val="4567238B"/>
    <w:rsid w:val="45680D9C"/>
    <w:rsid w:val="458B7913"/>
    <w:rsid w:val="45A20E17"/>
    <w:rsid w:val="46371374"/>
    <w:rsid w:val="470F6679"/>
    <w:rsid w:val="47413AE4"/>
    <w:rsid w:val="475B0689"/>
    <w:rsid w:val="476854F3"/>
    <w:rsid w:val="47BC6B7C"/>
    <w:rsid w:val="47E95EA9"/>
    <w:rsid w:val="48224943"/>
    <w:rsid w:val="4853343E"/>
    <w:rsid w:val="48655820"/>
    <w:rsid w:val="487545D4"/>
    <w:rsid w:val="48A520D9"/>
    <w:rsid w:val="491F59EC"/>
    <w:rsid w:val="492B3CAF"/>
    <w:rsid w:val="49927805"/>
    <w:rsid w:val="499B7F98"/>
    <w:rsid w:val="4A5B38CB"/>
    <w:rsid w:val="4A8A3088"/>
    <w:rsid w:val="4A9B582F"/>
    <w:rsid w:val="4B060401"/>
    <w:rsid w:val="4B791CB5"/>
    <w:rsid w:val="4BB65D45"/>
    <w:rsid w:val="4C04088C"/>
    <w:rsid w:val="4C3C7904"/>
    <w:rsid w:val="4C78001E"/>
    <w:rsid w:val="4C8767D0"/>
    <w:rsid w:val="4CAF4C0B"/>
    <w:rsid w:val="4CEC4A2B"/>
    <w:rsid w:val="4D5C409E"/>
    <w:rsid w:val="4D6B5AB2"/>
    <w:rsid w:val="4D75103F"/>
    <w:rsid w:val="4D770B95"/>
    <w:rsid w:val="4D7B612C"/>
    <w:rsid w:val="4E08158F"/>
    <w:rsid w:val="4E3A5692"/>
    <w:rsid w:val="4E991FE9"/>
    <w:rsid w:val="4F29005A"/>
    <w:rsid w:val="4F727BEE"/>
    <w:rsid w:val="500548FD"/>
    <w:rsid w:val="50346D4A"/>
    <w:rsid w:val="50421A92"/>
    <w:rsid w:val="508F40A4"/>
    <w:rsid w:val="509648EF"/>
    <w:rsid w:val="509804A4"/>
    <w:rsid w:val="50F352C1"/>
    <w:rsid w:val="510C5C7F"/>
    <w:rsid w:val="51D473A5"/>
    <w:rsid w:val="524C3667"/>
    <w:rsid w:val="53097579"/>
    <w:rsid w:val="533E49DE"/>
    <w:rsid w:val="53430A41"/>
    <w:rsid w:val="53877489"/>
    <w:rsid w:val="53891034"/>
    <w:rsid w:val="5480267D"/>
    <w:rsid w:val="54B1665B"/>
    <w:rsid w:val="54BB6B15"/>
    <w:rsid w:val="54C76610"/>
    <w:rsid w:val="54CA4551"/>
    <w:rsid w:val="54CC2E7A"/>
    <w:rsid w:val="54EF6E10"/>
    <w:rsid w:val="55006EB9"/>
    <w:rsid w:val="551846D5"/>
    <w:rsid w:val="55A206E6"/>
    <w:rsid w:val="55AA4946"/>
    <w:rsid w:val="560A4054"/>
    <w:rsid w:val="56471C9E"/>
    <w:rsid w:val="565F6A1F"/>
    <w:rsid w:val="56C50651"/>
    <w:rsid w:val="56E22DD4"/>
    <w:rsid w:val="56FD3519"/>
    <w:rsid w:val="57496941"/>
    <w:rsid w:val="57B762B8"/>
    <w:rsid w:val="5833549D"/>
    <w:rsid w:val="584D68AF"/>
    <w:rsid w:val="586467C5"/>
    <w:rsid w:val="588E0887"/>
    <w:rsid w:val="58E2304A"/>
    <w:rsid w:val="590C262E"/>
    <w:rsid w:val="5A001097"/>
    <w:rsid w:val="5A19198E"/>
    <w:rsid w:val="5A35085F"/>
    <w:rsid w:val="5A3B4F44"/>
    <w:rsid w:val="5A4E785E"/>
    <w:rsid w:val="5AB14CEF"/>
    <w:rsid w:val="5AC4109D"/>
    <w:rsid w:val="5AFF6AD2"/>
    <w:rsid w:val="5BB9140E"/>
    <w:rsid w:val="5BF63993"/>
    <w:rsid w:val="5C227F6C"/>
    <w:rsid w:val="5C9855BD"/>
    <w:rsid w:val="5CA27EFC"/>
    <w:rsid w:val="5CB34734"/>
    <w:rsid w:val="5D211153"/>
    <w:rsid w:val="5D2F0634"/>
    <w:rsid w:val="5D440241"/>
    <w:rsid w:val="5D7371AF"/>
    <w:rsid w:val="5DB91FBA"/>
    <w:rsid w:val="5E072B1E"/>
    <w:rsid w:val="5E126516"/>
    <w:rsid w:val="5E396E7D"/>
    <w:rsid w:val="5E792179"/>
    <w:rsid w:val="5E8B65F7"/>
    <w:rsid w:val="5EAF42C2"/>
    <w:rsid w:val="5ECE01E6"/>
    <w:rsid w:val="5EFC41CC"/>
    <w:rsid w:val="5EFF23DC"/>
    <w:rsid w:val="5F02191C"/>
    <w:rsid w:val="5F2E0366"/>
    <w:rsid w:val="5FB01FF4"/>
    <w:rsid w:val="5FC56C1E"/>
    <w:rsid w:val="60186336"/>
    <w:rsid w:val="60864902"/>
    <w:rsid w:val="609E51CD"/>
    <w:rsid w:val="60A81618"/>
    <w:rsid w:val="60B055DC"/>
    <w:rsid w:val="60B520EC"/>
    <w:rsid w:val="60CE04CE"/>
    <w:rsid w:val="60F342BE"/>
    <w:rsid w:val="60FB4FC8"/>
    <w:rsid w:val="610B5AFB"/>
    <w:rsid w:val="614F079F"/>
    <w:rsid w:val="618F3EC0"/>
    <w:rsid w:val="61EB205B"/>
    <w:rsid w:val="62587E27"/>
    <w:rsid w:val="6267557D"/>
    <w:rsid w:val="62A175E6"/>
    <w:rsid w:val="62DD2363"/>
    <w:rsid w:val="62EF5F50"/>
    <w:rsid w:val="63013FEB"/>
    <w:rsid w:val="63456D28"/>
    <w:rsid w:val="63A00EF1"/>
    <w:rsid w:val="63E131D0"/>
    <w:rsid w:val="643A7571"/>
    <w:rsid w:val="645109D7"/>
    <w:rsid w:val="64C41D1E"/>
    <w:rsid w:val="64D906DB"/>
    <w:rsid w:val="64F81FC2"/>
    <w:rsid w:val="65126CBD"/>
    <w:rsid w:val="653E37F7"/>
    <w:rsid w:val="6567715E"/>
    <w:rsid w:val="656A0DAE"/>
    <w:rsid w:val="659A6658"/>
    <w:rsid w:val="65EE6E9C"/>
    <w:rsid w:val="65F52AF6"/>
    <w:rsid w:val="66111A10"/>
    <w:rsid w:val="66661A17"/>
    <w:rsid w:val="667A70AE"/>
    <w:rsid w:val="66A961BA"/>
    <w:rsid w:val="66B32755"/>
    <w:rsid w:val="66D20CFA"/>
    <w:rsid w:val="66FF0B3B"/>
    <w:rsid w:val="674D5DD8"/>
    <w:rsid w:val="67C83604"/>
    <w:rsid w:val="67D90117"/>
    <w:rsid w:val="680A6812"/>
    <w:rsid w:val="680B091C"/>
    <w:rsid w:val="68560EA9"/>
    <w:rsid w:val="687462EA"/>
    <w:rsid w:val="68924B92"/>
    <w:rsid w:val="68CC6AFA"/>
    <w:rsid w:val="68E40C06"/>
    <w:rsid w:val="69937352"/>
    <w:rsid w:val="69D6104A"/>
    <w:rsid w:val="6A02407A"/>
    <w:rsid w:val="6A271BB7"/>
    <w:rsid w:val="6A7A4CDA"/>
    <w:rsid w:val="6A9A295C"/>
    <w:rsid w:val="6AF54ED0"/>
    <w:rsid w:val="6B46035A"/>
    <w:rsid w:val="6BA723C1"/>
    <w:rsid w:val="6BD13298"/>
    <w:rsid w:val="6BDF0B43"/>
    <w:rsid w:val="6CB15210"/>
    <w:rsid w:val="6D3E3112"/>
    <w:rsid w:val="6DFD1A82"/>
    <w:rsid w:val="6DFE034E"/>
    <w:rsid w:val="6E497C66"/>
    <w:rsid w:val="6E6C53E3"/>
    <w:rsid w:val="6E775B0F"/>
    <w:rsid w:val="6EBC54E8"/>
    <w:rsid w:val="6EC5127D"/>
    <w:rsid w:val="6EEC6EC3"/>
    <w:rsid w:val="6F096B35"/>
    <w:rsid w:val="6F0E5813"/>
    <w:rsid w:val="6F3D1C26"/>
    <w:rsid w:val="6FC4267E"/>
    <w:rsid w:val="6FD21618"/>
    <w:rsid w:val="705B5F11"/>
    <w:rsid w:val="70990A5F"/>
    <w:rsid w:val="70C20C87"/>
    <w:rsid w:val="70C213B3"/>
    <w:rsid w:val="71867B0A"/>
    <w:rsid w:val="71A17848"/>
    <w:rsid w:val="725B447E"/>
    <w:rsid w:val="72EB74B5"/>
    <w:rsid w:val="72FB1C93"/>
    <w:rsid w:val="731373F5"/>
    <w:rsid w:val="731871A5"/>
    <w:rsid w:val="731F755C"/>
    <w:rsid w:val="73476D71"/>
    <w:rsid w:val="73595A60"/>
    <w:rsid w:val="739A2FC3"/>
    <w:rsid w:val="73D02B91"/>
    <w:rsid w:val="73F210AA"/>
    <w:rsid w:val="74F93644"/>
    <w:rsid w:val="75240321"/>
    <w:rsid w:val="753E4989"/>
    <w:rsid w:val="75495DB5"/>
    <w:rsid w:val="755E4B94"/>
    <w:rsid w:val="757E53E2"/>
    <w:rsid w:val="76733B1D"/>
    <w:rsid w:val="76C40628"/>
    <w:rsid w:val="76D460AB"/>
    <w:rsid w:val="76DD68C7"/>
    <w:rsid w:val="76F64850"/>
    <w:rsid w:val="77765208"/>
    <w:rsid w:val="77890230"/>
    <w:rsid w:val="77A52AC2"/>
    <w:rsid w:val="77C201D0"/>
    <w:rsid w:val="77C33AB1"/>
    <w:rsid w:val="781A7A9F"/>
    <w:rsid w:val="78200EC6"/>
    <w:rsid w:val="789804AF"/>
    <w:rsid w:val="78A31774"/>
    <w:rsid w:val="791A0A8C"/>
    <w:rsid w:val="79454A45"/>
    <w:rsid w:val="79C87ECB"/>
    <w:rsid w:val="79E53214"/>
    <w:rsid w:val="79F31429"/>
    <w:rsid w:val="7A674A17"/>
    <w:rsid w:val="7A6E086C"/>
    <w:rsid w:val="7A7B1151"/>
    <w:rsid w:val="7ACD56FD"/>
    <w:rsid w:val="7AF07DE0"/>
    <w:rsid w:val="7B13722E"/>
    <w:rsid w:val="7B5E05EE"/>
    <w:rsid w:val="7B6700B8"/>
    <w:rsid w:val="7BA53262"/>
    <w:rsid w:val="7BC00D53"/>
    <w:rsid w:val="7C00491E"/>
    <w:rsid w:val="7C2C6BE2"/>
    <w:rsid w:val="7C3D0918"/>
    <w:rsid w:val="7C6748FE"/>
    <w:rsid w:val="7C6F08FB"/>
    <w:rsid w:val="7CA033BD"/>
    <w:rsid w:val="7CA10062"/>
    <w:rsid w:val="7CF7254C"/>
    <w:rsid w:val="7D24675F"/>
    <w:rsid w:val="7D7B6DB7"/>
    <w:rsid w:val="7D91060C"/>
    <w:rsid w:val="7DDD35C9"/>
    <w:rsid w:val="7DE61601"/>
    <w:rsid w:val="7E047C7D"/>
    <w:rsid w:val="7E650EF0"/>
    <w:rsid w:val="7E760E9B"/>
    <w:rsid w:val="7ECB7A4C"/>
    <w:rsid w:val="7F1E5271"/>
    <w:rsid w:val="7F24589E"/>
    <w:rsid w:val="7FEA5F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 w:locked="1"/>
    <w:lsdException w:qFormat="1" w:uiPriority="9" w:name="heading 2" w:locked="1"/>
    <w:lsdException w:qFormat="1" w:uiPriority="9" w:name="heading 3" w:locked="1"/>
    <w:lsdException w:qFormat="1" w:uiPriority="9" w:name="heading 4" w:locked="1"/>
    <w:lsdException w:qFormat="1" w:uiPriority="9" w:name="heading 5" w:locked="1"/>
    <w:lsdException w:qFormat="1" w:uiPriority="9" w:name="heading 6" w:locked="1"/>
    <w:lsdException w:qFormat="1" w:uiPriority="9" w:name="heading 7" w:locked="1"/>
    <w:lsdException w:qFormat="1" w:uiPriority="9" w:name="heading 8" w:locked="1"/>
    <w:lsdException w:qFormat="1" w:uiPriority="9" w:name="heading 9" w:locked="1"/>
    <w:lsdException w:qFormat="1" w:unhideWhenUsed="0" w:uiPriority="99" w:semiHidden="0" w:name="index 1" w:locked="1"/>
    <w:lsdException w:uiPriority="0" w:name="index 2" w:locked="1"/>
    <w:lsdException w:uiPriority="0" w:name="index 3" w:locked="1"/>
    <w:lsdException w:uiPriority="0" w:name="index 4" w:locked="1"/>
    <w:lsdException w:uiPriority="0" w:name="index 5" w:locked="1"/>
    <w:lsdException w:uiPriority="0" w:name="index 6" w:locked="1"/>
    <w:lsdException w:uiPriority="0" w:name="index 7" w:locked="1"/>
    <w:lsdException w:uiPriority="0" w:name="index 8" w:locked="1"/>
    <w:lsdException w:qFormat="1" w:unhideWhenUsed="0" w:uiPriority="0" w:semiHidden="0" w:name="index 9" w:locked="1"/>
    <w:lsdException w:uiPriority="39" w:name="toc 1" w:locked="1"/>
    <w:lsdException w:uiPriority="39" w:name="toc 2" w:locked="1"/>
    <w:lsdException w:uiPriority="39" w:name="toc 3" w:locked="1"/>
    <w:lsdException w:uiPriority="39" w:name="toc 4" w:locked="1"/>
    <w:lsdException w:uiPriority="39" w:name="toc 5" w:locked="1"/>
    <w:lsdException w:uiPriority="39" w:name="toc 6" w:locked="1"/>
    <w:lsdException w:uiPriority="39" w:name="toc 7" w:locked="1"/>
    <w:lsdException w:uiPriority="39" w:name="toc 8" w:locked="1"/>
    <w:lsdException w:uiPriority="39" w:name="toc 9" w:locked="1"/>
    <w:lsdException w:qFormat="1" w:uiPriority="0" w:semiHidden="0" w:name="Normal Indent" w:locked="1"/>
    <w:lsdException w:uiPriority="0" w:name="footnote text" w:locked="1"/>
    <w:lsdException w:qFormat="1" w:uiPriority="99" w:semiHidden="0" w:name="annotation text" w:locked="1"/>
    <w:lsdException w:qFormat="1" w:unhideWhenUsed="0" w:uiPriority="99" w:semiHidden="0" w:name="header"/>
    <w:lsdException w:qFormat="1" w:unhideWhenUsed="0" w:uiPriority="99" w:semiHidden="0" w:name="footer"/>
    <w:lsdException w:uiPriority="0" w:name="index heading" w:locked="1"/>
    <w:lsdException w:qFormat="1" w:uiPriority="35" w:name="caption" w:locked="1"/>
    <w:lsdException w:uiPriority="0" w:name="table of figures" w:locked="1"/>
    <w:lsdException w:uiPriority="0" w:name="envelope address" w:locked="1"/>
    <w:lsdException w:uiPriority="0" w:name="envelope return" w:locked="1"/>
    <w:lsdException w:uiPriority="0" w:name="footnote reference" w:locked="1"/>
    <w:lsdException w:qFormat="1" w:uiPriority="99" w:semiHidden="0" w:name="annotation reference" w:locked="1"/>
    <w:lsdException w:uiPriority="0" w:name="line number" w:locked="1"/>
    <w:lsdException w:qFormat="1" w:unhideWhenUsed="0" w:uiPriority="99" w:semiHidden="0" w:name="page number"/>
    <w:lsdException w:uiPriority="0" w:name="endnote reference" w:locked="1"/>
    <w:lsdException w:uiPriority="0" w:name="endnote text" w:locked="1"/>
    <w:lsdException w:uiPriority="0" w:name="table of authorities" w:locked="1"/>
    <w:lsdException w:uiPriority="0" w:name="macro" w:locked="1"/>
    <w:lsdException w:uiPriority="0" w:name="toa heading" w:locked="1"/>
    <w:lsdException w:uiPriority="0" w:name="List" w:locked="1"/>
    <w:lsdException w:uiPriority="0" w:name="List Bullet" w:locked="1"/>
    <w:lsdException w:uiPriority="0" w:name="List Number" w:locked="1"/>
    <w:lsdException w:uiPriority="0" w:name="List 2" w:locked="1"/>
    <w:lsdException w:uiPriority="0" w:name="List 3" w:locked="1"/>
    <w:lsdException w:uiPriority="0" w:name="List 4" w:locked="1"/>
    <w:lsdException w:uiPriority="0" w:name="List 5" w:locked="1"/>
    <w:lsdException w:uiPriority="0" w:name="List Bullet 2" w:locked="1"/>
    <w:lsdException w:uiPriority="0" w:name="List Bullet 3" w:locked="1"/>
    <w:lsdException w:uiPriority="0" w:name="List Bullet 4" w:locked="1"/>
    <w:lsdException w:uiPriority="0" w:name="List Bullet 5" w:locked="1"/>
    <w:lsdException w:uiPriority="0" w:name="List Number 2" w:locked="1"/>
    <w:lsdException w:uiPriority="0" w:name="List Number 3" w:locked="1"/>
    <w:lsdException w:uiPriority="0" w:name="List Number 4" w:locked="1"/>
    <w:lsdException w:uiPriority="0" w:name="List Number 5" w:locked="1"/>
    <w:lsdException w:qFormat="1" w:unhideWhenUsed="0" w:uiPriority="10" w:semiHidden="0" w:name="Title" w:locked="1"/>
    <w:lsdException w:uiPriority="0" w:name="Closing" w:locked="1"/>
    <w:lsdException w:uiPriority="0" w:name="Signature" w:locked="1"/>
    <w:lsdException w:qFormat="1" w:uiPriority="1" w:name="Default Paragraph Font"/>
    <w:lsdException w:qFormat="1" w:unhideWhenUsed="0" w:uiPriority="1" w:semiHidden="0" w:name="Body Text" w:locked="1"/>
    <w:lsdException w:qFormat="1" w:unhideWhenUsed="0" w:uiPriority="0" w:semiHidden="0" w:name="Body Text Indent" w:locked="1"/>
    <w:lsdException w:uiPriority="0" w:name="List Continue" w:locked="1"/>
    <w:lsdException w:uiPriority="0" w:name="List Continue 2" w:locked="1"/>
    <w:lsdException w:uiPriority="0" w:name="List Continue 3" w:locked="1"/>
    <w:lsdException w:uiPriority="0" w:name="List Continue 4" w:locked="1"/>
    <w:lsdException w:uiPriority="0" w:name="List Continue 5" w:locked="1"/>
    <w:lsdException w:uiPriority="0" w:name="Message Header" w:locked="1"/>
    <w:lsdException w:qFormat="1" w:unhideWhenUsed="0" w:uiPriority="11" w:semiHidden="0" w:name="Subtitle" w:locked="1"/>
    <w:lsdException w:uiPriority="0" w:name="Salutation" w:locked="1"/>
    <w:lsdException w:qFormat="1" w:uiPriority="99" w:semiHidden="0" w:name="Date" w:locked="1"/>
    <w:lsdException w:uiPriority="0" w:name="Body Text First Indent" w:locked="1"/>
    <w:lsdException w:uiPriority="0" w:name="Body Text First Indent 2" w:locked="1"/>
    <w:lsdException w:uiPriority="0" w:name="Note Heading" w:locked="1"/>
    <w:lsdException w:uiPriority="0" w:name="Body Text 2" w:locked="1"/>
    <w:lsdException w:uiPriority="0" w:name="Body Text 3" w:locked="1"/>
    <w:lsdException w:uiPriority="0" w:name="Body Text Indent 2" w:locked="1"/>
    <w:lsdException w:uiPriority="0" w:name="Body Text Indent 3" w:locked="1"/>
    <w:lsdException w:uiPriority="0" w:name="Block Text" w:locked="1"/>
    <w:lsdException w:qFormat="1" w:uiPriority="99" w:semiHidden="0" w:name="Hyperlink" w:locked="1"/>
    <w:lsdException w:uiPriority="0" w:name="FollowedHyperlink" w:locked="1"/>
    <w:lsdException w:qFormat="1" w:unhideWhenUsed="0" w:uiPriority="0" w:semiHidden="0" w:name="Strong" w:locked="1"/>
    <w:lsdException w:qFormat="1" w:unhideWhenUsed="0" w:uiPriority="20" w:semiHidden="0" w:name="Emphasis" w:locked="1"/>
    <w:lsdException w:uiPriority="0" w:name="Document Map" w:locked="1"/>
    <w:lsdException w:uiPriority="0" w:name="Plain Text" w:locked="1"/>
    <w:lsdException w:uiPriority="0" w:name="E-mail Signature" w:locked="1"/>
    <w:lsdException w:qFormat="1" w:uiPriority="99" w:semiHidden="0" w:name="Normal (Web)" w:locked="1"/>
    <w:lsdException w:uiPriority="0" w:name="HTML Acronym" w:locked="1"/>
    <w:lsdException w:uiPriority="0" w:name="HTML Address" w:locked="1"/>
    <w:lsdException w:uiPriority="0" w:name="HTML Cite" w:locked="1"/>
    <w:lsdException w:uiPriority="0" w:name="HTML Code" w:locked="1"/>
    <w:lsdException w:uiPriority="0" w:name="HTML Definition" w:locked="1"/>
    <w:lsdException w:uiPriority="0" w:name="HTML Keyboard" w:locked="1"/>
    <w:lsdException w:uiPriority="0" w:name="HTML Preformatted" w:locked="1"/>
    <w:lsdException w:uiPriority="0" w:name="HTML Sample" w:locked="1"/>
    <w:lsdException w:uiPriority="0" w:name="HTML Typewriter" w:locked="1"/>
    <w:lsdException w:uiPriority="0" w:name="HTML Variable" w:locked="1"/>
    <w:lsdException w:qFormat="1" w:uiPriority="99" w:name="Normal Table"/>
    <w:lsdException w:qFormat="1" w:uiPriority="99" w:semiHidden="0" w:name="annotation subject" w:locked="1"/>
    <w:lsdException w:uiPriority="0" w:name="Table Simple 1" w:locked="1"/>
    <w:lsdException w:uiPriority="0" w:name="Table Simple 2" w:locked="1"/>
    <w:lsdException w:uiPriority="0" w:name="Table Simple 3" w:locked="1"/>
    <w:lsdException w:uiPriority="0" w:name="Table Classic 1" w:locked="1"/>
    <w:lsdException w:uiPriority="0" w:name="Table Classic 2" w:locked="1"/>
    <w:lsdException w:uiPriority="0" w:name="Table Classic 3" w:locked="1"/>
    <w:lsdException w:uiPriority="0" w:name="Table Classic 4" w:locked="1"/>
    <w:lsdException w:uiPriority="0" w:name="Table Colorful 1" w:locked="1"/>
    <w:lsdException w:uiPriority="0" w:name="Table Colorful 2" w:locked="1"/>
    <w:lsdException w:uiPriority="0" w:name="Table Colorful 3" w:locked="1"/>
    <w:lsdException w:uiPriority="0" w:name="Table Columns 1" w:locked="1"/>
    <w:lsdException w:uiPriority="0" w:name="Table Columns 2" w:locked="1"/>
    <w:lsdException w:uiPriority="0" w:name="Table Columns 3" w:locked="1"/>
    <w:lsdException w:uiPriority="0" w:name="Table Columns 4" w:locked="1"/>
    <w:lsdException w:uiPriority="0" w:name="Table Columns 5" w:locked="1"/>
    <w:lsdException w:uiPriority="0" w:name="Table Grid 1" w:locked="1"/>
    <w:lsdException w:uiPriority="0" w:name="Table Grid 2" w:locked="1"/>
    <w:lsdException w:uiPriority="0" w:name="Table Grid 3" w:locked="1"/>
    <w:lsdException w:uiPriority="0" w:name="Table Grid 4" w:locked="1"/>
    <w:lsdException w:uiPriority="0" w:name="Table Grid 5" w:locked="1"/>
    <w:lsdException w:uiPriority="0" w:name="Table Grid 6" w:locked="1"/>
    <w:lsdException w:uiPriority="0" w:name="Table Grid 7" w:locked="1"/>
    <w:lsdException w:uiPriority="0" w:name="Table Grid 8" w:locked="1"/>
    <w:lsdException w:uiPriority="0" w:name="Table List 1" w:locked="1"/>
    <w:lsdException w:uiPriority="0" w:name="Table List 2" w:locked="1"/>
    <w:lsdException w:uiPriority="0" w:name="Table List 3" w:locked="1"/>
    <w:lsdException w:uiPriority="0" w:name="Table List 4" w:locked="1"/>
    <w:lsdException w:uiPriority="0" w:name="Table List 5" w:locked="1"/>
    <w:lsdException w:uiPriority="0" w:name="Table List 6" w:locked="1"/>
    <w:lsdException w:uiPriority="0" w:name="Table List 7" w:locked="1"/>
    <w:lsdException w:uiPriority="0" w:name="Table List 8" w:locked="1"/>
    <w:lsdException w:uiPriority="0" w:name="Table 3D effects 1" w:locked="1"/>
    <w:lsdException w:uiPriority="0" w:name="Table 3D effects 2" w:locked="1"/>
    <w:lsdException w:uiPriority="0" w:name="Table 3D effects 3" w:locked="1"/>
    <w:lsdException w:uiPriority="0" w:name="Table Contemporary" w:locked="1"/>
    <w:lsdException w:uiPriority="0" w:name="Table Elegant" w:locked="1"/>
    <w:lsdException w:uiPriority="0" w:name="Table Professional" w:locked="1"/>
    <w:lsdException w:uiPriority="0" w:name="Table Subtle 1" w:locked="1"/>
    <w:lsdException w:uiPriority="0" w:name="Table Subtle 2" w:locked="1"/>
    <w:lsdException w:uiPriority="0" w:name="Table Web 1" w:locked="1"/>
    <w:lsdException w:uiPriority="0" w:name="Table Web 2" w:locked="1"/>
    <w:lsdException w:uiPriority="0" w:name="Table Web 3" w:locked="1"/>
    <w:lsdException w:qFormat="1" w:unhideWhenUsed="0" w:uiPriority="99" w:semiHidden="0" w:name="Balloon Text"/>
    <w:lsdException w:qFormat="1" w:unhideWhenUsed="0" w:uiPriority="0" w:semiHidden="0" w:name="Table Grid"/>
    <w:lsdException w:uiPriority="0" w:name="Table Theme" w:locked="1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仿宋" w:hAnsi="Times New Roman" w:eastAsia="仿宋" w:cs="Times New Roman"/>
      <w:kern w:val="2"/>
      <w:sz w:val="34"/>
      <w:szCs w:val="32"/>
      <w:lang w:val="en-US" w:eastAsia="zh-CN" w:bidi="ar-SA"/>
    </w:rPr>
  </w:style>
  <w:style w:type="paragraph" w:styleId="4">
    <w:name w:val="heading 1"/>
    <w:basedOn w:val="1"/>
    <w:next w:val="1"/>
    <w:link w:val="51"/>
    <w:qFormat/>
    <w:locked/>
    <w:uiPriority w:val="9"/>
    <w:pPr>
      <w:keepNext/>
      <w:keepLines/>
      <w:spacing w:before="340" w:after="330" w:line="576" w:lineRule="auto"/>
      <w:outlineLvl w:val="0"/>
    </w:pPr>
    <w:rPr>
      <w:rFonts w:ascii="Times New Roman" w:eastAsia="宋体"/>
      <w:b/>
      <w:kern w:val="44"/>
      <w:sz w:val="44"/>
      <w:szCs w:val="20"/>
      <w:lang w:val="zh-CN"/>
    </w:rPr>
  </w:style>
  <w:style w:type="paragraph" w:styleId="5">
    <w:name w:val="heading 2"/>
    <w:basedOn w:val="1"/>
    <w:next w:val="1"/>
    <w:link w:val="57"/>
    <w:semiHidden/>
    <w:unhideWhenUsed/>
    <w:qFormat/>
    <w:locked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</w:rPr>
  </w:style>
  <w:style w:type="character" w:default="1" w:styleId="19">
    <w:name w:val="Default Paragraph Font"/>
    <w:link w:val="20"/>
    <w:semiHidden/>
    <w:unhideWhenUsed/>
    <w:qFormat/>
    <w:uiPriority w:val="1"/>
    <w:rPr>
      <w:rFonts w:ascii="Times New Roman" w:hAnsi="Times New Roman" w:eastAsia="仿宋_GB2312"/>
      <w:sz w:val="24"/>
    </w:rPr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locked/>
    <w:uiPriority w:val="1"/>
    <w:rPr>
      <w:rFonts w:ascii="仿宋_GB2312" w:hAnsi="仿宋_GB2312" w:eastAsia="仿宋_GB2312" w:cs="仿宋_GB2312"/>
      <w:sz w:val="32"/>
      <w:lang w:val="zh-CN" w:bidi="zh-CN"/>
    </w:rPr>
  </w:style>
  <w:style w:type="paragraph" w:customStyle="1" w:styleId="3">
    <w:name w:val="目录 11"/>
    <w:next w:val="1"/>
    <w:qFormat/>
    <w:uiPriority w:val="0"/>
    <w:pPr>
      <w:wordWrap w:val="0"/>
      <w:jc w:val="both"/>
    </w:pPr>
    <w:rPr>
      <w:rFonts w:ascii="Calibri" w:hAnsi="Calibri" w:eastAsia="宋体" w:cs="Times New Roman"/>
      <w:sz w:val="21"/>
      <w:szCs w:val="22"/>
      <w:lang w:val="en-US" w:eastAsia="zh-CN" w:bidi="ar-SA"/>
    </w:rPr>
  </w:style>
  <w:style w:type="paragraph" w:styleId="6">
    <w:name w:val="Normal Indent"/>
    <w:basedOn w:val="1"/>
    <w:unhideWhenUsed/>
    <w:qFormat/>
    <w:locked/>
    <w:uiPriority w:val="0"/>
    <w:pPr>
      <w:ind w:firstLine="420"/>
    </w:pPr>
    <w:rPr>
      <w:rFonts w:ascii="Times New Roman" w:hAnsi="Times New Roman" w:eastAsia="宋体" w:cs="Times New Roman"/>
      <w:szCs w:val="20"/>
    </w:rPr>
  </w:style>
  <w:style w:type="paragraph" w:styleId="7">
    <w:name w:val="annotation text"/>
    <w:basedOn w:val="1"/>
    <w:link w:val="48"/>
    <w:unhideWhenUsed/>
    <w:qFormat/>
    <w:locked/>
    <w:uiPriority w:val="99"/>
    <w:pPr>
      <w:jc w:val="left"/>
    </w:pPr>
  </w:style>
  <w:style w:type="paragraph" w:styleId="8">
    <w:name w:val="Body Text Indent"/>
    <w:basedOn w:val="1"/>
    <w:qFormat/>
    <w:locked/>
    <w:uiPriority w:val="0"/>
    <w:pPr>
      <w:adjustRightInd w:val="0"/>
      <w:ind w:left="120" w:firstLine="120"/>
      <w:jc w:val="center"/>
    </w:pPr>
    <w:rPr>
      <w:rFonts w:hint="eastAsia" w:ascii="宋体" w:eastAsia="宋体"/>
      <w:b/>
      <w:kern w:val="0"/>
      <w:sz w:val="44"/>
    </w:rPr>
  </w:style>
  <w:style w:type="paragraph" w:styleId="9">
    <w:name w:val="Date"/>
    <w:basedOn w:val="1"/>
    <w:next w:val="1"/>
    <w:link w:val="46"/>
    <w:unhideWhenUsed/>
    <w:qFormat/>
    <w:locked/>
    <w:uiPriority w:val="99"/>
    <w:pPr>
      <w:ind w:left="100" w:leftChars="2500"/>
    </w:pPr>
  </w:style>
  <w:style w:type="paragraph" w:styleId="10">
    <w:name w:val="Balloon Text"/>
    <w:basedOn w:val="1"/>
    <w:link w:val="45"/>
    <w:qFormat/>
    <w:uiPriority w:val="99"/>
    <w:rPr>
      <w:sz w:val="18"/>
      <w:szCs w:val="18"/>
    </w:rPr>
  </w:style>
  <w:style w:type="paragraph" w:styleId="11">
    <w:name w:val="footer"/>
    <w:basedOn w:val="1"/>
    <w:link w:val="44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link w:val="43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index 9"/>
    <w:basedOn w:val="1"/>
    <w:next w:val="1"/>
    <w:qFormat/>
    <w:locked/>
    <w:uiPriority w:val="0"/>
    <w:pPr>
      <w:ind w:left="3360"/>
    </w:pPr>
    <w:rPr>
      <w:rFonts w:ascii="Times New Roman" w:eastAsia="宋体"/>
    </w:rPr>
  </w:style>
  <w:style w:type="paragraph" w:styleId="14">
    <w:name w:val="Normal (Web)"/>
    <w:basedOn w:val="1"/>
    <w:unhideWhenUsed/>
    <w:qFormat/>
    <w:locked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styleId="15">
    <w:name w:val="index 1"/>
    <w:basedOn w:val="1"/>
    <w:next w:val="1"/>
    <w:qFormat/>
    <w:locked/>
    <w:uiPriority w:val="99"/>
  </w:style>
  <w:style w:type="paragraph" w:styleId="16">
    <w:name w:val="annotation subject"/>
    <w:basedOn w:val="7"/>
    <w:next w:val="7"/>
    <w:link w:val="49"/>
    <w:unhideWhenUsed/>
    <w:qFormat/>
    <w:locked/>
    <w:uiPriority w:val="99"/>
    <w:rPr>
      <w:b/>
      <w:bCs/>
    </w:rPr>
  </w:style>
  <w:style w:type="table" w:styleId="18">
    <w:name w:val="Table Grid"/>
    <w:basedOn w:val="1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20">
    <w:name w:val="_Style 37"/>
    <w:basedOn w:val="1"/>
    <w:link w:val="19"/>
    <w:qFormat/>
    <w:uiPriority w:val="0"/>
    <w:pPr>
      <w:spacing w:line="360" w:lineRule="auto"/>
      <w:ind w:firstLine="200" w:firstLineChars="200"/>
    </w:pPr>
    <w:rPr>
      <w:rFonts w:ascii="Times New Roman" w:hAnsi="Times New Roman" w:eastAsia="仿宋_GB2312"/>
      <w:sz w:val="24"/>
    </w:rPr>
  </w:style>
  <w:style w:type="character" w:styleId="21">
    <w:name w:val="Strong"/>
    <w:basedOn w:val="19"/>
    <w:qFormat/>
    <w:locked/>
    <w:uiPriority w:val="0"/>
    <w:rPr>
      <w:b/>
    </w:rPr>
  </w:style>
  <w:style w:type="character" w:styleId="22">
    <w:name w:val="page number"/>
    <w:basedOn w:val="19"/>
    <w:qFormat/>
    <w:uiPriority w:val="99"/>
    <w:rPr>
      <w:rFonts w:cs="Times New Roman"/>
    </w:rPr>
  </w:style>
  <w:style w:type="character" w:styleId="23">
    <w:name w:val="Hyperlink"/>
    <w:unhideWhenUsed/>
    <w:qFormat/>
    <w:locked/>
    <w:uiPriority w:val="99"/>
    <w:rPr>
      <w:color w:val="0000FF"/>
      <w:u w:val="single"/>
    </w:rPr>
  </w:style>
  <w:style w:type="character" w:styleId="24">
    <w:name w:val="annotation reference"/>
    <w:unhideWhenUsed/>
    <w:qFormat/>
    <w:locked/>
    <w:uiPriority w:val="99"/>
    <w:rPr>
      <w:sz w:val="21"/>
      <w:szCs w:val="21"/>
    </w:rPr>
  </w:style>
  <w:style w:type="paragraph" w:customStyle="1" w:styleId="25">
    <w:name w:val="BodyText"/>
    <w:basedOn w:val="1"/>
    <w:next w:val="26"/>
    <w:qFormat/>
    <w:uiPriority w:val="99"/>
    <w:pPr>
      <w:spacing w:after="120"/>
    </w:pPr>
    <w:rPr>
      <w:rFonts w:hAnsi="Times New Roman" w:eastAsia="宋体"/>
      <w:kern w:val="2"/>
      <w:sz w:val="21"/>
      <w:szCs w:val="21"/>
    </w:rPr>
  </w:style>
  <w:style w:type="paragraph" w:customStyle="1" w:styleId="26">
    <w:name w:val="UserStyle_1"/>
    <w:next w:val="1"/>
    <w:qFormat/>
    <w:uiPriority w:val="99"/>
    <w:pPr>
      <w:jc w:val="both"/>
      <w:textAlignment w:val="baseline"/>
    </w:pPr>
    <w:rPr>
      <w:rFonts w:ascii="Times New Roman" w:hAnsi="Times New Roman" w:eastAsia="宋体" w:cs="Times New Roman"/>
      <w:sz w:val="21"/>
      <w:szCs w:val="21"/>
      <w:lang w:val="en-US" w:eastAsia="zh-CN" w:bidi="ar-SA"/>
    </w:rPr>
  </w:style>
  <w:style w:type="paragraph" w:customStyle="1" w:styleId="27">
    <w:name w:val="_Style 2"/>
    <w:basedOn w:val="1"/>
    <w:qFormat/>
    <w:uiPriority w:val="0"/>
    <w:pPr>
      <w:spacing w:line="549" w:lineRule="atLeast"/>
      <w:ind w:firstLine="623"/>
      <w:textAlignment w:val="baseline"/>
    </w:pPr>
    <w:rPr>
      <w:color w:val="000000"/>
      <w:sz w:val="31"/>
    </w:rPr>
  </w:style>
  <w:style w:type="paragraph" w:customStyle="1" w:styleId="28">
    <w:name w:val="Char"/>
    <w:basedOn w:val="1"/>
    <w:qFormat/>
    <w:uiPriority w:val="0"/>
    <w:pPr>
      <w:widowControl/>
      <w:spacing w:after="160" w:line="240" w:lineRule="exact"/>
      <w:jc w:val="left"/>
    </w:pPr>
    <w:rPr>
      <w:rFonts w:ascii="Verdana" w:hAnsi="Verdana" w:eastAsia="仿宋_GB2312"/>
      <w:kern w:val="0"/>
      <w:sz w:val="24"/>
      <w:lang w:eastAsia="en-US"/>
    </w:rPr>
  </w:style>
  <w:style w:type="paragraph" w:customStyle="1" w:styleId="29">
    <w:name w:val="列出段落1"/>
    <w:basedOn w:val="1"/>
    <w:qFormat/>
    <w:uiPriority w:val="99"/>
    <w:pPr>
      <w:ind w:firstLine="420" w:firstLineChars="200"/>
    </w:pPr>
  </w:style>
  <w:style w:type="paragraph" w:customStyle="1" w:styleId="30">
    <w:name w:val="Char Char Char Char Char Char Char Char Char Char Char Char Char Char Char Char"/>
    <w:basedOn w:val="1"/>
    <w:qFormat/>
    <w:uiPriority w:val="0"/>
    <w:pPr>
      <w:spacing w:line="360" w:lineRule="auto"/>
      <w:ind w:firstLine="200" w:firstLineChars="200"/>
    </w:pPr>
    <w:rPr>
      <w:rFonts w:eastAsia="仿宋_GB2312"/>
      <w:sz w:val="24"/>
      <w:szCs w:val="24"/>
    </w:rPr>
  </w:style>
  <w:style w:type="paragraph" w:customStyle="1" w:styleId="31">
    <w:name w:val="Char Char Char Char Char Char Char"/>
    <w:basedOn w:val="1"/>
    <w:qFormat/>
    <w:uiPriority w:val="0"/>
    <w:pPr>
      <w:spacing w:line="360" w:lineRule="auto"/>
      <w:ind w:firstLine="200" w:firstLineChars="200"/>
    </w:pPr>
    <w:rPr>
      <w:rFonts w:eastAsia="仿宋_GB2312"/>
      <w:sz w:val="24"/>
      <w:szCs w:val="24"/>
    </w:rPr>
  </w:style>
  <w:style w:type="paragraph" w:customStyle="1" w:styleId="32">
    <w:name w:val="段"/>
    <w:link w:val="47"/>
    <w:qFormat/>
    <w:uiPriority w:val="0"/>
    <w:pPr>
      <w:tabs>
        <w:tab w:val="center" w:pos="4201"/>
        <w:tab w:val="right" w:leader="dot" w:pos="9298"/>
      </w:tabs>
      <w:autoSpaceDE w:val="0"/>
      <w:autoSpaceDN w:val="0"/>
      <w:ind w:firstLine="420" w:firstLineChars="200"/>
      <w:jc w:val="both"/>
    </w:pPr>
    <w:rPr>
      <w:rFonts w:ascii="宋体" w:hAnsi="Times New Roman" w:eastAsia="仿宋" w:cs="Times New Roman"/>
      <w:kern w:val="2"/>
      <w:sz w:val="21"/>
      <w:szCs w:val="32"/>
      <w:lang w:val="en-US" w:eastAsia="zh-CN" w:bidi="ar-SA"/>
    </w:rPr>
  </w:style>
  <w:style w:type="paragraph" w:customStyle="1" w:styleId="33">
    <w:name w:val="一级条标题"/>
    <w:next w:val="32"/>
    <w:qFormat/>
    <w:uiPriority w:val="0"/>
    <w:pPr>
      <w:numPr>
        <w:ilvl w:val="1"/>
        <w:numId w:val="1"/>
      </w:numPr>
      <w:spacing w:beforeLines="50" w:afterLines="50"/>
      <w:outlineLvl w:val="2"/>
    </w:pPr>
    <w:rPr>
      <w:rFonts w:ascii="黑体" w:hAnsi="Times New Roman" w:eastAsia="黑体" w:cs="Times New Roman"/>
      <w:kern w:val="2"/>
      <w:sz w:val="21"/>
      <w:szCs w:val="21"/>
      <w:lang w:val="en-US" w:eastAsia="zh-CN" w:bidi="ar-SA"/>
    </w:rPr>
  </w:style>
  <w:style w:type="paragraph" w:customStyle="1" w:styleId="34">
    <w:name w:val="章标题"/>
    <w:next w:val="32"/>
    <w:qFormat/>
    <w:uiPriority w:val="0"/>
    <w:pPr>
      <w:numPr>
        <w:ilvl w:val="0"/>
        <w:numId w:val="1"/>
      </w:numPr>
      <w:spacing w:beforeLines="100" w:afterLines="100"/>
      <w:jc w:val="both"/>
      <w:outlineLvl w:val="1"/>
    </w:pPr>
    <w:rPr>
      <w:rFonts w:ascii="黑体" w:hAnsi="Times New Roman" w:eastAsia="黑体" w:cs="Times New Roman"/>
      <w:kern w:val="2"/>
      <w:sz w:val="21"/>
      <w:szCs w:val="32"/>
      <w:lang w:val="en-US" w:eastAsia="zh-CN" w:bidi="ar-SA"/>
    </w:rPr>
  </w:style>
  <w:style w:type="paragraph" w:customStyle="1" w:styleId="35">
    <w:name w:val="二级条标题"/>
    <w:basedOn w:val="33"/>
    <w:next w:val="32"/>
    <w:qFormat/>
    <w:uiPriority w:val="0"/>
    <w:pPr>
      <w:numPr>
        <w:ilvl w:val="2"/>
      </w:numPr>
      <w:spacing w:before="50" w:after="50"/>
      <w:outlineLvl w:val="3"/>
    </w:pPr>
  </w:style>
  <w:style w:type="paragraph" w:customStyle="1" w:styleId="36">
    <w:name w:val="三级条标题"/>
    <w:basedOn w:val="35"/>
    <w:next w:val="32"/>
    <w:qFormat/>
    <w:uiPriority w:val="0"/>
    <w:pPr>
      <w:numPr>
        <w:ilvl w:val="3"/>
      </w:numPr>
      <w:outlineLvl w:val="4"/>
    </w:pPr>
  </w:style>
  <w:style w:type="paragraph" w:customStyle="1" w:styleId="37">
    <w:name w:val="四级条标题"/>
    <w:basedOn w:val="36"/>
    <w:next w:val="32"/>
    <w:qFormat/>
    <w:uiPriority w:val="0"/>
    <w:pPr>
      <w:numPr>
        <w:ilvl w:val="4"/>
      </w:numPr>
      <w:outlineLvl w:val="5"/>
    </w:pPr>
  </w:style>
  <w:style w:type="paragraph" w:customStyle="1" w:styleId="38">
    <w:name w:val="五级条标题"/>
    <w:basedOn w:val="37"/>
    <w:next w:val="32"/>
    <w:qFormat/>
    <w:uiPriority w:val="0"/>
    <w:pPr>
      <w:numPr>
        <w:ilvl w:val="5"/>
      </w:numPr>
      <w:outlineLvl w:val="6"/>
    </w:pPr>
  </w:style>
  <w:style w:type="paragraph" w:customStyle="1" w:styleId="39">
    <w:name w:val="注："/>
    <w:next w:val="32"/>
    <w:qFormat/>
    <w:uiPriority w:val="0"/>
    <w:pPr>
      <w:widowControl w:val="0"/>
      <w:numPr>
        <w:ilvl w:val="0"/>
        <w:numId w:val="2"/>
      </w:numPr>
      <w:autoSpaceDE w:val="0"/>
      <w:autoSpaceDN w:val="0"/>
      <w:jc w:val="both"/>
    </w:pPr>
    <w:rPr>
      <w:rFonts w:ascii="宋体" w:hAnsi="Times New Roman" w:eastAsia="仿宋" w:cs="Times New Roman"/>
      <w:kern w:val="2"/>
      <w:sz w:val="18"/>
      <w:szCs w:val="18"/>
      <w:lang w:val="en-US" w:eastAsia="zh-CN" w:bidi="ar-SA"/>
    </w:rPr>
  </w:style>
  <w:style w:type="paragraph" w:customStyle="1" w:styleId="40">
    <w:name w:val="注：（正文）"/>
    <w:basedOn w:val="39"/>
    <w:next w:val="32"/>
    <w:qFormat/>
    <w:uiPriority w:val="0"/>
  </w:style>
  <w:style w:type="paragraph" w:customStyle="1" w:styleId="41">
    <w:name w:val="一级无"/>
    <w:basedOn w:val="33"/>
    <w:qFormat/>
    <w:uiPriority w:val="0"/>
    <w:pPr>
      <w:numPr>
        <w:ilvl w:val="0"/>
        <w:numId w:val="3"/>
      </w:numPr>
      <w:spacing w:beforeLines="0" w:afterLines="0"/>
      <w:ind w:left="1050"/>
    </w:pPr>
    <w:rPr>
      <w:rFonts w:ascii="宋体" w:eastAsia="宋体"/>
    </w:rPr>
  </w:style>
  <w:style w:type="paragraph" w:customStyle="1" w:styleId="42">
    <w:name w:val="Char1"/>
    <w:basedOn w:val="1"/>
    <w:qFormat/>
    <w:uiPriority w:val="0"/>
    <w:pPr>
      <w:widowControl/>
      <w:spacing w:after="160" w:line="240" w:lineRule="exact"/>
      <w:jc w:val="left"/>
    </w:pPr>
    <w:rPr>
      <w:szCs w:val="24"/>
    </w:rPr>
  </w:style>
  <w:style w:type="character" w:customStyle="1" w:styleId="43">
    <w:name w:val="页眉 字符"/>
    <w:link w:val="12"/>
    <w:semiHidden/>
    <w:qFormat/>
    <w:locked/>
    <w:uiPriority w:val="99"/>
    <w:rPr>
      <w:rFonts w:cs="Times New Roman"/>
      <w:sz w:val="18"/>
      <w:szCs w:val="18"/>
    </w:rPr>
  </w:style>
  <w:style w:type="character" w:customStyle="1" w:styleId="44">
    <w:name w:val="页脚 字符"/>
    <w:link w:val="11"/>
    <w:qFormat/>
    <w:locked/>
    <w:uiPriority w:val="99"/>
    <w:rPr>
      <w:rFonts w:cs="Times New Roman"/>
      <w:sz w:val="18"/>
      <w:szCs w:val="18"/>
    </w:rPr>
  </w:style>
  <w:style w:type="character" w:customStyle="1" w:styleId="45">
    <w:name w:val="批注框文本 字符"/>
    <w:link w:val="10"/>
    <w:qFormat/>
    <w:locked/>
    <w:uiPriority w:val="99"/>
    <w:rPr>
      <w:rFonts w:cs="Times New Roman"/>
      <w:kern w:val="2"/>
      <w:sz w:val="18"/>
      <w:szCs w:val="18"/>
    </w:rPr>
  </w:style>
  <w:style w:type="character" w:customStyle="1" w:styleId="46">
    <w:name w:val="日期 字符"/>
    <w:link w:val="9"/>
    <w:semiHidden/>
    <w:qFormat/>
    <w:uiPriority w:val="99"/>
    <w:rPr>
      <w:kern w:val="2"/>
      <w:sz w:val="21"/>
    </w:rPr>
  </w:style>
  <w:style w:type="character" w:customStyle="1" w:styleId="47">
    <w:name w:val="段 Char"/>
    <w:link w:val="32"/>
    <w:qFormat/>
    <w:uiPriority w:val="0"/>
    <w:rPr>
      <w:rFonts w:ascii="宋体"/>
      <w:sz w:val="21"/>
    </w:rPr>
  </w:style>
  <w:style w:type="character" w:customStyle="1" w:styleId="48">
    <w:name w:val="批注文字 字符"/>
    <w:link w:val="7"/>
    <w:semiHidden/>
    <w:qFormat/>
    <w:uiPriority w:val="99"/>
    <w:rPr>
      <w:kern w:val="2"/>
      <w:sz w:val="21"/>
    </w:rPr>
  </w:style>
  <w:style w:type="character" w:customStyle="1" w:styleId="49">
    <w:name w:val="批注主题 字符"/>
    <w:link w:val="16"/>
    <w:semiHidden/>
    <w:qFormat/>
    <w:uiPriority w:val="99"/>
    <w:rPr>
      <w:b/>
      <w:bCs/>
      <w:kern w:val="2"/>
      <w:sz w:val="21"/>
    </w:rPr>
  </w:style>
  <w:style w:type="paragraph" w:customStyle="1" w:styleId="50">
    <w:name w:val="注×："/>
    <w:qFormat/>
    <w:uiPriority w:val="0"/>
    <w:pPr>
      <w:widowControl w:val="0"/>
      <w:numPr>
        <w:ilvl w:val="0"/>
        <w:numId w:val="4"/>
      </w:numPr>
      <w:autoSpaceDE w:val="0"/>
      <w:autoSpaceDN w:val="0"/>
      <w:jc w:val="both"/>
    </w:pPr>
    <w:rPr>
      <w:rFonts w:ascii="宋体" w:hAnsi="Times New Roman" w:eastAsia="宋体" w:cs="Times New Roman"/>
      <w:sz w:val="18"/>
      <w:szCs w:val="18"/>
      <w:lang w:val="en-US" w:eastAsia="zh-CN" w:bidi="ar-SA"/>
    </w:rPr>
  </w:style>
  <w:style w:type="character" w:customStyle="1" w:styleId="51">
    <w:name w:val="标题 1 字符"/>
    <w:basedOn w:val="19"/>
    <w:link w:val="4"/>
    <w:qFormat/>
    <w:uiPriority w:val="9"/>
    <w:rPr>
      <w:rFonts w:ascii="Times New Roman" w:eastAsia="宋体"/>
      <w:b/>
      <w:kern w:val="44"/>
      <w:sz w:val="44"/>
      <w:szCs w:val="20"/>
      <w:lang w:val="zh-CN" w:eastAsia="zh-CN"/>
    </w:rPr>
  </w:style>
  <w:style w:type="character" w:customStyle="1" w:styleId="52">
    <w:name w:val="规划正文1"/>
    <w:qFormat/>
    <w:uiPriority w:val="0"/>
    <w:rPr>
      <w:rFonts w:hint="default" w:ascii="Times New Roman" w:hAnsi="Times New Roman" w:eastAsia="仿宋_GB2312"/>
      <w:color w:val="000000"/>
      <w:sz w:val="32"/>
    </w:rPr>
  </w:style>
  <w:style w:type="paragraph" w:styleId="53">
    <w:name w:val="List Paragraph"/>
    <w:basedOn w:val="1"/>
    <w:qFormat/>
    <w:uiPriority w:val="34"/>
    <w:pPr>
      <w:ind w:firstLine="420" w:firstLineChars="200"/>
    </w:pPr>
  </w:style>
  <w:style w:type="paragraph" w:customStyle="1" w:styleId="54">
    <w:name w:val="concon style5"/>
    <w:basedOn w:val="1"/>
    <w:qFormat/>
    <w:uiPriority w:val="0"/>
    <w:pPr>
      <w:widowControl/>
      <w:spacing w:before="100" w:beforeAutospacing="1" w:after="100" w:afterAutospacing="1" w:line="300" w:lineRule="atLeast"/>
      <w:ind w:firstLine="360"/>
      <w:jc w:val="left"/>
    </w:pPr>
    <w:rPr>
      <w:rFonts w:ascii="ˎ̥" w:hAnsi="ˎ̥" w:eastAsia="宋体" w:cs="宋体"/>
      <w:color w:val="333333"/>
      <w:kern w:val="0"/>
      <w:sz w:val="18"/>
      <w:szCs w:val="18"/>
    </w:rPr>
  </w:style>
  <w:style w:type="paragraph" w:customStyle="1" w:styleId="55">
    <w:name w:val="列出段落11"/>
    <w:basedOn w:val="1"/>
    <w:qFormat/>
    <w:uiPriority w:val="0"/>
    <w:pPr>
      <w:ind w:firstLine="420"/>
    </w:pPr>
    <w:rPr>
      <w:rFonts w:ascii="Times New Roman"/>
      <w:szCs w:val="21"/>
    </w:rPr>
  </w:style>
  <w:style w:type="character" w:customStyle="1" w:styleId="56">
    <w:name w:val="NormalCharacter"/>
    <w:qFormat/>
    <w:uiPriority w:val="0"/>
  </w:style>
  <w:style w:type="character" w:customStyle="1" w:styleId="57">
    <w:name w:val="标题 2 字符"/>
    <w:basedOn w:val="19"/>
    <w:link w:val="5"/>
    <w:semiHidden/>
    <w:qFormat/>
    <w:uiPriority w:val="9"/>
    <w:rPr>
      <w:rFonts w:asciiTheme="majorHAnsi" w:hAnsiTheme="majorHAnsi" w:eastAsiaTheme="majorEastAsia" w:cstheme="majorBidi"/>
      <w:b/>
      <w:bCs/>
      <w:kern w:val="2"/>
      <w:sz w:val="32"/>
      <w:szCs w:val="32"/>
    </w:rPr>
  </w:style>
  <w:style w:type="paragraph" w:customStyle="1" w:styleId="58">
    <w:name w:val="No Spacing"/>
    <w:qFormat/>
    <w:uiPriority w:val="0"/>
    <w:pPr>
      <w:adjustRightInd w:val="0"/>
      <w:snapToGrid w:val="0"/>
    </w:pPr>
    <w:rPr>
      <w:rFonts w:ascii="Tahoma" w:hAnsi="Tahoma" w:eastAsia="微软雅黑" w:cs="Times New Roman"/>
      <w:sz w:val="22"/>
      <w:szCs w:val="22"/>
      <w:lang w:val="en-US" w:eastAsia="zh-CN" w:bidi="ar-SA"/>
    </w:rPr>
  </w:style>
  <w:style w:type="paragraph" w:customStyle="1" w:styleId="59">
    <w:name w:val="Body text|1"/>
    <w:basedOn w:val="1"/>
    <w:qFormat/>
    <w:uiPriority w:val="0"/>
    <w:pPr>
      <w:spacing w:line="408" w:lineRule="auto"/>
      <w:ind w:firstLine="400"/>
    </w:pPr>
    <w:rPr>
      <w:rFonts w:ascii="宋体" w:hAnsi="宋体" w:cs="宋体"/>
      <w:sz w:val="30"/>
      <w:szCs w:val="30"/>
      <w:lang w:val="zh-TW" w:eastAsia="zh-TW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2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C1C675C-9837-4CEC-A09F-8FCD81DD912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readhd</Company>
  <Pages>14</Pages>
  <Words>887</Words>
  <Characters>5056</Characters>
  <Lines>42</Lines>
  <Paragraphs>11</Paragraphs>
  <TotalTime>1</TotalTime>
  <ScaleCrop>false</ScaleCrop>
  <LinksUpToDate>false</LinksUpToDate>
  <CharactersWithSpaces>5932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2021-01-02T06:17:00Z</dcterms:created>
  <dc:creator>Administrator</dc:creator>
  <cp:lastModifiedBy>余小宝</cp:lastModifiedBy>
  <cp:lastPrinted>2021-11-16T08:07:00Z</cp:lastPrinted>
  <dcterms:modified xsi:type="dcterms:W3CDTF">2021-12-01T02:04:49Z</dcterms:modified>
  <dc:title>马驹桥镇2016年防汛工作意见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KSOSaveFontToCloudKey">
    <vt:lpwstr>0_embed</vt:lpwstr>
  </property>
  <property fmtid="{D5CDD505-2E9C-101B-9397-08002B2CF9AE}" pid="4" name="ICV">
    <vt:lpwstr>6DC0FAE1FF1D495DB4BD6290298DFA9E</vt:lpwstr>
  </property>
</Properties>
</file>