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CAEB">
      <w:pPr>
        <w:bidi w:val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 w14:paraId="465F9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</w:p>
    <w:p w14:paraId="6EFD1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关于《</w:t>
      </w:r>
      <w:bookmarkStart w:id="0" w:name="_Toc24861"/>
      <w:bookmarkStart w:id="1" w:name="_Toc11526"/>
      <w:bookmarkStart w:id="2" w:name="_Toc866563153"/>
      <w:bookmarkStart w:id="3" w:name="_Toc2022776070"/>
      <w:bookmarkStart w:id="4" w:name="_Toc1683"/>
      <w:bookmarkStart w:id="5" w:name="_Toc7927"/>
      <w:bookmarkStart w:id="6" w:name="_Toc12264"/>
      <w:bookmarkStart w:id="7" w:name="_Toc4521"/>
      <w:bookmarkStart w:id="8" w:name="_Toc17157"/>
      <w:bookmarkStart w:id="9" w:name="_Toc22485"/>
      <w:bookmarkStart w:id="10" w:name="_Toc1461853535"/>
      <w:bookmarkStart w:id="11" w:name="_Toc29060"/>
      <w:bookmarkStart w:id="12" w:name="_Toc11048"/>
      <w:bookmarkStart w:id="13" w:name="_Toc27134"/>
      <w:bookmarkStart w:id="14" w:name="_Toc26093"/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  <w:t>北京城市副中心（通州区）“十五五”</w:t>
      </w:r>
    </w:p>
    <w:p w14:paraId="047E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</w:pPr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  <w:t>时期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  <w:t>科技创新发展规划（征求</w:t>
      </w:r>
    </w:p>
    <w:p w14:paraId="47163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  <w:highlight w:val="none"/>
          <w:u w:val="none" w:color="auto"/>
          <w:lang w:val="en-US" w:eastAsia="zh-CN"/>
        </w:rPr>
        <w:t>意见稿）</w:t>
      </w:r>
      <w:r>
        <w:rPr>
          <w:rFonts w:hint="eastAsia" w:ascii="方正小标宋简体" w:hAnsi="仿宋_GB2312" w:eastAsia="方正小标宋简体"/>
          <w:sz w:val="44"/>
          <w:szCs w:val="44"/>
        </w:rPr>
        <w:t>》的起草说明</w:t>
      </w:r>
    </w:p>
    <w:p w14:paraId="0347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 w14:paraId="562D7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 w:color="auto"/>
        </w:rPr>
      </w:pPr>
      <w:bookmarkStart w:id="15" w:name="_Toc92818517"/>
      <w:bookmarkStart w:id="16" w:name="_Toc4633"/>
      <w:bookmarkStart w:id="17" w:name="_Toc336567400"/>
      <w:bookmarkStart w:id="18" w:name="_Toc27801"/>
      <w:bookmarkStart w:id="19" w:name="_Toc26571"/>
      <w:bookmarkStart w:id="20" w:name="_Toc19062"/>
      <w:bookmarkStart w:id="21" w:name="_Toc13501"/>
      <w:bookmarkStart w:id="22" w:name="_Toc7701"/>
      <w:bookmarkStart w:id="23" w:name="_Toc2818"/>
      <w:bookmarkStart w:id="24" w:name="_Toc29612"/>
      <w:bookmarkStart w:id="25" w:name="_Toc7205"/>
      <w:bookmarkStart w:id="26" w:name="_Toc8625"/>
      <w:bookmarkStart w:id="27" w:name="_Toc1786436564"/>
      <w:bookmarkStart w:id="28" w:name="_Toc11600"/>
      <w:bookmarkStart w:id="29" w:name="_Toc21093"/>
      <w:bookmarkStart w:id="30" w:name="_Toc1252345155"/>
      <w:bookmarkStart w:id="31" w:name="_Toc12590"/>
      <w:bookmarkStart w:id="32" w:name="_Toc2119186901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一、规划背景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A96B77A"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迈入“十五五”时期，国家创新驱动发展战略纵深推进，京津冀协同发展不断深化，北京（京津冀）国际科技创新中心建设全面推进，科技创新已成为引领新质生产力发展的关键引擎。近年来，北京城市副中心锚定行政办公、商务服务、文化旅游和科技创新的“3+1”主导功能定位，以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赋能高质量发展，全力支撑国际科技创新中心建设，高质量打造北京新两翼中的一翼，高标准建设国家绿色发展示范区、国际一流的和谐宜居之都示范区、新型城镇化示范区、京津冀区域协同发展示范区和与北三县一体化高质量发展示范区，在科创资源提质增量等方面取得积极成效。在当前这一承前启后、继往开来的重要节点，未来五年，城市副中心更需乘势而起、主动作为，夯实基础、重点发力，在服务北京（京津冀）国际科技创新中心建设全局中肩负新使命、展现新担当。</w:t>
      </w:r>
    </w:p>
    <w:p w14:paraId="22D74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</w:rPr>
      </w:pPr>
      <w:bookmarkStart w:id="33" w:name="_Toc2847"/>
      <w:bookmarkStart w:id="34" w:name="_Toc19060"/>
      <w:bookmarkStart w:id="35" w:name="_Toc11516"/>
      <w:bookmarkStart w:id="36" w:name="_Toc32018"/>
      <w:bookmarkStart w:id="37" w:name="_Toc677795838"/>
      <w:bookmarkStart w:id="38" w:name="_Toc12125"/>
      <w:bookmarkStart w:id="39" w:name="_Toc18515"/>
      <w:bookmarkStart w:id="40" w:name="_Toc2595"/>
      <w:bookmarkStart w:id="41" w:name="_Toc28033"/>
      <w:bookmarkStart w:id="42" w:name="_Toc216365602"/>
      <w:bookmarkStart w:id="43" w:name="_Toc630345629"/>
      <w:bookmarkStart w:id="44" w:name="_Toc22964"/>
      <w:bookmarkStart w:id="45" w:name="_Toc18876"/>
      <w:bookmarkStart w:id="46" w:name="_Toc18803"/>
      <w:bookmarkStart w:id="47" w:name="_Toc5491"/>
      <w:bookmarkStart w:id="48" w:name="_Toc19453"/>
      <w:bookmarkStart w:id="49" w:name="_Toc927687497"/>
      <w:bookmarkStart w:id="50" w:name="_Toc92073748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二、规划依据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771A7384"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本规划深入贯彻党的二十大和二十届历次全会精神，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中央、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城市副中心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建设的决策部署，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坚持“世界眼光、国际标准、中国特色、高点定位”，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</w:t>
      </w:r>
      <w:r>
        <w:rPr>
          <w:rFonts w:hint="eastAsia" w:ascii="仿宋_GB2312" w:hAnsi="仿宋_GB2312" w:eastAsia="仿宋_GB2312" w:cs="仿宋_GB2312"/>
          <w:sz w:val="32"/>
          <w:szCs w:val="32"/>
        </w:rPr>
        <w:t>将科技创新作为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新质生产力的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核心驱动力，以国家、市级层面针对城市副中心出台的“3+4+1”一系列政策文件为引领，依据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《北京市国民经济和社会发展第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十五个五年规划纲要》《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北京（京津冀）国际科技创新中心规划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北京城市副中心（通州区）第十五个五年规划纲要》等上位文件精神，确保本规划与国家战略导向、首都功能定位、城市副中心发展实际深度契合。</w:t>
      </w:r>
    </w:p>
    <w:p w14:paraId="6B295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 w:color="auto"/>
        </w:rPr>
      </w:pPr>
      <w:bookmarkStart w:id="51" w:name="_Toc23683"/>
      <w:bookmarkStart w:id="52" w:name="_Toc18931"/>
      <w:bookmarkStart w:id="53" w:name="_Toc766858443"/>
      <w:bookmarkStart w:id="54" w:name="_Toc1924059339"/>
      <w:bookmarkStart w:id="55" w:name="_Toc21184"/>
      <w:bookmarkStart w:id="56" w:name="_Toc9519"/>
      <w:bookmarkStart w:id="57" w:name="_Toc20452"/>
      <w:bookmarkStart w:id="58" w:name="_Toc22680"/>
      <w:bookmarkStart w:id="59" w:name="_Toc25122"/>
      <w:bookmarkStart w:id="60" w:name="_Toc1845"/>
      <w:bookmarkStart w:id="61" w:name="_Toc1461385578"/>
      <w:bookmarkStart w:id="62" w:name="_Toc2750"/>
      <w:bookmarkStart w:id="63" w:name="_Toc2380"/>
      <w:bookmarkStart w:id="64" w:name="_Toc188156461"/>
      <w:bookmarkStart w:id="65" w:name="_Toc1998"/>
      <w:bookmarkStart w:id="66" w:name="_Toc912484859"/>
      <w:bookmarkStart w:id="67" w:name="_Toc19455"/>
      <w:bookmarkStart w:id="68" w:name="_Toc16296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</w:rPr>
        <w:t>规划目的与意义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11F08CEE"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划旨在准确把握“十五五”时期国家及北京市科技创新战略总要求和北京城市副中心定位，明确“十五五”时期城市副中心科技创新核心方向和重点领域，以科技赋能高质量发展，聚力打造首都科技创新重要增长极。</w:t>
      </w:r>
    </w:p>
    <w:p w14:paraId="6FF1FE63"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坚持以科技创新引领新质生产力发展，推动科技创新与产业创新深度融合，坚持科技创新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赋能</w:t>
      </w:r>
      <w:r>
        <w:rPr>
          <w:rFonts w:hint="eastAsia" w:ascii="仿宋_GB2312" w:hAnsi="仿宋_GB2312" w:eastAsia="仿宋_GB2312" w:cs="仿宋_GB2312"/>
          <w:sz w:val="32"/>
          <w:szCs w:val="32"/>
        </w:rPr>
        <w:t>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改善</w:t>
      </w:r>
      <w:r>
        <w:rPr>
          <w:rFonts w:hint="eastAsia" w:ascii="仿宋_GB2312" w:hAnsi="仿宋_GB2312" w:eastAsia="仿宋_GB2312" w:cs="仿宋_GB2312"/>
          <w:sz w:val="32"/>
          <w:szCs w:val="32"/>
        </w:rPr>
        <w:t>。力争规划兼具前瞻性战略视野、引领性发展高度与可操作性实施路径，确保科技创新这个“关键变量”转化为高质量发展的“最大增量”，为城市副中心打造中国式现代化进程中城市发展样板注入科技动能。</w:t>
      </w:r>
    </w:p>
    <w:p w14:paraId="475F5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四、规划内容</w:t>
      </w:r>
    </w:p>
    <w:p w14:paraId="35F286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69" w:name="_Toc1182601132"/>
      <w:bookmarkStart w:id="70" w:name="_Toc27343"/>
      <w:bookmarkStart w:id="71" w:name="_Toc31877"/>
      <w:bookmarkStart w:id="72" w:name="_Toc14358"/>
      <w:bookmarkStart w:id="73" w:name="_Toc1443245785"/>
      <w:bookmarkStart w:id="74" w:name="_Toc22009"/>
      <w:bookmarkStart w:id="75" w:name="_Toc1540485854"/>
      <w:bookmarkStart w:id="76" w:name="_Toc23423"/>
      <w:bookmarkStart w:id="77" w:name="_Toc8437"/>
      <w:bookmarkStart w:id="78" w:name="_Toc24298"/>
      <w:bookmarkStart w:id="79" w:name="_Toc16406"/>
      <w:bookmarkStart w:id="80" w:name="_Toc14548"/>
      <w:bookmarkStart w:id="81" w:name="_Toc10021"/>
      <w:bookmarkStart w:id="82" w:name="_Toc736938707"/>
      <w:bookmarkStart w:id="83" w:name="_Toc3630"/>
      <w:bookmarkStart w:id="84" w:name="_Toc10168"/>
      <w:bookmarkStart w:id="85" w:name="_Toc952301986"/>
      <w:bookmarkStart w:id="86" w:name="_Toc21149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规划整体框架分为5章，围绕“纵横”两条核心发展思路系统谋划未来五年副中心科技创新发展路径。</w:t>
      </w:r>
    </w:p>
    <w:p w14:paraId="79A38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第一章“发展基础与总体要求”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，主要总结“十四五”时期副中心科技创新发展成就，分析瓶颈短板；明确“十五五”时期科技创新发展目标。</w:t>
      </w:r>
    </w:p>
    <w:p w14:paraId="608F20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第二章“完善城市副中心创新生态链”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纵向以“创新策源—技术攻关—企业创新—成果转化—生态优化”为主线，系统构建创新生态链，锻造城市副中心在首都科技版图中的独特优势。其中，创新策源是源头根基，依托高校院所、科创平台等产出原始创新成果，为链条注入技术供给；技术攻关是关键桥梁，聚焦产业痛点，重点突破“卡脖子”难题；企业创新是主要途径，通过技术创新助力产业创新；成果转化是价值落点，将成熟技术转化为产品与商业模式；生态优化是全程保障，通过人才引育、金融支持、科技服务等要素为各环节提供坚实支撑。</w:t>
      </w:r>
    </w:p>
    <w:p w14:paraId="240A39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第三章“科技赋能城市副中心新质生产力发展”，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横向围绕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科技赋能重点产业和民生领域”，聚焦数字经济、医药健康、先进制造、绿色发展、时尚科技、文商旅体、未来产业和社会治理，推动科技创新和产业创新深度融合，构建产业需求牵引、科技赋能产业、产业反哺创新的良性循环。</w:t>
      </w:r>
    </w:p>
    <w:p w14:paraId="5FF35F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第四章“优化创新空间格局”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构建“一轴两带多园”创新空间体系，强化与北京“三城一区”等区域的市域联动，积极融入京津冀协同发展大局，促进区域创新要素高效流动，助力北京（京津冀）国际科技创新中心建设；统筹拓展国际创新合作布局，全面提升城市副中心创新开放度与影响力。</w:t>
      </w:r>
    </w:p>
    <w:p w14:paraId="217800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第五章“强化规划实施保障”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以强化统筹引领为核心，落实北京城市副中心要素市场化配置综合改革试点部署要求，促进技术、数据、资本等先进生产要素向发展新质生产力集聚；深化科技机制改革，健全教育、科技、人才一体化推进机制，推进中关村先行先试改革在城市副中心落地实施。</w:t>
      </w:r>
    </w:p>
    <w:p w14:paraId="2204C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 w:color="auto"/>
        </w:rPr>
        <w:t>规划范围与期限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26EE90B8">
      <w:pPr>
        <w:widowControl/>
        <w:suppressAutoHyphens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规划范围涵盖北京城市副中心全域。规划期限为2026年至2030年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D53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 w14:paraId="2752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 w14:paraId="01243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rightChars="150" w:firstLine="640" w:firstLineChars="200"/>
        <w:jc w:val="righ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北京市通州区科学技术委员会</w:t>
      </w:r>
    </w:p>
    <w:p w14:paraId="04E301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rightChars="150" w:firstLine="640" w:firstLineChars="200"/>
        <w:jc w:val="righ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</w:t>
      </w:r>
    </w:p>
    <w:p w14:paraId="63066021">
      <w:bookmarkStart w:id="87" w:name="_GoBack"/>
      <w:bookmarkEnd w:id="87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E617F4"/>
    <w:rsid w:val="6DAA68FE"/>
    <w:rsid w:val="7BBB31DD"/>
    <w:rsid w:val="7FF3B871"/>
    <w:rsid w:val="BEE617F4"/>
    <w:rsid w:val="FB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2026-04-28T01:05:00Z</dcterms:created>
  <dc:creator>张智博</dc:creator>
  <cp:lastModifiedBy>user</cp:lastModifiedBy>
  <dcterms:modified xsi:type="dcterms:W3CDTF">2026-04-28T16:59:27Z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9F1C123E671ED0C248B6EE69B8B3B19E</vt:lpwstr>
  </property>
</Properties>
</file>