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640" w:lineRule="exact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1-8</w:t>
      </w:r>
    </w:p>
    <w:p>
      <w:pPr>
        <w:pStyle w:val="7"/>
        <w:spacing w:line="600" w:lineRule="exact"/>
        <w:ind w:left="0" w:firstLine="0"/>
        <w:jc w:val="center"/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深化协同多元共治2026年行动计划</w:t>
      </w:r>
    </w:p>
    <w:p>
      <w:pPr>
        <w:pStyle w:val="7"/>
        <w:spacing w:line="600" w:lineRule="exact"/>
        <w:ind w:left="0" w:firstLine="0"/>
        <w:jc w:val="center"/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（多元共治加快形成绿色生产生活方式）（审议稿）</w:t>
      </w:r>
    </w:p>
    <w:p>
      <w:pPr>
        <w:pStyle w:val="8"/>
        <w:rPr>
          <w:rFonts w:hint="eastAsia"/>
          <w:lang w:eastAsia="zh-CN"/>
        </w:rPr>
      </w:pPr>
    </w:p>
    <w:tbl>
      <w:tblPr>
        <w:tblStyle w:val="9"/>
        <w:tblW w:w="149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191"/>
        <w:gridCol w:w="5669"/>
        <w:gridCol w:w="964"/>
        <w:gridCol w:w="1085"/>
        <w:gridCol w:w="2714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1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重点</w:t>
            </w:r>
          </w:p>
          <w:p>
            <w:pPr>
              <w:snapToGrid w:val="0"/>
              <w:spacing w:line="32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任务</w:t>
            </w:r>
          </w:p>
        </w:tc>
        <w:tc>
          <w:tcPr>
            <w:tcW w:w="56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工作措施</w:t>
            </w:r>
          </w:p>
        </w:tc>
        <w:tc>
          <w:tcPr>
            <w:tcW w:w="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完成</w:t>
            </w:r>
          </w:p>
          <w:p>
            <w:pPr>
              <w:snapToGrid w:val="0"/>
              <w:spacing w:line="32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时限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牵头</w:t>
            </w:r>
          </w:p>
          <w:p>
            <w:pPr>
              <w:snapToGrid w:val="0"/>
              <w:spacing w:line="32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领导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黑体" w:hAnsi="黑体" w:eastAsia="黑体" w:cs="黑体"/>
                <w:sz w:val="28"/>
                <w:szCs w:val="28"/>
                <w:lang w:eastAsia="zh-Hans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主责单位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协办单位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68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 w:eastAsia="黑体" w:cs="宋体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二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多元共治加快形成绿色生产生活方式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191" w:type="dxa"/>
            <w:vMerge w:val="restart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提升区级生态环境监测能力</w:t>
            </w:r>
          </w:p>
        </w:tc>
        <w:tc>
          <w:tcPr>
            <w:tcW w:w="5669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建设具有副中心特色的现代化生态环境监测实验室，持续提升区级生态环境检测能力，建立实验室信息管理系统（LIMS）。落实检验检测机构资质认定要求。保障区级监测机构人员数量。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9月底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邹海涛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区生态环境局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区财政局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区住房和城乡建设委员会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通商集团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</w:p>
        </w:tc>
        <w:tc>
          <w:tcPr>
            <w:tcW w:w="1191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669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稳步提升监测数智化水平。强化“三监联动”大数据支撑，推动构建多要素多部门联动机制。建设大气、水和噪声自动监测运维系统。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9月底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邹海涛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区生态环境局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市规划自然资源委通州分局</w:t>
            </w:r>
          </w:p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区住房城乡建设委</w:t>
            </w:r>
          </w:p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区水务局</w:t>
            </w:r>
          </w:p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区园林绿化局</w:t>
            </w:r>
          </w:p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区农业农村局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</w:p>
        </w:tc>
        <w:tc>
          <w:tcPr>
            <w:tcW w:w="119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提升区级生态环境监测能力</w:t>
            </w:r>
          </w:p>
        </w:tc>
        <w:tc>
          <w:tcPr>
            <w:tcW w:w="5669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完成基础站及特色站建设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9月底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邹海涛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区生态环境局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1191" w:type="dxa"/>
            <w:vMerge w:val="continue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69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开展排污单位自行监测检查，辖区排污许可重点管理单位抽查比例不低于40%，对在辖区开展服务的生态环境监测技术服务机构抽查比例不低于60%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9月底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邹海涛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区生态环境局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</w:p>
        </w:tc>
        <w:tc>
          <w:tcPr>
            <w:tcW w:w="119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5669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Hans"/>
              </w:rPr>
              <w:t>加快形成智慧执法体系，严格规范现场执法检查，深化实施监管、监察、监测“三监联动”工作机制，强化非现场执法检查，坚持包容审慎，持续提升执法效能。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9月底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邹海涛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区生态环境局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2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市公安局通州分局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</w:t>
            </w:r>
          </w:p>
        </w:tc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探索噪声多元治理新模式</w:t>
            </w:r>
          </w:p>
        </w:tc>
        <w:tc>
          <w:tcPr>
            <w:tcW w:w="5669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全力巩固声环境质量改善成效，对通州区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  <w:t>5个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国市控噪声监测站点周边环境噪声进行常态化管控，保障各站点夜间等效声级达到噪声标准限值，全年累计夜间达标率达到市级考核要求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  <w:t>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长期实施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邹海涛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区生态环境局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  <w:t>区卫健委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  <w:t>中仓街道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  <w:t>通运街道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  <w:t>玉桥街道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  <w:t>潞城镇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  <w:t>台湖镇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区教委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7</w:t>
            </w:r>
          </w:p>
        </w:tc>
        <w:tc>
          <w:tcPr>
            <w:tcW w:w="119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探索噪声多元治理新模式</w:t>
            </w:r>
          </w:p>
        </w:tc>
        <w:tc>
          <w:tcPr>
            <w:tcW w:w="56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启动通州区噪声敏感建筑物集中区域划定工作。将以用于居住、科学研究、医疗卫生、文化教育、机关团体办公、社会福利等建筑物为主的区域，划定为噪声敏感建筑物集中区域。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9月底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pacing w:val="-14"/>
                <w:sz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邹海涛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区生态环境局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各相关部门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8</w:t>
            </w:r>
          </w:p>
        </w:tc>
        <w:tc>
          <w:tcPr>
            <w:tcW w:w="119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56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组织实施不少于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项重点点位固定设备噪声治理，形成典型案例。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9月底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邹海涛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区生态环境局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9</w:t>
            </w:r>
          </w:p>
        </w:tc>
        <w:tc>
          <w:tcPr>
            <w:tcW w:w="119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6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加大夜间施工证明服务指导力度；对未办理夜间施工许可违法夜间施工的工程项目加大查处力度。组织实施不少于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项重点点位施工噪声治理。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9月底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姚伟龙邹海涛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区住房城乡建设委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区城管执法局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区城管执法局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各相关街道乡镇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10</w:t>
            </w:r>
          </w:p>
        </w:tc>
        <w:tc>
          <w:tcPr>
            <w:tcW w:w="119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56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综合考虑交通噪声污染程度、受影响居民数量、隔声屏障安装条件等情况，制定交通噪声缓解年度治理计划，组织实施不少于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1项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重点路段交通噪声治理。确需设置道路声屏障的，按照城市家具联席会议制度要求组织实施。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9月底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韩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松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区交通委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highlight w:val="none"/>
                <w:vertAlign w:val="baseline"/>
                <w:lang w:eastAsia="zh-CN"/>
              </w:rPr>
              <w:t>区住房城乡建设委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highlight w:val="none"/>
                <w:vertAlign w:val="baseline"/>
                <w:lang w:eastAsia="zh-CN"/>
              </w:rPr>
              <w:t>区城市管理委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highlight w:val="none"/>
                <w:vertAlign w:val="baseline"/>
                <w:lang w:eastAsia="zh-CN"/>
              </w:rPr>
              <w:t>区公安分局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区生态环境局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各街道乡镇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11</w:t>
            </w:r>
          </w:p>
        </w:tc>
        <w:tc>
          <w:tcPr>
            <w:tcW w:w="119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56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组织实施不少于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项重点点位公共场所噪声治理</w:t>
            </w:r>
          </w:p>
        </w:tc>
        <w:tc>
          <w:tcPr>
            <w:tcW w:w="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9月底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林正航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谭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强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区公安分局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区园林绿化局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区生态环境局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12</w:t>
            </w:r>
          </w:p>
        </w:tc>
        <w:tc>
          <w:tcPr>
            <w:tcW w:w="119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探索噪声多元治理新模式</w:t>
            </w:r>
          </w:p>
        </w:tc>
        <w:tc>
          <w:tcPr>
            <w:tcW w:w="56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系统推进公园娱乐、健身等活动噪声治理，指导公园管理单位落实公园噪声治理的主体责任，强化公园噪声管控。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9月底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林正航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谭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强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区公安分局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区园林绿化局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区生态环境局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各街道乡镇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4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119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56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强化校园广播噪声扰民问题处置统筹力度，指导推动中小学校、幼儿园依托定向扬声技术减少噪声广播扰民影响，改善校园周边声环境质量。优先对新建校引入定向广播系统，对现有学校进行充分调研，根据实际情况逐步推广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9月底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32"/>
                <w:vertAlign w:val="baseline"/>
                <w:lang w:val="en-US" w:eastAsia="zh-CN" w:bidi="ar-SA"/>
              </w:rPr>
              <w:t>董明慧邹海涛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区教委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区生态环境局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区公安分局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各街道乡镇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4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14</w:t>
            </w:r>
          </w:p>
        </w:tc>
        <w:tc>
          <w:tcPr>
            <w:tcW w:w="119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56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指导基层自治组织及时劝阻、调解社会生活噪声扰民行为。结合实际，鼓励开展宁静小区建设，引导噪声治理从“被动防控”向“主动引导”转型，形成可复制可推广的社会共治经验。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9月底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谭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强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区公安分局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区生态环境局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各街道乡镇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15</w:t>
            </w:r>
          </w:p>
        </w:tc>
        <w:tc>
          <w:tcPr>
            <w:tcW w:w="11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深化生态环境接诉即办“管家”机制</w:t>
            </w:r>
          </w:p>
        </w:tc>
        <w:tc>
          <w:tcPr>
            <w:tcW w:w="56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推动信访工作法治化，依法分类办理生态环境类诉求。畅通市民诉求表达渠道，倡导市民参与生态环境保护监督。加强接诉即办数据归集和深度分析，研判信访诉求趋势，加强源头预防。</w:t>
            </w:r>
          </w:p>
          <w:p>
            <w:pPr>
              <w:snapToGrid w:val="0"/>
              <w:spacing w:line="360" w:lineRule="exac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深化生态环境接诉即办“管家”机制，加强行业统筹，着力解决好市民反映的油烟、噪声等共性问题。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9月底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  <w:t>邹海涛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区生态环境局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区城市管理指挥中心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16</w:t>
            </w:r>
          </w:p>
        </w:tc>
        <w:tc>
          <w:tcPr>
            <w:tcW w:w="1191" w:type="dxa"/>
            <w:vMerge w:val="restart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引导企业落实生态环境保护主体责任</w:t>
            </w:r>
          </w:p>
        </w:tc>
        <w:tc>
          <w:tcPr>
            <w:tcW w:w="5669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引导企业对标先进自主自愿减排，推广应用低碳技术，支持企业进行ESG信息披露，推动环保设施向公众开放提高企业落实生态环境保护主体责任意识。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长期实施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14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李先侠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14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4"/>
                <w:sz w:val="24"/>
                <w:szCs w:val="24"/>
                <w:lang w:eastAsia="zh-CN"/>
              </w:rPr>
              <w:t>吴孔安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4"/>
                <w:sz w:val="24"/>
                <w:szCs w:val="24"/>
                <w:lang w:eastAsia="zh-CN"/>
              </w:rPr>
              <w:t>邹海涛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运河商务区管委会</w:t>
            </w:r>
          </w:p>
          <w:p>
            <w:pPr>
              <w:pStyle w:val="12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区生态环境局</w:t>
            </w:r>
          </w:p>
          <w:p>
            <w:pPr>
              <w:pStyle w:val="12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区发展改革委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17</w:t>
            </w:r>
          </w:p>
        </w:tc>
        <w:tc>
          <w:tcPr>
            <w:tcW w:w="119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5669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推进生态环境分区管控在“多规合一”协同平台、国土空间规划体系中的系统应用，强化生态分区管控系统完善和部门协作，服务支持企业投资和区域绿色发展。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强化市级生态环境分区管控成果应用。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持续推进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李先侠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姚伟龙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邹海涛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市规划和自然资源委通州分局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区发展改革委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 w:bidi="ar"/>
              </w:rPr>
              <w:t>区生态环境局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18</w:t>
            </w:r>
          </w:p>
        </w:tc>
        <w:tc>
          <w:tcPr>
            <w:tcW w:w="119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5669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深化实施环评与排污许可“两证审批合一”，鼓励企业同时提交环评与排污许可申请材料，建立工作流程，即实施“同步申请、同步审核、同步办结”服务，为企业减负，持续优化副中心绿色审批营商环境。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持续推进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14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4"/>
                <w:sz w:val="24"/>
                <w:szCs w:val="24"/>
                <w:lang w:eastAsia="zh-CN"/>
              </w:rPr>
              <w:t>邹海涛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区生态环境局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19</w:t>
            </w:r>
          </w:p>
        </w:tc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鼓励全民行动共建共治共享美丽北京</w:t>
            </w:r>
          </w:p>
        </w:tc>
        <w:tc>
          <w:tcPr>
            <w:tcW w:w="5669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办好全国生态日、环境日、全国低碳日等宣传活动，加强应对气候变化、大气污染防治等国际、国内交流合作，宣传美丽北京建设成效。推进生态环境志愿服务，加强生态文明宣传教育，提升公众的节约意识、环保意识、生态意识和生态环境科学素养。引导公众践行绿色出行、绿色消费、节水节电等绿色生活方式，加快形成全民生态自觉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长期实施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14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李先侠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14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32"/>
                <w:vertAlign w:val="baseline"/>
                <w:lang w:val="en-US" w:eastAsia="zh-CN" w:bidi="ar-SA"/>
              </w:rPr>
              <w:t>董明慧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14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4"/>
                <w:sz w:val="24"/>
                <w:szCs w:val="24"/>
                <w:lang w:eastAsia="zh-CN"/>
              </w:rPr>
              <w:t>韩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4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4"/>
                <w:sz w:val="24"/>
                <w:szCs w:val="24"/>
                <w:lang w:eastAsia="zh-CN"/>
              </w:rPr>
              <w:t>松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4"/>
                <w:sz w:val="24"/>
                <w:szCs w:val="24"/>
                <w:lang w:eastAsia="zh-CN"/>
              </w:rPr>
              <w:t>邹海涛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区生态环境局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区发展改革委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区教委</w:t>
            </w:r>
          </w:p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区机关事务服务中心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  <w:jc w:val="center"/>
        </w:trPr>
        <w:tc>
          <w:tcPr>
            <w:tcW w:w="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</w:t>
            </w:r>
          </w:p>
        </w:tc>
        <w:tc>
          <w:tcPr>
            <w:tcW w:w="1191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完善全流程监管</w:t>
            </w:r>
          </w:p>
        </w:tc>
        <w:tc>
          <w:tcPr>
            <w:tcW w:w="5669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beforeLines="0" w:afterLines="0" w:line="3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完善日常进展汇报工作。定期向区内有关委办局收集、并向市级有关部门汇报美丽通州建设工作进展。</w:t>
            </w:r>
          </w:p>
          <w:p>
            <w:pPr>
              <w:snapToGrid w:val="0"/>
              <w:spacing w:beforeLines="0" w:afterLines="0" w:line="360" w:lineRule="exac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落实成效考核自评核查与问题整改工作。在市级部门下发我区成效考核情况后，及时向上通报问题情况说明与整改情况，抓好下一步工作。</w:t>
            </w:r>
          </w:p>
        </w:tc>
        <w:tc>
          <w:tcPr>
            <w:tcW w:w="964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beforeLines="0" w:afterLines="0" w:line="360" w:lineRule="exact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持续推进</w:t>
            </w:r>
          </w:p>
        </w:tc>
        <w:tc>
          <w:tcPr>
            <w:tcW w:w="108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邹海涛</w:t>
            </w:r>
          </w:p>
        </w:tc>
        <w:tc>
          <w:tcPr>
            <w:tcW w:w="27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区生态环境局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各有关单位</w:t>
            </w: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84C5C"/>
    <w:rsid w:val="11A06BBB"/>
    <w:rsid w:val="162625C9"/>
    <w:rsid w:val="19FF2037"/>
    <w:rsid w:val="1DD74BDC"/>
    <w:rsid w:val="1EB2F147"/>
    <w:rsid w:val="2005589D"/>
    <w:rsid w:val="23C15FFB"/>
    <w:rsid w:val="262A2E62"/>
    <w:rsid w:val="2E3670F3"/>
    <w:rsid w:val="2E7F9E47"/>
    <w:rsid w:val="2E9F03AD"/>
    <w:rsid w:val="2F2F13E6"/>
    <w:rsid w:val="2FF9714B"/>
    <w:rsid w:val="32DF1598"/>
    <w:rsid w:val="33B233A2"/>
    <w:rsid w:val="33BF5481"/>
    <w:rsid w:val="35234B12"/>
    <w:rsid w:val="377FB01C"/>
    <w:rsid w:val="37B5CE56"/>
    <w:rsid w:val="37FA2E89"/>
    <w:rsid w:val="39064977"/>
    <w:rsid w:val="3D67E30E"/>
    <w:rsid w:val="3EBD1C70"/>
    <w:rsid w:val="3FDFF79C"/>
    <w:rsid w:val="3FEC2943"/>
    <w:rsid w:val="40B50229"/>
    <w:rsid w:val="4C694FDC"/>
    <w:rsid w:val="4E6A3069"/>
    <w:rsid w:val="52807D52"/>
    <w:rsid w:val="55FD4B38"/>
    <w:rsid w:val="59CE5BD9"/>
    <w:rsid w:val="5B04D1C3"/>
    <w:rsid w:val="5B0F5881"/>
    <w:rsid w:val="5CE3122D"/>
    <w:rsid w:val="5CFF7C1B"/>
    <w:rsid w:val="5D7F1949"/>
    <w:rsid w:val="5DD78B0F"/>
    <w:rsid w:val="5EB9F79B"/>
    <w:rsid w:val="5F0D2A8A"/>
    <w:rsid w:val="5FBF862E"/>
    <w:rsid w:val="64856039"/>
    <w:rsid w:val="67DF2410"/>
    <w:rsid w:val="67FFD1FF"/>
    <w:rsid w:val="69F77508"/>
    <w:rsid w:val="6AE13FA7"/>
    <w:rsid w:val="6AEBE9DE"/>
    <w:rsid w:val="6D9274FF"/>
    <w:rsid w:val="6DBB19D3"/>
    <w:rsid w:val="6E7C2088"/>
    <w:rsid w:val="6EDF0A8A"/>
    <w:rsid w:val="6F7E9D3E"/>
    <w:rsid w:val="73EFA040"/>
    <w:rsid w:val="771D5CF0"/>
    <w:rsid w:val="777BE920"/>
    <w:rsid w:val="794213A6"/>
    <w:rsid w:val="7A581FBB"/>
    <w:rsid w:val="7AD52AAE"/>
    <w:rsid w:val="7BBA0E4D"/>
    <w:rsid w:val="7BBF369D"/>
    <w:rsid w:val="7BEF58E8"/>
    <w:rsid w:val="7BFD3AA4"/>
    <w:rsid w:val="7CFE0BAF"/>
    <w:rsid w:val="7CFEE4FE"/>
    <w:rsid w:val="7E56BE88"/>
    <w:rsid w:val="7F37BD74"/>
    <w:rsid w:val="7F6CE0E8"/>
    <w:rsid w:val="7FAF3F01"/>
    <w:rsid w:val="7FBF9396"/>
    <w:rsid w:val="7FD7A018"/>
    <w:rsid w:val="7FEDB7DB"/>
    <w:rsid w:val="7FFFB297"/>
    <w:rsid w:val="7FFFBD81"/>
    <w:rsid w:val="8EEA38A7"/>
    <w:rsid w:val="97CF9E0A"/>
    <w:rsid w:val="ACB1216F"/>
    <w:rsid w:val="ADFB0CFD"/>
    <w:rsid w:val="B5B94984"/>
    <w:rsid w:val="B6F58AE3"/>
    <w:rsid w:val="B74B716A"/>
    <w:rsid w:val="BFBB8C49"/>
    <w:rsid w:val="BFFFFC02"/>
    <w:rsid w:val="C13CC77E"/>
    <w:rsid w:val="C76A2956"/>
    <w:rsid w:val="CDFB8EFA"/>
    <w:rsid w:val="D19D6F83"/>
    <w:rsid w:val="D47CF941"/>
    <w:rsid w:val="D4B7011D"/>
    <w:rsid w:val="D7C7E810"/>
    <w:rsid w:val="D9FC817F"/>
    <w:rsid w:val="DB7B4119"/>
    <w:rsid w:val="DBF78C4D"/>
    <w:rsid w:val="DEFBC4DF"/>
    <w:rsid w:val="DFF0E60B"/>
    <w:rsid w:val="E7FB44BB"/>
    <w:rsid w:val="EB2DCA62"/>
    <w:rsid w:val="EEB7BD66"/>
    <w:rsid w:val="EF7FF80D"/>
    <w:rsid w:val="EFBBE851"/>
    <w:rsid w:val="F2FE189C"/>
    <w:rsid w:val="F5FF842C"/>
    <w:rsid w:val="F6F91A00"/>
    <w:rsid w:val="F7CF1B59"/>
    <w:rsid w:val="FB477D82"/>
    <w:rsid w:val="FBBED3BB"/>
    <w:rsid w:val="FBD9D1AC"/>
    <w:rsid w:val="FBF233B1"/>
    <w:rsid w:val="FBFBB6E5"/>
    <w:rsid w:val="FDF71927"/>
    <w:rsid w:val="FDF77F4B"/>
    <w:rsid w:val="FEEF0B37"/>
    <w:rsid w:val="FF7FCE2B"/>
    <w:rsid w:val="FFB6B371"/>
    <w:rsid w:val="FFCCF977"/>
    <w:rsid w:val="FFF87C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lock Text"/>
    <w:basedOn w:val="1"/>
    <w:qFormat/>
    <w:uiPriority w:val="0"/>
    <w:pPr>
      <w:spacing w:line="460" w:lineRule="exact"/>
      <w:ind w:left="-171" w:leftChars="-171" w:right="-159" w:rightChars="-159" w:firstLine="450"/>
    </w:pPr>
    <w:rPr>
      <w:rFonts w:ascii="仿宋_GB2312" w:hAnsi="仿宋_GB2312" w:cs="仿宋_GB2312"/>
      <w:sz w:val="30"/>
      <w:szCs w:val="30"/>
      <w:lang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2"/>
    <w:basedOn w:val="1"/>
    <w:unhideWhenUsed/>
    <w:qFormat/>
    <w:uiPriority w:val="0"/>
    <w:pPr>
      <w:spacing w:line="360" w:lineRule="auto"/>
      <w:ind w:firstLine="200" w:firstLineChars="200"/>
    </w:pPr>
    <w:rPr>
      <w:rFonts w:eastAsia="楷体_GB2312"/>
      <w:sz w:val="32"/>
    </w:rPr>
  </w:style>
  <w:style w:type="paragraph" w:styleId="7">
    <w:name w:val="Body Text First Indent"/>
    <w:basedOn w:val="2"/>
    <w:next w:val="8"/>
    <w:qFormat/>
    <w:uiPriority w:val="0"/>
    <w:pPr>
      <w:ind w:firstLine="420"/>
    </w:pPr>
    <w:rPr>
      <w:rFonts w:ascii="Calibri" w:hAnsi="Calibri" w:eastAsia="楷体_GB2312"/>
      <w:sz w:val="32"/>
      <w:szCs w:val="22"/>
    </w:rPr>
  </w:style>
  <w:style w:type="paragraph" w:styleId="8">
    <w:name w:val="Body Text First Indent 2"/>
    <w:basedOn w:val="1"/>
    <w:next w:val="1"/>
    <w:unhideWhenUsed/>
    <w:qFormat/>
    <w:uiPriority w:val="0"/>
    <w:pPr>
      <w:adjustRightInd w:val="0"/>
      <w:snapToGrid w:val="0"/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公文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2025-12-13T09:06:00Z</dcterms:created>
  <dc:creator>User</dc:creator>
  <cp:lastModifiedBy>1813068025</cp:lastModifiedBy>
  <cp:lastPrinted>2026-01-13T08:58:00Z</cp:lastPrinted>
  <dcterms:modified xsi:type="dcterms:W3CDTF">2026-01-15T03:39:28Z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26BF2BFE33147B5DEC5D3A69AE037E3A_43</vt:lpwstr>
  </property>
</Properties>
</file>