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AAB0B6">
      <w:pPr>
        <w:adjustRightInd w:val="0"/>
        <w:snapToGrid w:val="0"/>
        <w:spacing w:line="640" w:lineRule="exact"/>
        <w:jc w:val="both"/>
        <w:outlineLvl w:val="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附件1-2</w:t>
      </w:r>
    </w:p>
    <w:p w14:paraId="28CD5E84">
      <w:pPr>
        <w:keepNext w:val="0"/>
        <w:keepLines w:val="0"/>
        <w:pageBreakBefore w:val="0"/>
        <w:widowControl w:val="0"/>
        <w:kinsoku/>
        <w:wordWrap/>
        <w:overflowPunct/>
        <w:topLinePunct w:val="0"/>
        <w:autoSpaceDE/>
        <w:autoSpaceDN/>
        <w:bidi w:val="0"/>
        <w:adjustRightInd w:val="0"/>
        <w:snapToGrid w:val="0"/>
        <w:spacing w:before="313" w:beforeLines="100" w:after="313" w:afterLines="100" w:line="500" w:lineRule="exact"/>
        <w:jc w:val="center"/>
        <w:textAlignment w:val="auto"/>
        <w:outlineLvl w:val="0"/>
        <w:rPr>
          <w:rFonts w:hint="eastAsia" w:ascii="方正小标宋简体" w:hAnsi="方正小标宋简体" w:eastAsia="方正小标宋简体" w:cs="方正小标宋简体"/>
          <w:color w:val="000000"/>
          <w:kern w:val="0"/>
          <w:sz w:val="44"/>
          <w:szCs w:val="44"/>
          <w:lang w:eastAsia="zh-CN" w:bidi="ar"/>
        </w:rPr>
      </w:pPr>
      <w:r>
        <w:rPr>
          <w:rFonts w:hint="eastAsia" w:ascii="方正小标宋简体" w:hAnsi="方正小标宋简体" w:eastAsia="方正小标宋简体" w:cs="方正小标宋简体"/>
          <w:color w:val="000000"/>
          <w:kern w:val="0"/>
          <w:sz w:val="44"/>
          <w:szCs w:val="44"/>
          <w:lang w:val="en-US" w:eastAsia="zh-CN" w:bidi="ar"/>
        </w:rPr>
        <w:t>持续污染防治攻坚2026年行动计划（建设美丽河湖）（审议稿）</w:t>
      </w:r>
    </w:p>
    <w:tbl>
      <w:tblPr>
        <w:tblStyle w:val="14"/>
        <w:tblW w:w="149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0"/>
        <w:gridCol w:w="1191"/>
        <w:gridCol w:w="5669"/>
        <w:gridCol w:w="964"/>
        <w:gridCol w:w="964"/>
        <w:gridCol w:w="2835"/>
        <w:gridCol w:w="2834"/>
        <w:gridCol w:w="1"/>
      </w:tblGrid>
      <w:tr w14:paraId="6CAB8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blHeader/>
          <w:jc w:val="center"/>
        </w:trPr>
        <w:tc>
          <w:tcPr>
            <w:tcW w:w="510" w:type="dxa"/>
            <w:vAlign w:val="center"/>
          </w:tcPr>
          <w:p w14:paraId="0E8AAEF3">
            <w:pPr>
              <w:snapToGrid w:val="0"/>
              <w:spacing w:line="320" w:lineRule="exact"/>
              <w:jc w:val="center"/>
              <w:rPr>
                <w:rFonts w:ascii="黑体" w:hAnsi="黑体" w:eastAsia="黑体"/>
                <w:color w:val="000000"/>
                <w:sz w:val="28"/>
                <w:szCs w:val="28"/>
                <w:highlight w:val="none"/>
              </w:rPr>
            </w:pPr>
            <w:r>
              <w:rPr>
                <w:rFonts w:hint="eastAsia" w:ascii="黑体" w:hAnsi="黑体" w:eastAsia="黑体"/>
                <w:color w:val="000000"/>
                <w:sz w:val="28"/>
                <w:szCs w:val="28"/>
                <w:highlight w:val="none"/>
              </w:rPr>
              <w:t>序号</w:t>
            </w:r>
          </w:p>
        </w:tc>
        <w:tc>
          <w:tcPr>
            <w:tcW w:w="1191" w:type="dxa"/>
            <w:vAlign w:val="center"/>
          </w:tcPr>
          <w:p w14:paraId="7E6E10BC">
            <w:pPr>
              <w:snapToGrid w:val="0"/>
              <w:spacing w:line="320" w:lineRule="exact"/>
              <w:jc w:val="center"/>
              <w:rPr>
                <w:rFonts w:hint="eastAsia" w:ascii="黑体" w:hAnsi="黑体" w:eastAsia="黑体"/>
                <w:color w:val="000000"/>
                <w:sz w:val="28"/>
                <w:szCs w:val="28"/>
                <w:highlight w:val="none"/>
              </w:rPr>
            </w:pPr>
            <w:r>
              <w:rPr>
                <w:rFonts w:hint="eastAsia" w:ascii="黑体" w:hAnsi="黑体" w:eastAsia="黑体"/>
                <w:color w:val="000000"/>
                <w:sz w:val="28"/>
                <w:szCs w:val="28"/>
                <w:highlight w:val="none"/>
              </w:rPr>
              <w:t>重点</w:t>
            </w:r>
          </w:p>
          <w:p w14:paraId="5F0F89C1">
            <w:pPr>
              <w:snapToGrid w:val="0"/>
              <w:spacing w:line="320" w:lineRule="exact"/>
              <w:jc w:val="center"/>
              <w:rPr>
                <w:rFonts w:ascii="黑体" w:hAnsi="黑体" w:eastAsia="黑体"/>
                <w:color w:val="000000"/>
                <w:sz w:val="28"/>
                <w:szCs w:val="28"/>
                <w:highlight w:val="none"/>
              </w:rPr>
            </w:pPr>
            <w:r>
              <w:rPr>
                <w:rFonts w:hint="eastAsia" w:ascii="黑体" w:hAnsi="黑体" w:eastAsia="黑体"/>
                <w:color w:val="000000"/>
                <w:sz w:val="28"/>
                <w:szCs w:val="28"/>
                <w:highlight w:val="none"/>
              </w:rPr>
              <w:t>任务</w:t>
            </w:r>
          </w:p>
        </w:tc>
        <w:tc>
          <w:tcPr>
            <w:tcW w:w="5669" w:type="dxa"/>
            <w:vAlign w:val="center"/>
          </w:tcPr>
          <w:p w14:paraId="297BF07C">
            <w:pPr>
              <w:snapToGrid w:val="0"/>
              <w:spacing w:line="320" w:lineRule="exact"/>
              <w:jc w:val="center"/>
              <w:rPr>
                <w:rFonts w:ascii="黑体" w:hAnsi="黑体" w:eastAsia="黑体"/>
                <w:color w:val="000000"/>
                <w:sz w:val="28"/>
                <w:szCs w:val="28"/>
                <w:highlight w:val="none"/>
              </w:rPr>
            </w:pPr>
            <w:r>
              <w:rPr>
                <w:rFonts w:hint="eastAsia" w:ascii="黑体" w:hAnsi="黑体" w:eastAsia="黑体"/>
                <w:color w:val="000000"/>
                <w:sz w:val="28"/>
                <w:szCs w:val="28"/>
                <w:highlight w:val="none"/>
              </w:rPr>
              <w:t>工作措施</w:t>
            </w:r>
          </w:p>
        </w:tc>
        <w:tc>
          <w:tcPr>
            <w:tcW w:w="964" w:type="dxa"/>
            <w:vAlign w:val="center"/>
          </w:tcPr>
          <w:p w14:paraId="24262AE0">
            <w:pPr>
              <w:snapToGrid w:val="0"/>
              <w:spacing w:line="320" w:lineRule="exact"/>
              <w:jc w:val="center"/>
              <w:rPr>
                <w:rFonts w:ascii="黑体" w:hAnsi="黑体" w:eastAsia="黑体"/>
                <w:color w:val="000000"/>
                <w:sz w:val="28"/>
                <w:szCs w:val="28"/>
                <w:highlight w:val="none"/>
              </w:rPr>
            </w:pPr>
            <w:r>
              <w:rPr>
                <w:rFonts w:hint="eastAsia" w:ascii="黑体" w:hAnsi="黑体" w:eastAsia="黑体"/>
                <w:color w:val="000000"/>
                <w:sz w:val="28"/>
                <w:szCs w:val="28"/>
                <w:highlight w:val="none"/>
              </w:rPr>
              <w:t>完成时限</w:t>
            </w:r>
          </w:p>
        </w:tc>
        <w:tc>
          <w:tcPr>
            <w:tcW w:w="964" w:type="dxa"/>
            <w:vAlign w:val="center"/>
          </w:tcPr>
          <w:p w14:paraId="04BA245D">
            <w:pPr>
              <w:snapToGrid w:val="0"/>
              <w:spacing w:line="320" w:lineRule="exact"/>
              <w:jc w:val="center"/>
              <w:rPr>
                <w:rFonts w:ascii="黑体" w:hAnsi="黑体" w:eastAsia="黑体"/>
                <w:color w:val="000000"/>
                <w:sz w:val="28"/>
                <w:szCs w:val="28"/>
                <w:highlight w:val="none"/>
              </w:rPr>
            </w:pPr>
            <w:r>
              <w:rPr>
                <w:rFonts w:hint="eastAsia" w:ascii="黑体" w:hAnsi="黑体" w:eastAsia="黑体"/>
                <w:color w:val="000000"/>
                <w:sz w:val="28"/>
                <w:szCs w:val="28"/>
                <w:highlight w:val="none"/>
              </w:rPr>
              <w:t>牵头领导</w:t>
            </w:r>
          </w:p>
        </w:tc>
        <w:tc>
          <w:tcPr>
            <w:tcW w:w="2835" w:type="dxa"/>
            <w:vAlign w:val="center"/>
          </w:tcPr>
          <w:p w14:paraId="19C24510">
            <w:pPr>
              <w:snapToGrid w:val="0"/>
              <w:spacing w:line="320" w:lineRule="exact"/>
              <w:jc w:val="center"/>
              <w:rPr>
                <w:rFonts w:ascii="黑体" w:hAnsi="黑体" w:eastAsia="黑体"/>
                <w:color w:val="000000"/>
                <w:sz w:val="28"/>
                <w:szCs w:val="28"/>
                <w:highlight w:val="none"/>
              </w:rPr>
            </w:pPr>
            <w:r>
              <w:rPr>
                <w:rFonts w:hint="eastAsia" w:ascii="黑体" w:hAnsi="黑体" w:eastAsia="黑体"/>
                <w:color w:val="000000"/>
                <w:sz w:val="28"/>
                <w:szCs w:val="28"/>
                <w:highlight w:val="none"/>
                <w:lang w:val="en-US" w:eastAsia="zh-CN"/>
              </w:rPr>
              <w:t>主责单位</w:t>
            </w:r>
          </w:p>
        </w:tc>
        <w:tc>
          <w:tcPr>
            <w:tcW w:w="2835" w:type="dxa"/>
            <w:gridSpan w:val="2"/>
            <w:vAlign w:val="center"/>
          </w:tcPr>
          <w:p w14:paraId="67F35EC3">
            <w:pPr>
              <w:snapToGrid w:val="0"/>
              <w:spacing w:line="320" w:lineRule="exact"/>
              <w:jc w:val="center"/>
              <w:rPr>
                <w:rFonts w:ascii="黑体" w:hAnsi="黑体" w:eastAsia="黑体"/>
                <w:color w:val="000000"/>
                <w:sz w:val="28"/>
                <w:szCs w:val="28"/>
                <w:highlight w:val="none"/>
              </w:rPr>
            </w:pPr>
            <w:r>
              <w:rPr>
                <w:rFonts w:hint="eastAsia" w:ascii="黑体" w:hAnsi="黑体" w:eastAsia="黑体"/>
                <w:color w:val="000000"/>
                <w:sz w:val="28"/>
                <w:szCs w:val="28"/>
                <w:highlight w:val="none"/>
                <w:lang w:val="en-US" w:eastAsia="zh-CN"/>
              </w:rPr>
              <w:t>协办</w:t>
            </w:r>
            <w:r>
              <w:rPr>
                <w:rFonts w:hint="eastAsia" w:ascii="黑体" w:hAnsi="黑体" w:eastAsia="黑体"/>
                <w:color w:val="000000"/>
                <w:sz w:val="28"/>
                <w:szCs w:val="28"/>
                <w:highlight w:val="none"/>
              </w:rPr>
              <w:t>单位</w:t>
            </w:r>
          </w:p>
        </w:tc>
      </w:tr>
      <w:tr w14:paraId="084F8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cantSplit/>
          <w:trHeight w:val="567" w:hRule="atLeast"/>
          <w:jc w:val="center"/>
        </w:trPr>
        <w:tc>
          <w:tcPr>
            <w:tcW w:w="14967" w:type="dxa"/>
            <w:gridSpan w:val="7"/>
            <w:vAlign w:val="center"/>
          </w:tcPr>
          <w:p w14:paraId="7EDDCE80">
            <w:pPr>
              <w:widowControl/>
              <w:snapToGrid w:val="0"/>
              <w:ind w:left="-105" w:leftChars="-50" w:right="-105" w:rightChars="-50"/>
              <w:jc w:val="center"/>
              <w:textAlignment w:val="center"/>
              <w:rPr>
                <w:rFonts w:hint="eastAsia" w:ascii="黑体" w:hAnsi="宋体" w:eastAsia="黑体" w:cs="黑体"/>
                <w:color w:val="000000"/>
                <w:kern w:val="0"/>
                <w:sz w:val="28"/>
                <w:szCs w:val="28"/>
                <w:highlight w:val="none"/>
                <w:lang w:eastAsia="zh-CN" w:bidi="ar"/>
              </w:rPr>
            </w:pPr>
            <w:r>
              <w:rPr>
                <w:rFonts w:hint="eastAsia" w:ascii="黑体" w:hAnsi="黑体" w:eastAsia="黑体" w:cs="黑体"/>
                <w:i w:val="0"/>
                <w:iCs w:val="0"/>
                <w:color w:val="auto"/>
                <w:kern w:val="0"/>
                <w:sz w:val="28"/>
                <w:szCs w:val="28"/>
                <w:highlight w:val="none"/>
                <w:u w:val="none"/>
                <w:lang w:val="en-US" w:eastAsia="zh-CN" w:bidi="ar"/>
              </w:rPr>
              <w:t>二、建设美丽河湖</w:t>
            </w:r>
          </w:p>
        </w:tc>
      </w:tr>
      <w:tr w14:paraId="0F7D1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cantSplit/>
          <w:trHeight w:val="454" w:hRule="atLeast"/>
          <w:jc w:val="center"/>
        </w:trPr>
        <w:tc>
          <w:tcPr>
            <w:tcW w:w="14967" w:type="dxa"/>
            <w:gridSpan w:val="7"/>
            <w:vAlign w:val="center"/>
          </w:tcPr>
          <w:p w14:paraId="3BF88BF4">
            <w:pPr>
              <w:widowControl/>
              <w:snapToGrid w:val="0"/>
              <w:ind w:left="-105" w:leftChars="-50" w:right="-105" w:rightChars="-50"/>
              <w:jc w:val="center"/>
              <w:textAlignment w:val="center"/>
              <w:rPr>
                <w:rFonts w:ascii="黑体" w:hAnsi="宋体" w:eastAsia="黑体" w:cs="黑体"/>
                <w:color w:val="000000"/>
                <w:sz w:val="24"/>
                <w:szCs w:val="24"/>
                <w:highlight w:val="none"/>
              </w:rPr>
            </w:pPr>
            <w:r>
              <w:rPr>
                <w:rFonts w:hint="eastAsia" w:ascii="黑体" w:hAnsi="宋体" w:eastAsia="黑体" w:cs="黑体"/>
                <w:color w:val="000000"/>
                <w:kern w:val="0"/>
                <w:sz w:val="24"/>
                <w:szCs w:val="24"/>
                <w:highlight w:val="none"/>
                <w:lang w:eastAsia="zh-CN" w:bidi="ar"/>
              </w:rPr>
              <w:t>（一）</w:t>
            </w:r>
            <w:r>
              <w:rPr>
                <w:rFonts w:hint="eastAsia" w:ascii="黑体" w:hAnsi="宋体" w:eastAsia="黑体" w:cs="黑体"/>
                <w:color w:val="000000"/>
                <w:kern w:val="0"/>
                <w:sz w:val="24"/>
                <w:szCs w:val="24"/>
                <w:highlight w:val="none"/>
                <w:lang w:bidi="ar"/>
              </w:rPr>
              <w:t>水</w:t>
            </w:r>
            <w:r>
              <w:rPr>
                <w:rFonts w:hint="eastAsia" w:ascii="黑体" w:hAnsi="宋体" w:eastAsia="黑体" w:cs="黑体"/>
                <w:color w:val="000000"/>
                <w:kern w:val="0"/>
                <w:sz w:val="24"/>
                <w:szCs w:val="24"/>
                <w:highlight w:val="none"/>
                <w:lang w:val="en-US" w:eastAsia="zh-CN" w:bidi="ar"/>
              </w:rPr>
              <w:t>生态</w:t>
            </w:r>
            <w:r>
              <w:rPr>
                <w:rFonts w:hint="eastAsia" w:ascii="黑体" w:hAnsi="宋体" w:eastAsia="黑体" w:cs="黑体"/>
                <w:color w:val="000000"/>
                <w:kern w:val="0"/>
                <w:sz w:val="24"/>
                <w:szCs w:val="24"/>
                <w:highlight w:val="none"/>
                <w:lang w:bidi="ar"/>
              </w:rPr>
              <w:t>环境质量目标</w:t>
            </w:r>
          </w:p>
        </w:tc>
      </w:tr>
      <w:tr w14:paraId="034D3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41" w:hRule="atLeast"/>
          <w:jc w:val="center"/>
        </w:trPr>
        <w:tc>
          <w:tcPr>
            <w:tcW w:w="510" w:type="dxa"/>
            <w:vAlign w:val="center"/>
          </w:tcPr>
          <w:p w14:paraId="1420F806">
            <w:pPr>
              <w:widowControl/>
              <w:snapToGrid w:val="0"/>
              <w:spacing w:line="320" w:lineRule="exact"/>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lang w:bidi="ar"/>
              </w:rPr>
              <w:t>1</w:t>
            </w:r>
          </w:p>
        </w:tc>
        <w:tc>
          <w:tcPr>
            <w:tcW w:w="1191" w:type="dxa"/>
            <w:vMerge w:val="restart"/>
            <w:vAlign w:val="center"/>
          </w:tcPr>
          <w:p w14:paraId="336A331D">
            <w:pPr>
              <w:widowControl/>
              <w:snapToGrid w:val="0"/>
              <w:spacing w:line="320" w:lineRule="exact"/>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lang w:bidi="ar"/>
              </w:rPr>
              <w:t>目标任务</w:t>
            </w:r>
          </w:p>
        </w:tc>
        <w:tc>
          <w:tcPr>
            <w:tcW w:w="5669" w:type="dxa"/>
            <w:vAlign w:val="center"/>
          </w:tcPr>
          <w:p w14:paraId="7E5E617A">
            <w:pPr>
              <w:pStyle w:val="7"/>
              <w:spacing w:line="320" w:lineRule="exact"/>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auto"/>
                <w:kern w:val="0"/>
                <w:sz w:val="24"/>
                <w:szCs w:val="24"/>
                <w:highlight w:val="none"/>
                <w:u w:val="none"/>
                <w:lang w:val="en-US" w:eastAsia="zh-CN" w:bidi="ar"/>
              </w:rPr>
              <w:t>持续巩固水生态环境质量改善成效，地表水国考断面、市考断面优良水体比例达到目标要求。</w:t>
            </w:r>
          </w:p>
        </w:tc>
        <w:tc>
          <w:tcPr>
            <w:tcW w:w="964" w:type="dxa"/>
            <w:vAlign w:val="center"/>
          </w:tcPr>
          <w:p w14:paraId="5AC73547">
            <w:pPr>
              <w:pStyle w:val="7"/>
              <w:spacing w:line="320" w:lineRule="exact"/>
              <w:jc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年底前</w:t>
            </w:r>
          </w:p>
        </w:tc>
        <w:tc>
          <w:tcPr>
            <w:tcW w:w="964" w:type="dxa"/>
            <w:vAlign w:val="center"/>
          </w:tcPr>
          <w:p w14:paraId="281A33DC">
            <w:pPr>
              <w:pStyle w:val="7"/>
              <w:spacing w:line="320" w:lineRule="exact"/>
              <w:jc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邹海涛</w:t>
            </w:r>
          </w:p>
        </w:tc>
        <w:tc>
          <w:tcPr>
            <w:tcW w:w="2835" w:type="dxa"/>
            <w:vAlign w:val="center"/>
          </w:tcPr>
          <w:p w14:paraId="763DDECD">
            <w:pPr>
              <w:pStyle w:val="7"/>
              <w:spacing w:line="320" w:lineRule="exact"/>
              <w:jc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区生态环境局</w:t>
            </w:r>
            <w:r>
              <w:rPr>
                <w:rFonts w:hint="eastAsia" w:ascii="仿宋_GB2312" w:hAnsi="仿宋_GB2312" w:eastAsia="仿宋_GB2312" w:cs="仿宋_GB2312"/>
                <w:i w:val="0"/>
                <w:iCs w:val="0"/>
                <w:color w:val="auto"/>
                <w:kern w:val="0"/>
                <w:sz w:val="24"/>
                <w:szCs w:val="24"/>
                <w:highlight w:val="none"/>
                <w:u w:val="none"/>
                <w:lang w:val="en-US" w:eastAsia="zh-CN" w:bidi="ar"/>
              </w:rPr>
              <w:br w:type="textWrapping"/>
            </w:r>
            <w:r>
              <w:rPr>
                <w:rFonts w:hint="eastAsia" w:ascii="仿宋_GB2312" w:hAnsi="仿宋_GB2312" w:eastAsia="仿宋_GB2312" w:cs="仿宋_GB2312"/>
                <w:i w:val="0"/>
                <w:iCs w:val="0"/>
                <w:color w:val="auto"/>
                <w:kern w:val="0"/>
                <w:sz w:val="24"/>
                <w:szCs w:val="24"/>
                <w:highlight w:val="none"/>
                <w:u w:val="none"/>
                <w:lang w:val="en-US" w:eastAsia="zh-CN" w:bidi="ar"/>
              </w:rPr>
              <w:t>区水务局</w:t>
            </w:r>
          </w:p>
        </w:tc>
        <w:tc>
          <w:tcPr>
            <w:tcW w:w="2835" w:type="dxa"/>
            <w:gridSpan w:val="2"/>
            <w:vAlign w:val="center"/>
          </w:tcPr>
          <w:p w14:paraId="05114653">
            <w:pPr>
              <w:pStyle w:val="7"/>
              <w:spacing w:line="320" w:lineRule="exact"/>
              <w:jc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市规划自然资源委</w:t>
            </w:r>
          </w:p>
          <w:p w14:paraId="359443B5">
            <w:pPr>
              <w:pStyle w:val="7"/>
              <w:spacing w:line="320" w:lineRule="exact"/>
              <w:jc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通州分局</w:t>
            </w:r>
            <w:r>
              <w:rPr>
                <w:rFonts w:hint="eastAsia" w:ascii="仿宋_GB2312" w:hAnsi="仿宋_GB2312" w:eastAsia="仿宋_GB2312" w:cs="仿宋_GB2312"/>
                <w:i w:val="0"/>
                <w:iCs w:val="0"/>
                <w:color w:val="auto"/>
                <w:kern w:val="0"/>
                <w:sz w:val="24"/>
                <w:szCs w:val="24"/>
                <w:highlight w:val="none"/>
                <w:u w:val="none"/>
                <w:lang w:val="en-US" w:eastAsia="zh-CN" w:bidi="ar"/>
              </w:rPr>
              <w:br w:type="textWrapping"/>
            </w:r>
            <w:r>
              <w:rPr>
                <w:rFonts w:hint="eastAsia" w:ascii="仿宋_GB2312" w:hAnsi="仿宋_GB2312" w:eastAsia="仿宋_GB2312" w:cs="仿宋_GB2312"/>
                <w:i w:val="0"/>
                <w:iCs w:val="0"/>
                <w:color w:val="auto"/>
                <w:kern w:val="0"/>
                <w:sz w:val="24"/>
                <w:szCs w:val="24"/>
                <w:highlight w:val="none"/>
                <w:u w:val="none"/>
                <w:lang w:val="en-US" w:eastAsia="zh-CN" w:bidi="ar"/>
              </w:rPr>
              <w:t>区农业农村局</w:t>
            </w:r>
            <w:r>
              <w:rPr>
                <w:rFonts w:hint="eastAsia" w:ascii="仿宋_GB2312" w:hAnsi="仿宋_GB2312" w:eastAsia="仿宋_GB2312" w:cs="仿宋_GB2312"/>
                <w:i w:val="0"/>
                <w:iCs w:val="0"/>
                <w:color w:val="auto"/>
                <w:kern w:val="0"/>
                <w:sz w:val="24"/>
                <w:szCs w:val="24"/>
                <w:highlight w:val="none"/>
                <w:u w:val="none"/>
                <w:lang w:val="en-US" w:eastAsia="zh-CN" w:bidi="ar"/>
              </w:rPr>
              <w:br w:type="textWrapping"/>
            </w:r>
            <w:r>
              <w:rPr>
                <w:rFonts w:hint="eastAsia" w:ascii="仿宋_GB2312" w:hAnsi="仿宋_GB2312" w:eastAsia="仿宋_GB2312" w:cs="仿宋_GB2312"/>
                <w:i w:val="0"/>
                <w:iCs w:val="0"/>
                <w:color w:val="auto"/>
                <w:kern w:val="0"/>
                <w:sz w:val="24"/>
                <w:szCs w:val="24"/>
                <w:highlight w:val="none"/>
                <w:u w:val="none"/>
                <w:lang w:val="en-US" w:eastAsia="zh-CN" w:bidi="ar"/>
              </w:rPr>
              <w:t>区经济和信息化局</w:t>
            </w:r>
            <w:r>
              <w:rPr>
                <w:rFonts w:hint="eastAsia" w:ascii="仿宋_GB2312" w:hAnsi="仿宋_GB2312" w:eastAsia="仿宋_GB2312" w:cs="仿宋_GB2312"/>
                <w:i w:val="0"/>
                <w:iCs w:val="0"/>
                <w:color w:val="auto"/>
                <w:kern w:val="0"/>
                <w:sz w:val="24"/>
                <w:szCs w:val="24"/>
                <w:highlight w:val="none"/>
                <w:u w:val="none"/>
                <w:lang w:val="en-US" w:eastAsia="zh-CN" w:bidi="ar"/>
              </w:rPr>
              <w:br w:type="textWrapping"/>
            </w:r>
            <w:r>
              <w:rPr>
                <w:rFonts w:hint="eastAsia" w:ascii="仿宋_GB2312" w:hAnsi="仿宋_GB2312" w:eastAsia="仿宋_GB2312" w:cs="仿宋_GB2312"/>
                <w:i w:val="0"/>
                <w:iCs w:val="0"/>
                <w:color w:val="auto"/>
                <w:kern w:val="0"/>
                <w:sz w:val="24"/>
                <w:szCs w:val="24"/>
                <w:highlight w:val="none"/>
                <w:u w:val="none"/>
                <w:lang w:val="en-US" w:eastAsia="zh-CN" w:bidi="ar"/>
              </w:rPr>
              <w:t>各乡镇政府</w:t>
            </w:r>
          </w:p>
        </w:tc>
      </w:tr>
      <w:tr w14:paraId="335AD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81" w:hRule="atLeast"/>
          <w:jc w:val="center"/>
        </w:trPr>
        <w:tc>
          <w:tcPr>
            <w:tcW w:w="510" w:type="dxa"/>
            <w:vAlign w:val="center"/>
          </w:tcPr>
          <w:p w14:paraId="02686F13">
            <w:pPr>
              <w:widowControl/>
              <w:snapToGrid w:val="0"/>
              <w:spacing w:line="320" w:lineRule="exact"/>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2</w:t>
            </w:r>
          </w:p>
        </w:tc>
        <w:tc>
          <w:tcPr>
            <w:tcW w:w="1191" w:type="dxa"/>
            <w:vMerge w:val="continue"/>
            <w:vAlign w:val="center"/>
          </w:tcPr>
          <w:p w14:paraId="4E76AFD9">
            <w:pPr>
              <w:widowControl/>
              <w:snapToGrid w:val="0"/>
              <w:spacing w:line="320" w:lineRule="exact"/>
              <w:jc w:val="center"/>
              <w:textAlignment w:val="center"/>
              <w:rPr>
                <w:rFonts w:hint="eastAsia" w:ascii="仿宋_GB2312" w:hAnsi="仿宋_GB2312" w:eastAsia="仿宋_GB2312" w:cs="仿宋_GB2312"/>
                <w:color w:val="000000"/>
                <w:kern w:val="0"/>
                <w:sz w:val="24"/>
                <w:szCs w:val="24"/>
                <w:highlight w:val="none"/>
                <w:lang w:bidi="ar"/>
              </w:rPr>
            </w:pPr>
          </w:p>
        </w:tc>
        <w:tc>
          <w:tcPr>
            <w:tcW w:w="5669" w:type="dxa"/>
            <w:vAlign w:val="center"/>
          </w:tcPr>
          <w:p w14:paraId="6C1E18FD">
            <w:pPr>
              <w:pStyle w:val="7"/>
              <w:spacing w:line="320" w:lineRule="exact"/>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auto"/>
                <w:kern w:val="0"/>
                <w:sz w:val="24"/>
                <w:szCs w:val="24"/>
                <w:highlight w:val="none"/>
                <w:u w:val="none"/>
                <w:lang w:val="en-US" w:eastAsia="zh-CN" w:bidi="ar"/>
              </w:rPr>
              <w:t>各街道乡镇地表水出境考核断面消除劣Ⅴ类。相关街道乡镇入主要河流断面水质达到相应考核标准。</w:t>
            </w:r>
          </w:p>
        </w:tc>
        <w:tc>
          <w:tcPr>
            <w:tcW w:w="964" w:type="dxa"/>
            <w:vAlign w:val="center"/>
          </w:tcPr>
          <w:p w14:paraId="3CBD2FA9">
            <w:pPr>
              <w:pStyle w:val="7"/>
              <w:spacing w:line="320" w:lineRule="exact"/>
              <w:jc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年底前</w:t>
            </w:r>
          </w:p>
        </w:tc>
        <w:tc>
          <w:tcPr>
            <w:tcW w:w="964" w:type="dxa"/>
            <w:vAlign w:val="center"/>
          </w:tcPr>
          <w:p w14:paraId="4A3072A1">
            <w:pPr>
              <w:pStyle w:val="7"/>
              <w:spacing w:line="320" w:lineRule="exact"/>
              <w:jc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邹海涛</w:t>
            </w:r>
          </w:p>
        </w:tc>
        <w:tc>
          <w:tcPr>
            <w:tcW w:w="2835" w:type="dxa"/>
            <w:vAlign w:val="center"/>
          </w:tcPr>
          <w:p w14:paraId="57E1C8C6">
            <w:pPr>
              <w:pStyle w:val="7"/>
              <w:spacing w:line="320" w:lineRule="exact"/>
              <w:jc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各街道乡镇</w:t>
            </w:r>
          </w:p>
        </w:tc>
        <w:tc>
          <w:tcPr>
            <w:tcW w:w="2835" w:type="dxa"/>
            <w:gridSpan w:val="2"/>
            <w:vAlign w:val="center"/>
          </w:tcPr>
          <w:p w14:paraId="319FC337">
            <w:pPr>
              <w:pStyle w:val="7"/>
              <w:spacing w:line="320" w:lineRule="exact"/>
              <w:jc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区生态环境局</w:t>
            </w:r>
            <w:r>
              <w:rPr>
                <w:rFonts w:hint="eastAsia" w:ascii="仿宋_GB2312" w:hAnsi="仿宋_GB2312" w:eastAsia="仿宋_GB2312" w:cs="仿宋_GB2312"/>
                <w:i w:val="0"/>
                <w:iCs w:val="0"/>
                <w:color w:val="auto"/>
                <w:kern w:val="0"/>
                <w:sz w:val="24"/>
                <w:szCs w:val="24"/>
                <w:highlight w:val="none"/>
                <w:u w:val="none"/>
                <w:lang w:val="en-US" w:eastAsia="zh-CN" w:bidi="ar"/>
              </w:rPr>
              <w:br w:type="textWrapping"/>
            </w:r>
            <w:r>
              <w:rPr>
                <w:rFonts w:hint="eastAsia" w:ascii="仿宋_GB2312" w:hAnsi="仿宋_GB2312" w:eastAsia="仿宋_GB2312" w:cs="仿宋_GB2312"/>
                <w:i w:val="0"/>
                <w:iCs w:val="0"/>
                <w:color w:val="auto"/>
                <w:kern w:val="0"/>
                <w:sz w:val="24"/>
                <w:szCs w:val="24"/>
                <w:highlight w:val="none"/>
                <w:u w:val="none"/>
                <w:lang w:val="en-US" w:eastAsia="zh-CN" w:bidi="ar"/>
              </w:rPr>
              <w:t>区水务局</w:t>
            </w:r>
            <w:r>
              <w:rPr>
                <w:rFonts w:hint="eastAsia" w:ascii="仿宋_GB2312" w:hAnsi="仿宋_GB2312" w:eastAsia="仿宋_GB2312" w:cs="仿宋_GB2312"/>
                <w:i w:val="0"/>
                <w:iCs w:val="0"/>
                <w:color w:val="auto"/>
                <w:kern w:val="0"/>
                <w:sz w:val="24"/>
                <w:szCs w:val="24"/>
                <w:highlight w:val="none"/>
                <w:u w:val="none"/>
                <w:lang w:val="en-US" w:eastAsia="zh-CN" w:bidi="ar"/>
              </w:rPr>
              <w:br w:type="textWrapping"/>
            </w:r>
            <w:r>
              <w:rPr>
                <w:rFonts w:hint="eastAsia" w:ascii="仿宋_GB2312" w:hAnsi="仿宋_GB2312" w:eastAsia="仿宋_GB2312" w:cs="仿宋_GB2312"/>
                <w:i w:val="0"/>
                <w:iCs w:val="0"/>
                <w:color w:val="auto"/>
                <w:kern w:val="0"/>
                <w:sz w:val="24"/>
                <w:szCs w:val="24"/>
                <w:highlight w:val="none"/>
                <w:u w:val="none"/>
                <w:lang w:val="en-US" w:eastAsia="zh-CN" w:bidi="ar"/>
              </w:rPr>
              <w:t>市规划自然资源委</w:t>
            </w:r>
          </w:p>
          <w:p w14:paraId="79BFBCB5">
            <w:pPr>
              <w:pStyle w:val="7"/>
              <w:spacing w:line="320" w:lineRule="exact"/>
              <w:jc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通州分局</w:t>
            </w:r>
            <w:r>
              <w:rPr>
                <w:rFonts w:hint="eastAsia" w:ascii="仿宋_GB2312" w:hAnsi="仿宋_GB2312" w:eastAsia="仿宋_GB2312" w:cs="仿宋_GB2312"/>
                <w:i w:val="0"/>
                <w:iCs w:val="0"/>
                <w:color w:val="auto"/>
                <w:kern w:val="0"/>
                <w:sz w:val="24"/>
                <w:szCs w:val="24"/>
                <w:highlight w:val="none"/>
                <w:u w:val="none"/>
                <w:lang w:val="en-US" w:eastAsia="zh-CN" w:bidi="ar"/>
              </w:rPr>
              <w:br w:type="textWrapping"/>
            </w:r>
            <w:r>
              <w:rPr>
                <w:rFonts w:hint="eastAsia" w:ascii="仿宋_GB2312" w:hAnsi="仿宋_GB2312" w:eastAsia="仿宋_GB2312" w:cs="仿宋_GB2312"/>
                <w:i w:val="0"/>
                <w:iCs w:val="0"/>
                <w:color w:val="auto"/>
                <w:kern w:val="0"/>
                <w:sz w:val="24"/>
                <w:szCs w:val="24"/>
                <w:highlight w:val="none"/>
                <w:u w:val="none"/>
                <w:lang w:val="en-US" w:eastAsia="zh-CN" w:bidi="ar"/>
              </w:rPr>
              <w:t>区农业农村局</w:t>
            </w:r>
            <w:r>
              <w:rPr>
                <w:rFonts w:hint="eastAsia" w:ascii="仿宋_GB2312" w:hAnsi="仿宋_GB2312" w:eastAsia="仿宋_GB2312" w:cs="仿宋_GB2312"/>
                <w:i w:val="0"/>
                <w:iCs w:val="0"/>
                <w:color w:val="auto"/>
                <w:kern w:val="0"/>
                <w:sz w:val="24"/>
                <w:szCs w:val="24"/>
                <w:highlight w:val="none"/>
                <w:u w:val="none"/>
                <w:lang w:val="en-US" w:eastAsia="zh-CN" w:bidi="ar"/>
              </w:rPr>
              <w:br w:type="textWrapping"/>
            </w:r>
            <w:r>
              <w:rPr>
                <w:rFonts w:hint="eastAsia" w:ascii="仿宋_GB2312" w:hAnsi="仿宋_GB2312" w:eastAsia="仿宋_GB2312" w:cs="仿宋_GB2312"/>
                <w:i w:val="0"/>
                <w:iCs w:val="0"/>
                <w:color w:val="auto"/>
                <w:kern w:val="0"/>
                <w:sz w:val="24"/>
                <w:szCs w:val="24"/>
                <w:highlight w:val="none"/>
                <w:u w:val="none"/>
                <w:lang w:val="en-US" w:eastAsia="zh-CN" w:bidi="ar"/>
              </w:rPr>
              <w:t>区经济和信息化局</w:t>
            </w:r>
          </w:p>
        </w:tc>
      </w:tr>
      <w:tr w14:paraId="08404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95" w:hRule="atLeast"/>
          <w:jc w:val="center"/>
        </w:trPr>
        <w:tc>
          <w:tcPr>
            <w:tcW w:w="510" w:type="dxa"/>
            <w:vAlign w:val="center"/>
          </w:tcPr>
          <w:p w14:paraId="721261CF">
            <w:pPr>
              <w:widowControl/>
              <w:snapToGrid w:val="0"/>
              <w:spacing w:line="320" w:lineRule="exact"/>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3</w:t>
            </w:r>
          </w:p>
        </w:tc>
        <w:tc>
          <w:tcPr>
            <w:tcW w:w="1191" w:type="dxa"/>
            <w:vAlign w:val="center"/>
          </w:tcPr>
          <w:p w14:paraId="0519C88F">
            <w:pPr>
              <w:widowControl/>
              <w:snapToGrid w:val="0"/>
              <w:spacing w:line="320" w:lineRule="exact"/>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目标任务</w:t>
            </w:r>
          </w:p>
        </w:tc>
        <w:tc>
          <w:tcPr>
            <w:tcW w:w="5669" w:type="dxa"/>
            <w:vAlign w:val="center"/>
          </w:tcPr>
          <w:p w14:paraId="7D76A958">
            <w:pPr>
              <w:pStyle w:val="7"/>
              <w:spacing w:line="320" w:lineRule="exact"/>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auto"/>
                <w:kern w:val="0"/>
                <w:sz w:val="24"/>
                <w:szCs w:val="24"/>
                <w:highlight w:val="none"/>
                <w:u w:val="none"/>
                <w:lang w:val="en-US" w:eastAsia="zh-CN" w:bidi="ar"/>
              </w:rPr>
              <w:t>地下水水质总体保持稳定。</w:t>
            </w:r>
          </w:p>
        </w:tc>
        <w:tc>
          <w:tcPr>
            <w:tcW w:w="964" w:type="dxa"/>
            <w:vAlign w:val="center"/>
          </w:tcPr>
          <w:p w14:paraId="5FF53358">
            <w:pPr>
              <w:pStyle w:val="7"/>
              <w:spacing w:line="320" w:lineRule="exact"/>
              <w:jc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年底前</w:t>
            </w:r>
          </w:p>
        </w:tc>
        <w:tc>
          <w:tcPr>
            <w:tcW w:w="964" w:type="dxa"/>
            <w:vAlign w:val="center"/>
          </w:tcPr>
          <w:p w14:paraId="0EF18953">
            <w:pPr>
              <w:pStyle w:val="7"/>
              <w:spacing w:line="320" w:lineRule="exact"/>
              <w:jc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邹海涛</w:t>
            </w:r>
          </w:p>
        </w:tc>
        <w:tc>
          <w:tcPr>
            <w:tcW w:w="2835" w:type="dxa"/>
            <w:vAlign w:val="center"/>
          </w:tcPr>
          <w:p w14:paraId="25CC2654">
            <w:pPr>
              <w:pStyle w:val="7"/>
              <w:spacing w:line="320" w:lineRule="exact"/>
              <w:jc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区生态环境局</w:t>
            </w:r>
            <w:r>
              <w:rPr>
                <w:rFonts w:hint="eastAsia" w:ascii="仿宋_GB2312" w:hAnsi="仿宋_GB2312" w:eastAsia="仿宋_GB2312" w:cs="仿宋_GB2312"/>
                <w:i w:val="0"/>
                <w:iCs w:val="0"/>
                <w:color w:val="auto"/>
                <w:kern w:val="0"/>
                <w:sz w:val="24"/>
                <w:szCs w:val="24"/>
                <w:highlight w:val="none"/>
                <w:u w:val="none"/>
                <w:lang w:val="en-US" w:eastAsia="zh-CN" w:bidi="ar"/>
              </w:rPr>
              <w:br w:type="textWrapping"/>
            </w:r>
            <w:r>
              <w:rPr>
                <w:rFonts w:hint="eastAsia" w:ascii="仿宋_GB2312" w:hAnsi="仿宋_GB2312" w:eastAsia="仿宋_GB2312" w:cs="仿宋_GB2312"/>
                <w:i w:val="0"/>
                <w:iCs w:val="0"/>
                <w:color w:val="auto"/>
                <w:kern w:val="0"/>
                <w:sz w:val="24"/>
                <w:szCs w:val="24"/>
                <w:highlight w:val="none"/>
                <w:u w:val="none"/>
                <w:lang w:val="en-US" w:eastAsia="zh-CN" w:bidi="ar"/>
              </w:rPr>
              <w:t>区水务局</w:t>
            </w:r>
          </w:p>
        </w:tc>
        <w:tc>
          <w:tcPr>
            <w:tcW w:w="2835" w:type="dxa"/>
            <w:gridSpan w:val="2"/>
            <w:vAlign w:val="center"/>
          </w:tcPr>
          <w:p w14:paraId="43FE47CE">
            <w:pPr>
              <w:pStyle w:val="7"/>
              <w:spacing w:line="320" w:lineRule="exact"/>
              <w:jc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市规划自然资源委</w:t>
            </w:r>
          </w:p>
          <w:p w14:paraId="12973C7F">
            <w:pPr>
              <w:pStyle w:val="7"/>
              <w:spacing w:line="320" w:lineRule="exact"/>
              <w:jc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通州分局</w:t>
            </w:r>
            <w:r>
              <w:rPr>
                <w:rFonts w:hint="eastAsia" w:ascii="仿宋_GB2312" w:hAnsi="仿宋_GB2312" w:eastAsia="仿宋_GB2312" w:cs="仿宋_GB2312"/>
                <w:i w:val="0"/>
                <w:iCs w:val="0"/>
                <w:color w:val="auto"/>
                <w:kern w:val="0"/>
                <w:sz w:val="24"/>
                <w:szCs w:val="24"/>
                <w:highlight w:val="none"/>
                <w:u w:val="none"/>
                <w:lang w:val="en-US" w:eastAsia="zh-CN" w:bidi="ar"/>
              </w:rPr>
              <w:br w:type="textWrapping"/>
            </w:r>
            <w:r>
              <w:rPr>
                <w:rFonts w:hint="eastAsia" w:ascii="仿宋_GB2312" w:hAnsi="仿宋_GB2312" w:eastAsia="仿宋_GB2312" w:cs="仿宋_GB2312"/>
                <w:i w:val="0"/>
                <w:iCs w:val="0"/>
                <w:color w:val="auto"/>
                <w:kern w:val="0"/>
                <w:sz w:val="24"/>
                <w:szCs w:val="24"/>
                <w:highlight w:val="none"/>
                <w:u w:val="none"/>
                <w:lang w:val="en-US" w:eastAsia="zh-CN" w:bidi="ar"/>
              </w:rPr>
              <w:t>区农业农村局</w:t>
            </w:r>
            <w:r>
              <w:rPr>
                <w:rFonts w:hint="eastAsia" w:ascii="仿宋_GB2312" w:hAnsi="仿宋_GB2312" w:eastAsia="仿宋_GB2312" w:cs="仿宋_GB2312"/>
                <w:i w:val="0"/>
                <w:iCs w:val="0"/>
                <w:color w:val="auto"/>
                <w:kern w:val="0"/>
                <w:sz w:val="24"/>
                <w:szCs w:val="24"/>
                <w:highlight w:val="none"/>
                <w:u w:val="none"/>
                <w:lang w:val="en-US" w:eastAsia="zh-CN" w:bidi="ar"/>
              </w:rPr>
              <w:br w:type="textWrapping"/>
            </w:r>
            <w:r>
              <w:rPr>
                <w:rFonts w:hint="eastAsia" w:ascii="仿宋_GB2312" w:hAnsi="仿宋_GB2312" w:eastAsia="仿宋_GB2312" w:cs="仿宋_GB2312"/>
                <w:i w:val="0"/>
                <w:iCs w:val="0"/>
                <w:color w:val="auto"/>
                <w:kern w:val="0"/>
                <w:sz w:val="24"/>
                <w:szCs w:val="24"/>
                <w:highlight w:val="none"/>
                <w:u w:val="none"/>
                <w:lang w:val="en-US" w:eastAsia="zh-CN" w:bidi="ar"/>
              </w:rPr>
              <w:t>区经济和信息化局</w:t>
            </w:r>
            <w:r>
              <w:rPr>
                <w:rFonts w:hint="eastAsia" w:ascii="仿宋_GB2312" w:hAnsi="仿宋_GB2312" w:eastAsia="仿宋_GB2312" w:cs="仿宋_GB2312"/>
                <w:i w:val="0"/>
                <w:iCs w:val="0"/>
                <w:color w:val="auto"/>
                <w:kern w:val="0"/>
                <w:sz w:val="24"/>
                <w:szCs w:val="24"/>
                <w:highlight w:val="none"/>
                <w:u w:val="none"/>
                <w:lang w:val="en-US" w:eastAsia="zh-CN" w:bidi="ar"/>
              </w:rPr>
              <w:br w:type="textWrapping"/>
            </w:r>
            <w:r>
              <w:rPr>
                <w:rFonts w:hint="eastAsia" w:ascii="仿宋_GB2312" w:hAnsi="仿宋_GB2312" w:eastAsia="仿宋_GB2312" w:cs="仿宋_GB2312"/>
                <w:i w:val="0"/>
                <w:iCs w:val="0"/>
                <w:color w:val="auto"/>
                <w:kern w:val="0"/>
                <w:sz w:val="24"/>
                <w:szCs w:val="24"/>
                <w:highlight w:val="none"/>
                <w:u w:val="none"/>
                <w:lang w:val="en-US" w:eastAsia="zh-CN" w:bidi="ar"/>
              </w:rPr>
              <w:t>各街道乡镇</w:t>
            </w:r>
          </w:p>
        </w:tc>
      </w:tr>
      <w:tr w14:paraId="46C4D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510" w:type="dxa"/>
            <w:vAlign w:val="center"/>
          </w:tcPr>
          <w:p w14:paraId="289B06AD">
            <w:pPr>
              <w:widowControl/>
              <w:snapToGrid w:val="0"/>
              <w:spacing w:line="320" w:lineRule="exact"/>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lang w:bidi="ar"/>
              </w:rPr>
              <w:t>4</w:t>
            </w:r>
          </w:p>
        </w:tc>
        <w:tc>
          <w:tcPr>
            <w:tcW w:w="1191" w:type="dxa"/>
            <w:vAlign w:val="center"/>
          </w:tcPr>
          <w:p w14:paraId="2B91D4A8">
            <w:pPr>
              <w:widowControl/>
              <w:snapToGrid w:val="0"/>
              <w:spacing w:line="320" w:lineRule="exact"/>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深入实施</w:t>
            </w:r>
          </w:p>
          <w:p w14:paraId="5662637F">
            <w:pPr>
              <w:widowControl/>
              <w:snapToGrid w:val="0"/>
              <w:spacing w:line="320" w:lineRule="exact"/>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lang w:bidi="ar"/>
              </w:rPr>
              <w:t>总量减排</w:t>
            </w:r>
          </w:p>
        </w:tc>
        <w:tc>
          <w:tcPr>
            <w:tcW w:w="5669" w:type="dxa"/>
            <w:vAlign w:val="center"/>
          </w:tcPr>
          <w:p w14:paraId="0C1E09D8">
            <w:pPr>
              <w:pStyle w:val="7"/>
              <w:spacing w:line="320" w:lineRule="exact"/>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auto"/>
                <w:kern w:val="0"/>
                <w:sz w:val="24"/>
                <w:szCs w:val="24"/>
                <w:highlight w:val="none"/>
                <w:u w:val="none"/>
                <w:lang w:val="en-US" w:eastAsia="zh-CN" w:bidi="ar"/>
              </w:rPr>
              <w:t>实现主要水污染物排放总量持续下降，完成市级下达的化学需氧量(COD)、总磷（TP）“十五五”减排时序目标任务。</w:t>
            </w:r>
          </w:p>
        </w:tc>
        <w:tc>
          <w:tcPr>
            <w:tcW w:w="964" w:type="dxa"/>
            <w:vAlign w:val="center"/>
          </w:tcPr>
          <w:p w14:paraId="4F65E24C">
            <w:pPr>
              <w:widowControl/>
              <w:snapToGrid w:val="0"/>
              <w:spacing w:line="320" w:lineRule="exact"/>
              <w:ind w:left="-105" w:leftChars="-50" w:right="-105" w:rightChars="-50"/>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lang w:bidi="ar"/>
              </w:rPr>
              <w:t>年底前</w:t>
            </w:r>
          </w:p>
        </w:tc>
        <w:tc>
          <w:tcPr>
            <w:tcW w:w="964" w:type="dxa"/>
            <w:vAlign w:val="center"/>
          </w:tcPr>
          <w:p w14:paraId="157592B2">
            <w:pPr>
              <w:widowControl/>
              <w:snapToGrid w:val="0"/>
              <w:spacing w:line="320" w:lineRule="exact"/>
              <w:ind w:left="-105" w:leftChars="-50" w:right="-105" w:rightChars="-50"/>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邹海涛</w:t>
            </w:r>
          </w:p>
        </w:tc>
        <w:tc>
          <w:tcPr>
            <w:tcW w:w="2835" w:type="dxa"/>
            <w:vAlign w:val="center"/>
          </w:tcPr>
          <w:p w14:paraId="15EC0488">
            <w:pPr>
              <w:widowControl/>
              <w:snapToGrid w:val="0"/>
              <w:spacing w:line="320" w:lineRule="exact"/>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区生态环境局</w:t>
            </w:r>
          </w:p>
        </w:tc>
        <w:tc>
          <w:tcPr>
            <w:tcW w:w="2835" w:type="dxa"/>
            <w:gridSpan w:val="2"/>
            <w:vAlign w:val="center"/>
          </w:tcPr>
          <w:p w14:paraId="54D622B6">
            <w:pPr>
              <w:jc w:val="center"/>
              <w:rPr>
                <w:rFonts w:hint="eastAsia" w:ascii="仿宋_GB2312" w:hAnsi="仿宋_GB2312" w:eastAsia="仿宋_GB2312" w:cs="仿宋_GB2312"/>
                <w:color w:val="000000"/>
                <w:kern w:val="0"/>
                <w:sz w:val="24"/>
                <w:szCs w:val="24"/>
                <w:highlight w:val="none"/>
                <w:lang w:val="en-US" w:eastAsia="zh-CN" w:bidi="ar"/>
              </w:rPr>
            </w:pPr>
            <w:r>
              <w:rPr>
                <w:rFonts w:hint="eastAsia" w:ascii="仿宋_GB2312" w:hAnsi="仿宋_GB2312" w:eastAsia="仿宋_GB2312" w:cs="仿宋_GB2312"/>
                <w:color w:val="000000"/>
                <w:kern w:val="0"/>
                <w:sz w:val="24"/>
                <w:szCs w:val="24"/>
                <w:highlight w:val="none"/>
                <w:lang w:bidi="ar"/>
              </w:rPr>
              <w:t>区水务局</w:t>
            </w:r>
            <w:r>
              <w:rPr>
                <w:rFonts w:hint="eastAsia" w:ascii="仿宋_GB2312" w:hAnsi="仿宋_GB2312" w:eastAsia="仿宋_GB2312" w:cs="仿宋_GB2312"/>
                <w:color w:val="000000"/>
                <w:kern w:val="0"/>
                <w:sz w:val="24"/>
                <w:szCs w:val="24"/>
                <w:highlight w:val="none"/>
                <w:lang w:bidi="ar"/>
              </w:rPr>
              <w:br w:type="textWrapping"/>
            </w:r>
            <w:r>
              <w:rPr>
                <w:rFonts w:hint="eastAsia" w:ascii="仿宋_GB2312" w:hAnsi="仿宋_GB2312" w:eastAsia="仿宋_GB2312" w:cs="仿宋_GB2312"/>
                <w:color w:val="000000"/>
                <w:kern w:val="0"/>
                <w:sz w:val="24"/>
                <w:szCs w:val="24"/>
                <w:highlight w:val="none"/>
                <w:lang w:bidi="ar"/>
              </w:rPr>
              <w:t>各</w:t>
            </w:r>
            <w:r>
              <w:rPr>
                <w:rFonts w:hint="eastAsia" w:ascii="仿宋_GB2312" w:hAnsi="仿宋_GB2312" w:eastAsia="仿宋_GB2312" w:cs="仿宋_GB2312"/>
                <w:color w:val="000000"/>
                <w:kern w:val="0"/>
                <w:sz w:val="24"/>
                <w:szCs w:val="24"/>
                <w:highlight w:val="none"/>
                <w:lang w:eastAsia="zh-CN" w:bidi="ar"/>
              </w:rPr>
              <w:t>乡镇</w:t>
            </w:r>
            <w:r>
              <w:rPr>
                <w:rFonts w:hint="eastAsia" w:ascii="仿宋_GB2312" w:hAnsi="仿宋_GB2312" w:eastAsia="仿宋_GB2312" w:cs="仿宋_GB2312"/>
                <w:color w:val="000000"/>
                <w:kern w:val="0"/>
                <w:sz w:val="24"/>
                <w:szCs w:val="24"/>
                <w:highlight w:val="none"/>
                <w:lang w:val="en-US" w:eastAsia="zh-CN" w:bidi="ar"/>
              </w:rPr>
              <w:t>政府</w:t>
            </w:r>
          </w:p>
        </w:tc>
      </w:tr>
      <w:tr w14:paraId="7A96E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cantSplit/>
          <w:trHeight w:val="454" w:hRule="atLeast"/>
          <w:jc w:val="center"/>
        </w:trPr>
        <w:tc>
          <w:tcPr>
            <w:tcW w:w="14967" w:type="dxa"/>
            <w:gridSpan w:val="7"/>
            <w:vAlign w:val="center"/>
          </w:tcPr>
          <w:p w14:paraId="4C4EDEE4">
            <w:pPr>
              <w:widowControl/>
              <w:snapToGrid w:val="0"/>
              <w:ind w:left="-105" w:leftChars="-50" w:right="-105" w:rightChars="-50"/>
              <w:jc w:val="center"/>
              <w:textAlignment w:val="center"/>
              <w:rPr>
                <w:rFonts w:hint="eastAsia" w:ascii="仿宋_GB2312" w:hAnsi="仿宋_GB2312" w:eastAsia="仿宋_GB2312" w:cs="仿宋_GB2312"/>
                <w:color w:val="000000"/>
                <w:sz w:val="24"/>
                <w:szCs w:val="24"/>
                <w:highlight w:val="none"/>
              </w:rPr>
            </w:pPr>
            <w:r>
              <w:rPr>
                <w:rFonts w:hint="eastAsia" w:ascii="黑体" w:hAnsi="宋体" w:eastAsia="黑体" w:cs="黑体"/>
                <w:color w:val="000000"/>
                <w:kern w:val="0"/>
                <w:sz w:val="24"/>
                <w:szCs w:val="24"/>
                <w:highlight w:val="none"/>
                <w:lang w:eastAsia="zh-CN" w:bidi="ar"/>
              </w:rPr>
              <w:t>（二）</w:t>
            </w:r>
            <w:r>
              <w:rPr>
                <w:rFonts w:hint="eastAsia" w:ascii="黑体" w:hAnsi="宋体" w:eastAsia="黑体" w:cs="黑体"/>
                <w:color w:val="000000"/>
                <w:kern w:val="0"/>
                <w:sz w:val="24"/>
                <w:szCs w:val="24"/>
                <w:highlight w:val="none"/>
                <w:lang w:bidi="ar"/>
              </w:rPr>
              <w:t>水资源保护</w:t>
            </w:r>
          </w:p>
        </w:tc>
      </w:tr>
      <w:tr w14:paraId="05598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91" w:hRule="atLeast"/>
          <w:jc w:val="center"/>
        </w:trPr>
        <w:tc>
          <w:tcPr>
            <w:tcW w:w="510" w:type="dxa"/>
            <w:vAlign w:val="center"/>
          </w:tcPr>
          <w:p w14:paraId="649374FE">
            <w:pPr>
              <w:widowControl/>
              <w:snapToGrid w:val="0"/>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lang w:bidi="ar"/>
              </w:rPr>
              <w:t>5</w:t>
            </w:r>
          </w:p>
        </w:tc>
        <w:tc>
          <w:tcPr>
            <w:tcW w:w="1191" w:type="dxa"/>
            <w:vMerge w:val="restart"/>
            <w:vAlign w:val="center"/>
          </w:tcPr>
          <w:p w14:paraId="4FAC97F8">
            <w:pPr>
              <w:widowControl/>
              <w:snapToGrid w:val="0"/>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lang w:bidi="ar"/>
              </w:rPr>
              <w:t>加强饮用水保护</w:t>
            </w:r>
          </w:p>
        </w:tc>
        <w:tc>
          <w:tcPr>
            <w:tcW w:w="5669" w:type="dxa"/>
            <w:vAlign w:val="center"/>
          </w:tcPr>
          <w:p w14:paraId="6BEBE4CA">
            <w:pPr>
              <w:pStyle w:val="7"/>
              <w:spacing w:line="320" w:lineRule="exact"/>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auto"/>
                <w:kern w:val="0"/>
                <w:sz w:val="24"/>
                <w:szCs w:val="24"/>
                <w:highlight w:val="none"/>
                <w:u w:val="none"/>
                <w:lang w:val="en-US" w:eastAsia="zh-CN" w:bidi="ar"/>
              </w:rPr>
              <w:t>加强饮用水供水厂站水源水和出厂水水质检测；对水质有不达标风险的饮用水水源，采取水源置换、集中供水、深度处理等措施确保饮用水安全。</w:t>
            </w:r>
          </w:p>
        </w:tc>
        <w:tc>
          <w:tcPr>
            <w:tcW w:w="964" w:type="dxa"/>
            <w:vAlign w:val="center"/>
          </w:tcPr>
          <w:p w14:paraId="0AE783E2">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长期</w:t>
            </w:r>
          </w:p>
          <w:p w14:paraId="256E27E4">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实施</w:t>
            </w:r>
          </w:p>
        </w:tc>
        <w:tc>
          <w:tcPr>
            <w:tcW w:w="964" w:type="dxa"/>
            <w:vAlign w:val="center"/>
          </w:tcPr>
          <w:p w14:paraId="22BE37E2">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邹海涛</w:t>
            </w:r>
          </w:p>
        </w:tc>
        <w:tc>
          <w:tcPr>
            <w:tcW w:w="2835" w:type="dxa"/>
            <w:vAlign w:val="center"/>
          </w:tcPr>
          <w:p w14:paraId="1F90D0AA">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区水务局</w:t>
            </w:r>
          </w:p>
        </w:tc>
        <w:tc>
          <w:tcPr>
            <w:tcW w:w="2835" w:type="dxa"/>
            <w:gridSpan w:val="2"/>
            <w:vAlign w:val="center"/>
          </w:tcPr>
          <w:p w14:paraId="40B6838D">
            <w:pPr>
              <w:widowControl/>
              <w:snapToGrid w:val="0"/>
              <w:ind w:left="-105" w:leftChars="-50" w:right="-105" w:rightChars="-5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大运河水务</w:t>
            </w:r>
          </w:p>
          <w:p w14:paraId="536E656C">
            <w:pPr>
              <w:widowControl/>
              <w:snapToGrid w:val="0"/>
              <w:ind w:left="-105" w:leftChars="-50" w:right="-105" w:rightChars="-50"/>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sz w:val="24"/>
                <w:szCs w:val="24"/>
              </w:rPr>
              <w:t>各</w:t>
            </w:r>
            <w:r>
              <w:rPr>
                <w:rFonts w:hint="eastAsia" w:ascii="仿宋_GB2312" w:hAnsi="仿宋_GB2312" w:eastAsia="仿宋_GB2312" w:cs="仿宋_GB2312"/>
                <w:sz w:val="24"/>
                <w:szCs w:val="24"/>
                <w:lang w:eastAsia="zh-CN"/>
              </w:rPr>
              <w:t>街道乡镇</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市自来水集团通州分公司</w:t>
            </w:r>
          </w:p>
        </w:tc>
      </w:tr>
      <w:tr w14:paraId="19129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52" w:hRule="atLeast"/>
          <w:jc w:val="center"/>
        </w:trPr>
        <w:tc>
          <w:tcPr>
            <w:tcW w:w="510" w:type="dxa"/>
            <w:vAlign w:val="center"/>
          </w:tcPr>
          <w:p w14:paraId="539F7CE7">
            <w:pPr>
              <w:widowControl/>
              <w:snapToGrid w:val="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6</w:t>
            </w:r>
          </w:p>
        </w:tc>
        <w:tc>
          <w:tcPr>
            <w:tcW w:w="1191" w:type="dxa"/>
            <w:vMerge w:val="continue"/>
            <w:vAlign w:val="center"/>
          </w:tcPr>
          <w:p w14:paraId="12D1603C">
            <w:pPr>
              <w:widowControl/>
              <w:snapToGrid w:val="0"/>
              <w:jc w:val="center"/>
              <w:rPr>
                <w:rFonts w:hint="eastAsia" w:ascii="仿宋_GB2312" w:hAnsi="仿宋_GB2312" w:eastAsia="仿宋_GB2312" w:cs="仿宋_GB2312"/>
                <w:color w:val="000000"/>
                <w:sz w:val="24"/>
                <w:szCs w:val="24"/>
                <w:highlight w:val="none"/>
              </w:rPr>
            </w:pPr>
          </w:p>
        </w:tc>
        <w:tc>
          <w:tcPr>
            <w:tcW w:w="5669" w:type="dxa"/>
            <w:vAlign w:val="center"/>
          </w:tcPr>
          <w:p w14:paraId="281B71A5">
            <w:pPr>
              <w:pStyle w:val="7"/>
              <w:spacing w:line="320" w:lineRule="exact"/>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auto"/>
                <w:kern w:val="0"/>
                <w:sz w:val="24"/>
                <w:szCs w:val="24"/>
                <w:highlight w:val="none"/>
                <w:u w:val="none"/>
                <w:lang w:val="en-US" w:eastAsia="zh-CN" w:bidi="ar"/>
              </w:rPr>
              <w:t>统筹实施辖区饮用水水源地规范化建设，对新划定、调整或受水毁影响的水源地（水源井）完善封闭隔离防护设施和保护区标志标识牌，动态清理整治保护区内影响水源安全的环境问题。加强水源地风险防范和应急管理。加强农村水源保护巡查，确保水源井周边30米范围内无污水、无垃圾、无渗厕、无养殖场等污染源。</w:t>
            </w:r>
          </w:p>
        </w:tc>
        <w:tc>
          <w:tcPr>
            <w:tcW w:w="964" w:type="dxa"/>
            <w:vAlign w:val="center"/>
          </w:tcPr>
          <w:p w14:paraId="1884CE79">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长期</w:t>
            </w:r>
          </w:p>
          <w:p w14:paraId="41BF57C9">
            <w:pPr>
              <w:widowControl/>
              <w:snapToGrid w:val="0"/>
              <w:ind w:left="-105" w:leftChars="-50" w:right="-105" w:rightChars="-50"/>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lang w:bidi="ar"/>
              </w:rPr>
              <w:t>实施</w:t>
            </w:r>
          </w:p>
        </w:tc>
        <w:tc>
          <w:tcPr>
            <w:tcW w:w="964" w:type="dxa"/>
            <w:vAlign w:val="center"/>
          </w:tcPr>
          <w:p w14:paraId="31CB105E">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邹海涛</w:t>
            </w:r>
          </w:p>
        </w:tc>
        <w:tc>
          <w:tcPr>
            <w:tcW w:w="2835" w:type="dxa"/>
            <w:vAlign w:val="center"/>
          </w:tcPr>
          <w:p w14:paraId="3156568D">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各</w:t>
            </w:r>
            <w:r>
              <w:rPr>
                <w:rFonts w:hint="eastAsia" w:ascii="仿宋_GB2312" w:hAnsi="仿宋_GB2312" w:eastAsia="仿宋_GB2312" w:cs="仿宋_GB2312"/>
                <w:color w:val="000000"/>
                <w:kern w:val="0"/>
                <w:sz w:val="24"/>
                <w:szCs w:val="24"/>
                <w:highlight w:val="none"/>
                <w:lang w:eastAsia="zh-CN" w:bidi="ar"/>
              </w:rPr>
              <w:t>街道乡镇</w:t>
            </w:r>
          </w:p>
        </w:tc>
        <w:tc>
          <w:tcPr>
            <w:tcW w:w="2835" w:type="dxa"/>
            <w:gridSpan w:val="2"/>
            <w:vAlign w:val="center"/>
          </w:tcPr>
          <w:p w14:paraId="30884208">
            <w:pPr>
              <w:widowControl/>
              <w:snapToGrid w:val="0"/>
              <w:ind w:left="-105" w:leftChars="-50" w:right="-105" w:rightChars="-5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区生态环境局</w:t>
            </w:r>
          </w:p>
          <w:p w14:paraId="557A2B7C">
            <w:pPr>
              <w:widowControl/>
              <w:snapToGrid w:val="0"/>
              <w:ind w:left="-105" w:leftChars="-50" w:right="-105" w:rightChars="-5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区水务局</w:t>
            </w:r>
          </w:p>
          <w:p w14:paraId="7DF36048">
            <w:pPr>
              <w:widowControl/>
              <w:snapToGrid w:val="0"/>
              <w:ind w:left="-105" w:leftChars="-50" w:right="-105" w:rightChars="-5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市自来水集团通州分公司</w:t>
            </w:r>
          </w:p>
          <w:p w14:paraId="55C23E74">
            <w:pPr>
              <w:widowControl/>
              <w:snapToGrid w:val="0"/>
              <w:ind w:left="-105" w:leftChars="-50" w:right="-105" w:rightChars="-5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大运河水务</w:t>
            </w:r>
          </w:p>
          <w:p w14:paraId="4EE39FD8">
            <w:pPr>
              <w:widowControl/>
              <w:snapToGrid w:val="0"/>
              <w:ind w:left="-105" w:leftChars="-50" w:right="-105" w:rightChars="-5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区城市管理委</w:t>
            </w:r>
          </w:p>
          <w:p w14:paraId="42FEE138">
            <w:pPr>
              <w:widowControl/>
              <w:snapToGrid w:val="0"/>
              <w:ind w:left="-105" w:leftChars="-50" w:right="-105" w:rightChars="-50"/>
              <w:jc w:val="center"/>
              <w:textAlignment w:val="center"/>
              <w:rPr>
                <w:rFonts w:hint="eastAsia"/>
                <w:lang w:eastAsia="zh-CN"/>
              </w:rPr>
            </w:pPr>
            <w:r>
              <w:rPr>
                <w:rFonts w:hint="eastAsia" w:ascii="仿宋_GB2312" w:hAnsi="仿宋_GB2312" w:eastAsia="仿宋_GB2312" w:cs="仿宋_GB2312"/>
                <w:sz w:val="24"/>
                <w:szCs w:val="24"/>
              </w:rPr>
              <w:t>区农业农村局</w:t>
            </w:r>
          </w:p>
        </w:tc>
      </w:tr>
      <w:tr w14:paraId="5A1ED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2" w:hRule="atLeast"/>
          <w:jc w:val="center"/>
        </w:trPr>
        <w:tc>
          <w:tcPr>
            <w:tcW w:w="510" w:type="dxa"/>
            <w:vAlign w:val="center"/>
          </w:tcPr>
          <w:p w14:paraId="731FD281">
            <w:pPr>
              <w:widowControl/>
              <w:snapToGrid w:val="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7</w:t>
            </w:r>
          </w:p>
        </w:tc>
        <w:tc>
          <w:tcPr>
            <w:tcW w:w="1191" w:type="dxa"/>
            <w:vMerge w:val="restart"/>
            <w:vAlign w:val="center"/>
          </w:tcPr>
          <w:p w14:paraId="1B3E43BC">
            <w:pPr>
              <w:widowControl/>
              <w:snapToGrid w:val="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lang w:bidi="ar"/>
              </w:rPr>
              <w:t>加强饮用水保护</w:t>
            </w:r>
          </w:p>
        </w:tc>
        <w:tc>
          <w:tcPr>
            <w:tcW w:w="5669" w:type="dxa"/>
            <w:vAlign w:val="center"/>
          </w:tcPr>
          <w:p w14:paraId="04C4E61F">
            <w:pPr>
              <w:pStyle w:val="7"/>
              <w:spacing w:line="320" w:lineRule="exact"/>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auto"/>
                <w:kern w:val="0"/>
                <w:sz w:val="24"/>
                <w:szCs w:val="24"/>
                <w:highlight w:val="none"/>
                <w:u w:val="none"/>
                <w:lang w:val="en-US" w:eastAsia="zh-CN" w:bidi="ar"/>
              </w:rPr>
              <w:t>开展全区饮用水水源地环境状况年度调查评估，按国家要求完成系统填报，年底前提交评估报告，实现水源地“一源一档”动态管理。</w:t>
            </w:r>
          </w:p>
        </w:tc>
        <w:tc>
          <w:tcPr>
            <w:tcW w:w="964" w:type="dxa"/>
            <w:vAlign w:val="center"/>
          </w:tcPr>
          <w:p w14:paraId="0F960EAB">
            <w:pPr>
              <w:widowControl/>
              <w:snapToGrid w:val="0"/>
              <w:ind w:left="-105" w:leftChars="-50" w:right="-105" w:rightChars="-50"/>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lang w:bidi="ar"/>
              </w:rPr>
              <w:t>年底前</w:t>
            </w:r>
          </w:p>
        </w:tc>
        <w:tc>
          <w:tcPr>
            <w:tcW w:w="964" w:type="dxa"/>
            <w:vAlign w:val="center"/>
          </w:tcPr>
          <w:p w14:paraId="15266D76">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邹海涛</w:t>
            </w:r>
          </w:p>
        </w:tc>
        <w:tc>
          <w:tcPr>
            <w:tcW w:w="2835" w:type="dxa"/>
            <w:vAlign w:val="center"/>
          </w:tcPr>
          <w:p w14:paraId="258BCD66">
            <w:pPr>
              <w:widowControl/>
              <w:snapToGrid w:val="0"/>
              <w:ind w:left="-105" w:leftChars="-50" w:right="-105" w:rightChars="-50"/>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lang w:bidi="ar"/>
              </w:rPr>
              <w:t>区生态环境局</w:t>
            </w:r>
          </w:p>
        </w:tc>
        <w:tc>
          <w:tcPr>
            <w:tcW w:w="2835" w:type="dxa"/>
            <w:gridSpan w:val="2"/>
            <w:vAlign w:val="center"/>
          </w:tcPr>
          <w:p w14:paraId="6D09F1CF">
            <w:pPr>
              <w:widowControl/>
              <w:snapToGrid w:val="0"/>
              <w:ind w:left="-105" w:leftChars="-50" w:right="-105" w:rightChars="-5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区水务局</w:t>
            </w:r>
          </w:p>
          <w:p w14:paraId="2724E979">
            <w:pPr>
              <w:widowControl/>
              <w:snapToGrid w:val="0"/>
              <w:ind w:left="-105" w:leftChars="-50" w:right="-105" w:rightChars="-5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市自来水集团通州分公司</w:t>
            </w:r>
          </w:p>
          <w:p w14:paraId="13224A34">
            <w:pPr>
              <w:widowControl/>
              <w:snapToGrid w:val="0"/>
              <w:ind w:left="-105" w:leftChars="-50" w:right="-105" w:rightChars="-5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大运河水务</w:t>
            </w:r>
          </w:p>
          <w:p w14:paraId="2A338ED2">
            <w:pPr>
              <w:widowControl/>
              <w:snapToGrid w:val="0"/>
              <w:ind w:left="-105" w:leftChars="-50" w:right="-105" w:rightChars="-50"/>
              <w:jc w:val="center"/>
              <w:textAlignment w:val="center"/>
              <w:rPr>
                <w:rFonts w:hint="eastAsia" w:ascii="仿宋_GB2312" w:hAnsi="仿宋_GB2312" w:eastAsia="仿宋_GB2312" w:cs="仿宋_GB2312"/>
                <w:color w:val="000000"/>
                <w:sz w:val="24"/>
                <w:szCs w:val="24"/>
                <w:highlight w:val="none"/>
                <w:lang w:eastAsia="zh-CN"/>
              </w:rPr>
            </w:pPr>
            <w:r>
              <w:rPr>
                <w:rFonts w:hint="eastAsia" w:ascii="仿宋_GB2312" w:hAnsi="仿宋_GB2312" w:eastAsia="仿宋_GB2312" w:cs="仿宋_GB2312"/>
                <w:sz w:val="24"/>
                <w:szCs w:val="24"/>
              </w:rPr>
              <w:t>各</w:t>
            </w:r>
            <w:r>
              <w:rPr>
                <w:rFonts w:hint="eastAsia" w:ascii="仿宋_GB2312" w:hAnsi="仿宋_GB2312" w:eastAsia="仿宋_GB2312" w:cs="仿宋_GB2312"/>
                <w:sz w:val="24"/>
                <w:szCs w:val="24"/>
                <w:lang w:eastAsia="zh-CN"/>
              </w:rPr>
              <w:t>街道乡镇</w:t>
            </w:r>
          </w:p>
        </w:tc>
      </w:tr>
      <w:tr w14:paraId="2218D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48" w:hRule="atLeast"/>
          <w:jc w:val="center"/>
        </w:trPr>
        <w:tc>
          <w:tcPr>
            <w:tcW w:w="510" w:type="dxa"/>
            <w:vAlign w:val="center"/>
          </w:tcPr>
          <w:p w14:paraId="14B08964">
            <w:pPr>
              <w:widowControl/>
              <w:snapToGrid w:val="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8</w:t>
            </w:r>
          </w:p>
        </w:tc>
        <w:tc>
          <w:tcPr>
            <w:tcW w:w="1191" w:type="dxa"/>
            <w:vMerge w:val="continue"/>
            <w:vAlign w:val="center"/>
          </w:tcPr>
          <w:p w14:paraId="198D94AB">
            <w:pPr>
              <w:widowControl/>
              <w:snapToGrid w:val="0"/>
              <w:jc w:val="center"/>
              <w:textAlignment w:val="center"/>
              <w:rPr>
                <w:rFonts w:hint="eastAsia" w:ascii="仿宋_GB2312" w:hAnsi="仿宋_GB2312" w:eastAsia="仿宋_GB2312" w:cs="仿宋_GB2312"/>
                <w:color w:val="000000"/>
                <w:sz w:val="24"/>
                <w:szCs w:val="24"/>
                <w:highlight w:val="none"/>
              </w:rPr>
            </w:pPr>
          </w:p>
        </w:tc>
        <w:tc>
          <w:tcPr>
            <w:tcW w:w="5669" w:type="dxa"/>
            <w:vAlign w:val="center"/>
          </w:tcPr>
          <w:p w14:paraId="18543E91">
            <w:pPr>
              <w:pStyle w:val="7"/>
              <w:spacing w:line="320" w:lineRule="exact"/>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auto"/>
                <w:kern w:val="0"/>
                <w:sz w:val="24"/>
                <w:szCs w:val="24"/>
                <w:highlight w:val="none"/>
                <w:u w:val="none"/>
                <w:lang w:val="en-US" w:eastAsia="zh-CN" w:bidi="ar"/>
              </w:rPr>
              <w:t>加强饮用水水质监测评价，按季度向社会公开区级、乡镇级饮用水安全状况信息。</w:t>
            </w:r>
          </w:p>
        </w:tc>
        <w:tc>
          <w:tcPr>
            <w:tcW w:w="964" w:type="dxa"/>
            <w:vAlign w:val="center"/>
          </w:tcPr>
          <w:p w14:paraId="32219526">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长期</w:t>
            </w:r>
          </w:p>
          <w:p w14:paraId="2315706E">
            <w:pPr>
              <w:widowControl/>
              <w:snapToGrid w:val="0"/>
              <w:ind w:left="-105" w:leftChars="-50" w:right="-105" w:rightChars="-50"/>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lang w:bidi="ar"/>
              </w:rPr>
              <w:t>实施</w:t>
            </w:r>
          </w:p>
        </w:tc>
        <w:tc>
          <w:tcPr>
            <w:tcW w:w="964" w:type="dxa"/>
            <w:vAlign w:val="center"/>
          </w:tcPr>
          <w:p w14:paraId="57FC91F2">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邹海涛</w:t>
            </w:r>
          </w:p>
        </w:tc>
        <w:tc>
          <w:tcPr>
            <w:tcW w:w="2835" w:type="dxa"/>
            <w:vAlign w:val="center"/>
          </w:tcPr>
          <w:p w14:paraId="5F0DAC60">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区生态环境局</w:t>
            </w:r>
          </w:p>
          <w:p w14:paraId="188AC858">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区水务局</w:t>
            </w:r>
          </w:p>
          <w:p w14:paraId="360977B8">
            <w:pPr>
              <w:widowControl/>
              <w:snapToGrid w:val="0"/>
              <w:ind w:left="-105" w:leftChars="-50" w:right="-105" w:rightChars="-50"/>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i w:val="0"/>
                <w:iCs w:val="0"/>
                <w:color w:val="auto"/>
                <w:kern w:val="0"/>
                <w:sz w:val="24"/>
                <w:szCs w:val="24"/>
                <w:highlight w:val="none"/>
                <w:u w:val="none"/>
                <w:lang w:val="en-US" w:eastAsia="zh-CN" w:bidi="ar"/>
              </w:rPr>
              <w:t>区卫生健康委</w:t>
            </w:r>
          </w:p>
        </w:tc>
        <w:tc>
          <w:tcPr>
            <w:tcW w:w="2835" w:type="dxa"/>
            <w:gridSpan w:val="2"/>
            <w:vAlign w:val="center"/>
          </w:tcPr>
          <w:p w14:paraId="04D52765">
            <w:pPr>
              <w:widowControl/>
              <w:snapToGrid w:val="0"/>
              <w:ind w:left="-105" w:leftChars="-50" w:right="-105" w:rightChars="-50"/>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各</w:t>
            </w:r>
            <w:r>
              <w:rPr>
                <w:rFonts w:hint="eastAsia" w:ascii="仿宋_GB2312" w:hAnsi="仿宋_GB2312" w:eastAsia="仿宋_GB2312" w:cs="仿宋_GB2312"/>
                <w:sz w:val="24"/>
                <w:szCs w:val="24"/>
                <w:highlight w:val="none"/>
                <w:lang w:eastAsia="zh-CN"/>
              </w:rPr>
              <w:t>街道乡镇</w:t>
            </w:r>
          </w:p>
        </w:tc>
      </w:tr>
      <w:tr w14:paraId="6E16B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7" w:hRule="atLeast"/>
          <w:jc w:val="center"/>
        </w:trPr>
        <w:tc>
          <w:tcPr>
            <w:tcW w:w="510" w:type="dxa"/>
            <w:vAlign w:val="center"/>
          </w:tcPr>
          <w:p w14:paraId="33C7BC24">
            <w:pPr>
              <w:widowControl/>
              <w:snapToGrid w:val="0"/>
              <w:jc w:val="center"/>
              <w:textAlignment w:val="center"/>
              <w:rPr>
                <w:rFonts w:hint="eastAsia" w:ascii="仿宋_GB2312" w:hAnsi="仿宋_GB2312" w:eastAsia="仿宋_GB2312" w:cs="仿宋_GB2312"/>
                <w:color w:val="000000"/>
                <w:sz w:val="24"/>
                <w:szCs w:val="24"/>
                <w:highlight w:val="none"/>
                <w:lang w:eastAsia="zh-CN"/>
              </w:rPr>
            </w:pPr>
            <w:r>
              <w:rPr>
                <w:rFonts w:hint="eastAsia" w:ascii="仿宋_GB2312" w:hAnsi="仿宋_GB2312" w:eastAsia="仿宋_GB2312" w:cs="仿宋_GB2312"/>
                <w:color w:val="000000"/>
                <w:kern w:val="0"/>
                <w:sz w:val="24"/>
                <w:szCs w:val="24"/>
                <w:highlight w:val="none"/>
                <w:lang w:val="en-US" w:eastAsia="zh-CN" w:bidi="ar"/>
              </w:rPr>
              <w:t>9</w:t>
            </w:r>
          </w:p>
        </w:tc>
        <w:tc>
          <w:tcPr>
            <w:tcW w:w="1191" w:type="dxa"/>
            <w:vMerge w:val="restart"/>
            <w:vAlign w:val="center"/>
          </w:tcPr>
          <w:p w14:paraId="75B9380B">
            <w:pPr>
              <w:widowControl/>
              <w:snapToGrid w:val="0"/>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lang w:bidi="ar"/>
              </w:rPr>
              <w:t>加强地下水保护</w:t>
            </w:r>
          </w:p>
        </w:tc>
        <w:tc>
          <w:tcPr>
            <w:tcW w:w="5669" w:type="dxa"/>
            <w:vAlign w:val="center"/>
          </w:tcPr>
          <w:p w14:paraId="40890BAD">
            <w:pPr>
              <w:pStyle w:val="7"/>
              <w:spacing w:line="320" w:lineRule="exact"/>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auto"/>
                <w:kern w:val="0"/>
                <w:sz w:val="24"/>
                <w:szCs w:val="24"/>
                <w:highlight w:val="none"/>
                <w:u w:val="none"/>
                <w:lang w:val="en-US" w:eastAsia="zh-CN" w:bidi="ar"/>
              </w:rPr>
              <w:t>结合生态环境部全国地下水污染调查评价工作部署，推进填埋场地下水调查评估，查清辖区填埋场地下水污染状况，形成需要重点管控或治理填埋场名单。</w:t>
            </w:r>
          </w:p>
        </w:tc>
        <w:tc>
          <w:tcPr>
            <w:tcW w:w="964" w:type="dxa"/>
            <w:vAlign w:val="center"/>
          </w:tcPr>
          <w:p w14:paraId="1C09E751">
            <w:pPr>
              <w:widowControl/>
              <w:snapToGrid w:val="0"/>
              <w:spacing w:line="280" w:lineRule="exact"/>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长期</w:t>
            </w:r>
          </w:p>
          <w:p w14:paraId="28B738D1">
            <w:pPr>
              <w:widowControl/>
              <w:snapToGrid w:val="0"/>
              <w:spacing w:line="280" w:lineRule="exact"/>
              <w:ind w:left="-105" w:leftChars="-50" w:right="-105" w:rightChars="-50"/>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lang w:bidi="ar"/>
              </w:rPr>
              <w:t>实施</w:t>
            </w:r>
          </w:p>
        </w:tc>
        <w:tc>
          <w:tcPr>
            <w:tcW w:w="964" w:type="dxa"/>
            <w:vAlign w:val="center"/>
          </w:tcPr>
          <w:p w14:paraId="18FA47EF">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邹海涛</w:t>
            </w:r>
          </w:p>
        </w:tc>
        <w:tc>
          <w:tcPr>
            <w:tcW w:w="2835" w:type="dxa"/>
            <w:vAlign w:val="center"/>
          </w:tcPr>
          <w:p w14:paraId="450742A7">
            <w:pPr>
              <w:widowControl/>
              <w:snapToGrid w:val="0"/>
              <w:spacing w:line="280" w:lineRule="exact"/>
              <w:ind w:left="-105" w:leftChars="-50" w:right="-105" w:rightChars="-50"/>
              <w:jc w:val="center"/>
              <w:textAlignment w:val="center"/>
              <w:rPr>
                <w:rFonts w:hint="eastAsia" w:eastAsia="仿宋_GB2312"/>
                <w:lang w:val="en-US" w:eastAsia="zh-CN"/>
              </w:rPr>
            </w:pPr>
            <w:r>
              <w:rPr>
                <w:rFonts w:hint="eastAsia" w:ascii="仿宋_GB2312" w:hAnsi="仿宋_GB2312" w:eastAsia="仿宋_GB2312" w:cs="仿宋_GB2312"/>
                <w:color w:val="000000"/>
                <w:kern w:val="0"/>
                <w:sz w:val="24"/>
                <w:szCs w:val="24"/>
                <w:highlight w:val="none"/>
                <w:lang w:bidi="ar"/>
              </w:rPr>
              <w:t>区生态环境局</w:t>
            </w:r>
          </w:p>
        </w:tc>
        <w:tc>
          <w:tcPr>
            <w:tcW w:w="2835" w:type="dxa"/>
            <w:gridSpan w:val="2"/>
            <w:vAlign w:val="center"/>
          </w:tcPr>
          <w:p w14:paraId="69C29116">
            <w:pPr>
              <w:widowControl/>
              <w:snapToGrid w:val="0"/>
              <w:spacing w:line="280" w:lineRule="exact"/>
              <w:ind w:left="-105" w:leftChars="-50" w:right="-105" w:rightChars="-50"/>
              <w:jc w:val="center"/>
              <w:textAlignment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color w:val="000000"/>
                <w:kern w:val="0"/>
                <w:sz w:val="24"/>
                <w:szCs w:val="24"/>
                <w:highlight w:val="none"/>
                <w:lang w:bidi="ar"/>
              </w:rPr>
              <w:t>区城市管理委</w:t>
            </w:r>
          </w:p>
          <w:p w14:paraId="7A015026">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sz w:val="24"/>
                <w:szCs w:val="24"/>
                <w:vertAlign w:val="baseline"/>
                <w:lang w:val="en-US" w:eastAsia="zh-CN"/>
              </w:rPr>
              <w:t>市</w:t>
            </w:r>
            <w:r>
              <w:rPr>
                <w:rFonts w:hint="eastAsia" w:ascii="仿宋_GB2312" w:hAnsi="仿宋_GB2312" w:eastAsia="仿宋_GB2312" w:cs="仿宋_GB2312"/>
                <w:sz w:val="24"/>
                <w:szCs w:val="24"/>
                <w:vertAlign w:val="baseline"/>
                <w:lang w:eastAsia="zh-CN"/>
              </w:rPr>
              <w:t>规划自然资源委</w:t>
            </w:r>
            <w:r>
              <w:rPr>
                <w:rFonts w:hint="eastAsia" w:ascii="仿宋_GB2312" w:hAnsi="仿宋_GB2312" w:eastAsia="仿宋_GB2312" w:cs="仿宋_GB2312"/>
                <w:sz w:val="24"/>
                <w:szCs w:val="24"/>
                <w:vertAlign w:val="baseline"/>
                <w:lang w:val="en-US" w:eastAsia="zh-CN"/>
              </w:rPr>
              <w:t>通州分局</w:t>
            </w:r>
          </w:p>
          <w:p w14:paraId="5356473D">
            <w:pPr>
              <w:widowControl/>
              <w:snapToGrid w:val="0"/>
              <w:spacing w:line="280" w:lineRule="exact"/>
              <w:ind w:left="-105" w:leftChars="-50" w:right="-105" w:rightChars="-50"/>
              <w:jc w:val="center"/>
              <w:textAlignment w:val="center"/>
              <w:rPr>
                <w:rFonts w:hint="eastAsia" w:ascii="仿宋_GB2312" w:hAnsi="仿宋_GB2312" w:eastAsia="仿宋_GB2312" w:cs="仿宋_GB2312"/>
                <w:color w:val="000000"/>
                <w:sz w:val="24"/>
                <w:szCs w:val="24"/>
                <w:highlight w:val="none"/>
                <w:lang w:eastAsia="zh-CN"/>
              </w:rPr>
            </w:pPr>
            <w:r>
              <w:rPr>
                <w:rFonts w:hint="eastAsia" w:ascii="仿宋_GB2312" w:hAnsi="仿宋_GB2312" w:eastAsia="仿宋_GB2312" w:cs="仿宋_GB2312"/>
                <w:color w:val="000000"/>
                <w:kern w:val="0"/>
                <w:sz w:val="24"/>
                <w:szCs w:val="24"/>
                <w:highlight w:val="none"/>
                <w:lang w:bidi="ar"/>
              </w:rPr>
              <w:t>区水务局</w:t>
            </w:r>
          </w:p>
        </w:tc>
      </w:tr>
      <w:tr w14:paraId="02F4C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15" w:hRule="atLeast"/>
          <w:jc w:val="center"/>
        </w:trPr>
        <w:tc>
          <w:tcPr>
            <w:tcW w:w="510" w:type="dxa"/>
            <w:vAlign w:val="center"/>
          </w:tcPr>
          <w:p w14:paraId="0C8CB6EC">
            <w:pPr>
              <w:widowControl/>
              <w:snapToGrid w:val="0"/>
              <w:jc w:val="center"/>
              <w:rPr>
                <w:rFonts w:hint="eastAsia" w:ascii="仿宋_GB2312" w:hAnsi="仿宋_GB2312" w:eastAsia="仿宋_GB2312" w:cs="仿宋_GB2312"/>
                <w:color w:val="000000"/>
                <w:sz w:val="24"/>
                <w:szCs w:val="24"/>
                <w:highlight w:val="none"/>
                <w:lang w:eastAsia="zh-CN"/>
              </w:rPr>
            </w:pPr>
            <w:r>
              <w:rPr>
                <w:rFonts w:hint="eastAsia" w:ascii="仿宋_GB2312" w:hAnsi="仿宋_GB2312" w:eastAsia="仿宋_GB2312" w:cs="仿宋_GB2312"/>
                <w:color w:val="000000"/>
                <w:sz w:val="24"/>
                <w:szCs w:val="24"/>
                <w:highlight w:val="none"/>
              </w:rPr>
              <w:t>1</w:t>
            </w:r>
            <w:r>
              <w:rPr>
                <w:rFonts w:hint="eastAsia" w:ascii="仿宋_GB2312" w:hAnsi="仿宋_GB2312" w:eastAsia="仿宋_GB2312" w:cs="仿宋_GB2312"/>
                <w:color w:val="000000"/>
                <w:sz w:val="24"/>
                <w:szCs w:val="24"/>
                <w:highlight w:val="none"/>
                <w:lang w:val="en-US" w:eastAsia="zh-CN"/>
              </w:rPr>
              <w:t>0</w:t>
            </w:r>
          </w:p>
        </w:tc>
        <w:tc>
          <w:tcPr>
            <w:tcW w:w="1191" w:type="dxa"/>
            <w:vMerge w:val="continue"/>
            <w:vAlign w:val="center"/>
          </w:tcPr>
          <w:p w14:paraId="6AFA598D">
            <w:pPr>
              <w:widowControl/>
              <w:snapToGrid w:val="0"/>
              <w:jc w:val="center"/>
              <w:rPr>
                <w:rFonts w:hint="eastAsia" w:ascii="仿宋_GB2312" w:hAnsi="仿宋_GB2312" w:eastAsia="仿宋_GB2312" w:cs="仿宋_GB2312"/>
                <w:color w:val="000000"/>
                <w:sz w:val="24"/>
                <w:szCs w:val="24"/>
                <w:highlight w:val="none"/>
              </w:rPr>
            </w:pPr>
          </w:p>
        </w:tc>
        <w:tc>
          <w:tcPr>
            <w:tcW w:w="5669" w:type="dxa"/>
            <w:vAlign w:val="center"/>
          </w:tcPr>
          <w:p w14:paraId="33FF93C8">
            <w:pPr>
              <w:pStyle w:val="7"/>
              <w:spacing w:line="320" w:lineRule="exact"/>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auto"/>
                <w:kern w:val="0"/>
                <w:sz w:val="24"/>
                <w:szCs w:val="24"/>
                <w:highlight w:val="none"/>
                <w:u w:val="none"/>
                <w:lang w:val="en-US" w:eastAsia="zh-CN" w:bidi="ar"/>
              </w:rPr>
              <w:t>以地下水超采区为重点，制定新一轮地下水超采治理实施方案，推进地下水生态修复。</w:t>
            </w:r>
          </w:p>
        </w:tc>
        <w:tc>
          <w:tcPr>
            <w:tcW w:w="964" w:type="dxa"/>
            <w:vAlign w:val="center"/>
          </w:tcPr>
          <w:p w14:paraId="50B00E47">
            <w:pPr>
              <w:widowControl/>
              <w:snapToGrid w:val="0"/>
              <w:spacing w:line="280" w:lineRule="exact"/>
              <w:ind w:left="-105" w:leftChars="-50" w:right="-105" w:rightChars="-50"/>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lang w:bidi="ar"/>
              </w:rPr>
              <w:t>年底前</w:t>
            </w:r>
          </w:p>
        </w:tc>
        <w:tc>
          <w:tcPr>
            <w:tcW w:w="964" w:type="dxa"/>
            <w:vAlign w:val="center"/>
          </w:tcPr>
          <w:p w14:paraId="7012D714">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邹海涛</w:t>
            </w:r>
          </w:p>
        </w:tc>
        <w:tc>
          <w:tcPr>
            <w:tcW w:w="2835" w:type="dxa"/>
            <w:vAlign w:val="center"/>
          </w:tcPr>
          <w:p w14:paraId="2233CF5C">
            <w:pPr>
              <w:widowControl/>
              <w:snapToGrid w:val="0"/>
              <w:spacing w:line="280" w:lineRule="exact"/>
              <w:ind w:left="-105" w:leftChars="-50" w:right="-105" w:rightChars="-50"/>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lang w:bidi="ar"/>
              </w:rPr>
              <w:t>区水务局</w:t>
            </w:r>
          </w:p>
        </w:tc>
        <w:tc>
          <w:tcPr>
            <w:tcW w:w="2835" w:type="dxa"/>
            <w:gridSpan w:val="2"/>
            <w:vAlign w:val="center"/>
          </w:tcPr>
          <w:p w14:paraId="760E9215">
            <w:pPr>
              <w:widowControl/>
              <w:snapToGrid w:val="0"/>
              <w:spacing w:line="280" w:lineRule="exact"/>
              <w:ind w:left="-105" w:leftChars="-50" w:right="-105" w:rightChars="-50"/>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lang w:bidi="ar"/>
              </w:rPr>
              <w:t>各</w:t>
            </w:r>
            <w:r>
              <w:rPr>
                <w:rFonts w:hint="eastAsia" w:ascii="仿宋_GB2312" w:hAnsi="仿宋_GB2312" w:eastAsia="仿宋_GB2312" w:cs="仿宋_GB2312"/>
                <w:color w:val="000000"/>
                <w:kern w:val="0"/>
                <w:sz w:val="24"/>
                <w:szCs w:val="24"/>
                <w:highlight w:val="none"/>
                <w:lang w:eastAsia="zh-CN" w:bidi="ar"/>
              </w:rPr>
              <w:t>街道乡镇</w:t>
            </w:r>
          </w:p>
        </w:tc>
      </w:tr>
      <w:tr w14:paraId="6AC1C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7" w:hRule="atLeast"/>
          <w:jc w:val="center"/>
        </w:trPr>
        <w:tc>
          <w:tcPr>
            <w:tcW w:w="510" w:type="dxa"/>
            <w:vAlign w:val="center"/>
          </w:tcPr>
          <w:p w14:paraId="04B7ECCE">
            <w:pPr>
              <w:widowControl/>
              <w:snapToGrid w:val="0"/>
              <w:jc w:val="center"/>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11</w:t>
            </w:r>
          </w:p>
        </w:tc>
        <w:tc>
          <w:tcPr>
            <w:tcW w:w="1191" w:type="dxa"/>
            <w:vMerge w:val="continue"/>
            <w:vAlign w:val="center"/>
          </w:tcPr>
          <w:p w14:paraId="230EEC38">
            <w:pPr>
              <w:widowControl/>
              <w:snapToGrid w:val="0"/>
              <w:jc w:val="center"/>
              <w:rPr>
                <w:rFonts w:hint="eastAsia" w:ascii="仿宋_GB2312" w:hAnsi="仿宋_GB2312" w:eastAsia="仿宋_GB2312" w:cs="仿宋_GB2312"/>
                <w:color w:val="000000"/>
                <w:sz w:val="24"/>
                <w:szCs w:val="24"/>
                <w:highlight w:val="none"/>
              </w:rPr>
            </w:pPr>
          </w:p>
        </w:tc>
        <w:tc>
          <w:tcPr>
            <w:tcW w:w="5669" w:type="dxa"/>
            <w:vAlign w:val="center"/>
          </w:tcPr>
          <w:p w14:paraId="27F83EAA">
            <w:pPr>
              <w:pStyle w:val="7"/>
              <w:spacing w:line="320" w:lineRule="exact"/>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核实辖区加油站（点）埋地油罐防渗漏情况，确保加油站（点）采用的双层罐或防渗池等防渗漏措施、防渗漏监测系统完整有效。</w:t>
            </w:r>
          </w:p>
        </w:tc>
        <w:tc>
          <w:tcPr>
            <w:tcW w:w="964" w:type="dxa"/>
            <w:vAlign w:val="center"/>
          </w:tcPr>
          <w:p w14:paraId="4444112D">
            <w:pPr>
              <w:widowControl/>
              <w:snapToGrid w:val="0"/>
              <w:spacing w:line="280" w:lineRule="exact"/>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年底前</w:t>
            </w:r>
          </w:p>
        </w:tc>
        <w:tc>
          <w:tcPr>
            <w:tcW w:w="964" w:type="dxa"/>
            <w:vAlign w:val="center"/>
          </w:tcPr>
          <w:p w14:paraId="7F1010FA">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邹海涛</w:t>
            </w:r>
          </w:p>
        </w:tc>
        <w:tc>
          <w:tcPr>
            <w:tcW w:w="2835" w:type="dxa"/>
            <w:vAlign w:val="center"/>
          </w:tcPr>
          <w:p w14:paraId="5DBD57D7">
            <w:pPr>
              <w:widowControl/>
              <w:snapToGrid w:val="0"/>
              <w:spacing w:line="280" w:lineRule="exact"/>
              <w:ind w:left="-105" w:leftChars="-50" w:right="-105" w:rightChars="-5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区生态环境局</w:t>
            </w:r>
          </w:p>
        </w:tc>
        <w:tc>
          <w:tcPr>
            <w:tcW w:w="2835" w:type="dxa"/>
            <w:gridSpan w:val="2"/>
            <w:vAlign w:val="center"/>
          </w:tcPr>
          <w:p w14:paraId="69A6F6C0">
            <w:pPr>
              <w:widowControl/>
              <w:snapToGrid w:val="0"/>
              <w:spacing w:line="280" w:lineRule="exact"/>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i w:val="0"/>
                <w:color w:val="auto"/>
                <w:kern w:val="0"/>
                <w:sz w:val="24"/>
                <w:szCs w:val="24"/>
                <w:u w:val="none"/>
                <w:lang w:val="en-US" w:eastAsia="zh-CN" w:bidi="ar"/>
              </w:rPr>
              <w:t>各街道乡镇</w:t>
            </w:r>
          </w:p>
        </w:tc>
      </w:tr>
      <w:tr w14:paraId="75536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55" w:hRule="atLeast"/>
          <w:jc w:val="center"/>
        </w:trPr>
        <w:tc>
          <w:tcPr>
            <w:tcW w:w="510" w:type="dxa"/>
            <w:vAlign w:val="center"/>
          </w:tcPr>
          <w:p w14:paraId="016F77B8">
            <w:pPr>
              <w:widowControl/>
              <w:snapToGrid w:val="0"/>
              <w:jc w:val="center"/>
              <w:textAlignment w:val="center"/>
              <w:rPr>
                <w:rFonts w:hint="eastAsia" w:ascii="仿宋_GB2312" w:hAnsi="仿宋_GB2312" w:eastAsia="仿宋_GB2312" w:cs="仿宋_GB2312"/>
                <w:color w:val="000000"/>
                <w:sz w:val="24"/>
                <w:szCs w:val="24"/>
                <w:highlight w:val="none"/>
                <w:lang w:eastAsia="zh-CN"/>
              </w:rPr>
            </w:pPr>
            <w:r>
              <w:rPr>
                <w:rFonts w:hint="eastAsia" w:ascii="仿宋_GB2312" w:hAnsi="仿宋_GB2312" w:eastAsia="仿宋_GB2312" w:cs="仿宋_GB2312"/>
                <w:color w:val="000000"/>
                <w:kern w:val="0"/>
                <w:sz w:val="24"/>
                <w:szCs w:val="24"/>
                <w:highlight w:val="none"/>
                <w:lang w:bidi="ar"/>
              </w:rPr>
              <w:t>1</w:t>
            </w:r>
            <w:r>
              <w:rPr>
                <w:rFonts w:hint="eastAsia" w:ascii="仿宋_GB2312" w:hAnsi="仿宋_GB2312" w:eastAsia="仿宋_GB2312" w:cs="仿宋_GB2312"/>
                <w:color w:val="000000"/>
                <w:kern w:val="0"/>
                <w:sz w:val="24"/>
                <w:szCs w:val="24"/>
                <w:highlight w:val="none"/>
                <w:lang w:val="en-US" w:eastAsia="zh-CN" w:bidi="ar"/>
              </w:rPr>
              <w:t>2</w:t>
            </w:r>
          </w:p>
        </w:tc>
        <w:tc>
          <w:tcPr>
            <w:tcW w:w="1191" w:type="dxa"/>
            <w:vMerge w:val="restart"/>
            <w:vAlign w:val="center"/>
          </w:tcPr>
          <w:p w14:paraId="182DCDE1">
            <w:pPr>
              <w:widowControl/>
              <w:snapToGrid w:val="0"/>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lang w:bidi="ar"/>
              </w:rPr>
              <w:t>节水型社会建设</w:t>
            </w:r>
          </w:p>
        </w:tc>
        <w:tc>
          <w:tcPr>
            <w:tcW w:w="5669" w:type="dxa"/>
            <w:vAlign w:val="center"/>
          </w:tcPr>
          <w:p w14:paraId="1BBD7EED">
            <w:pPr>
              <w:pStyle w:val="7"/>
              <w:spacing w:line="320" w:lineRule="exact"/>
              <w:rPr>
                <w:rFonts w:hint="eastAsia" w:ascii="仿宋_GB2312" w:hAnsi="仿宋_GB2312" w:eastAsia="仿宋_GB2312" w:cs="仿宋_GB2312"/>
                <w:sz w:val="24"/>
                <w:szCs w:val="24"/>
              </w:rPr>
            </w:pPr>
          </w:p>
          <w:p w14:paraId="3435040D">
            <w:pPr>
              <w:pStyle w:val="7"/>
              <w:spacing w:line="320" w:lineRule="exact"/>
              <w:rPr>
                <w:rFonts w:hint="eastAsia" w:ascii="仿宋_GB2312" w:hAnsi="仿宋_GB2312" w:eastAsia="仿宋_GB2312" w:cs="仿宋_GB2312"/>
                <w:color w:val="auto"/>
                <w:sz w:val="24"/>
                <w:szCs w:val="24"/>
              </w:rPr>
            </w:pPr>
            <w:r>
              <w:rPr>
                <w:rFonts w:hint="eastAsia" w:ascii="仿宋_GB2312" w:hAnsi="仿宋_GB2312" w:eastAsia="仿宋_GB2312" w:cs="仿宋_GB2312"/>
                <w:i w:val="0"/>
                <w:iCs w:val="0"/>
                <w:color w:val="auto"/>
                <w:kern w:val="0"/>
                <w:sz w:val="24"/>
                <w:szCs w:val="24"/>
                <w:highlight w:val="none"/>
                <w:u w:val="none"/>
                <w:lang w:val="en-US" w:eastAsia="zh-CN" w:bidi="ar"/>
              </w:rPr>
              <w:t>持续推进节水型社会建设，全区生产生活用水总量和单位地区生产总值水耗达到市局要求。</w:t>
            </w:r>
          </w:p>
          <w:p w14:paraId="3E577D72">
            <w:pPr>
              <w:pStyle w:val="7"/>
              <w:spacing w:line="320" w:lineRule="exact"/>
              <w:rPr>
                <w:rFonts w:hint="eastAsia" w:ascii="仿宋_GB2312" w:hAnsi="仿宋_GB2312" w:eastAsia="仿宋_GB2312" w:cs="仿宋_GB2312"/>
                <w:sz w:val="24"/>
                <w:szCs w:val="24"/>
              </w:rPr>
            </w:pPr>
          </w:p>
        </w:tc>
        <w:tc>
          <w:tcPr>
            <w:tcW w:w="964" w:type="dxa"/>
            <w:vAlign w:val="center"/>
          </w:tcPr>
          <w:p w14:paraId="01FA72B5">
            <w:pPr>
              <w:widowControl/>
              <w:snapToGrid w:val="0"/>
              <w:ind w:left="-105" w:leftChars="-50" w:right="-105" w:rightChars="-50"/>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lang w:bidi="ar"/>
              </w:rPr>
              <w:t>年底前</w:t>
            </w:r>
          </w:p>
        </w:tc>
        <w:tc>
          <w:tcPr>
            <w:tcW w:w="964" w:type="dxa"/>
            <w:vAlign w:val="center"/>
          </w:tcPr>
          <w:p w14:paraId="14D29398">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邹海涛</w:t>
            </w:r>
          </w:p>
        </w:tc>
        <w:tc>
          <w:tcPr>
            <w:tcW w:w="2835" w:type="dxa"/>
            <w:vAlign w:val="center"/>
          </w:tcPr>
          <w:p w14:paraId="74E32C8B">
            <w:pPr>
              <w:widowControl/>
              <w:snapToGrid w:val="0"/>
              <w:spacing w:line="280" w:lineRule="exact"/>
              <w:ind w:left="-105" w:leftChars="-50" w:right="-105" w:rightChars="-50"/>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lang w:bidi="ar"/>
              </w:rPr>
              <w:t>区水务局</w:t>
            </w:r>
          </w:p>
        </w:tc>
        <w:tc>
          <w:tcPr>
            <w:tcW w:w="2835" w:type="dxa"/>
            <w:gridSpan w:val="2"/>
            <w:vAlign w:val="center"/>
          </w:tcPr>
          <w:p w14:paraId="25A4C7D6">
            <w:pPr>
              <w:widowControl/>
              <w:snapToGrid w:val="0"/>
              <w:spacing w:line="280" w:lineRule="exact"/>
              <w:ind w:left="-105" w:leftChars="-50" w:right="-105" w:rightChars="-50"/>
              <w:jc w:val="center"/>
              <w:textAlignment w:val="center"/>
              <w:rPr>
                <w:rFonts w:hint="eastAsia" w:ascii="仿宋_GB2312" w:hAnsi="仿宋_GB2312" w:eastAsia="仿宋_GB2312" w:cs="仿宋_GB2312"/>
                <w:color w:val="000000"/>
                <w:sz w:val="24"/>
                <w:szCs w:val="24"/>
                <w:highlight w:val="none"/>
                <w:lang w:eastAsia="zh-CN"/>
              </w:rPr>
            </w:pPr>
            <w:r>
              <w:rPr>
                <w:rFonts w:hint="eastAsia" w:ascii="仿宋_GB2312" w:hAnsi="仿宋_GB2312" w:eastAsia="仿宋_GB2312" w:cs="仿宋_GB2312"/>
                <w:color w:val="000000"/>
                <w:kern w:val="0"/>
                <w:sz w:val="24"/>
                <w:szCs w:val="24"/>
                <w:highlight w:val="none"/>
                <w:lang w:bidi="ar"/>
              </w:rPr>
              <w:t>各</w:t>
            </w:r>
            <w:r>
              <w:rPr>
                <w:rFonts w:hint="eastAsia" w:ascii="仿宋_GB2312" w:hAnsi="仿宋_GB2312" w:eastAsia="仿宋_GB2312" w:cs="仿宋_GB2312"/>
                <w:color w:val="000000"/>
                <w:kern w:val="0"/>
                <w:sz w:val="24"/>
                <w:szCs w:val="24"/>
                <w:highlight w:val="none"/>
                <w:lang w:eastAsia="zh-CN" w:bidi="ar"/>
              </w:rPr>
              <w:t>街道乡镇</w:t>
            </w:r>
          </w:p>
        </w:tc>
      </w:tr>
      <w:tr w14:paraId="77F13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75" w:hRule="atLeast"/>
          <w:jc w:val="center"/>
        </w:trPr>
        <w:tc>
          <w:tcPr>
            <w:tcW w:w="510" w:type="dxa"/>
            <w:vAlign w:val="center"/>
          </w:tcPr>
          <w:p w14:paraId="54EB4DD2">
            <w:pPr>
              <w:widowControl/>
              <w:snapToGrid w:val="0"/>
              <w:jc w:val="center"/>
              <w:rPr>
                <w:rFonts w:hint="eastAsia" w:ascii="仿宋_GB2312" w:hAnsi="仿宋_GB2312" w:eastAsia="仿宋_GB2312" w:cs="仿宋_GB2312"/>
                <w:color w:val="000000"/>
                <w:sz w:val="24"/>
                <w:szCs w:val="24"/>
                <w:highlight w:val="none"/>
                <w:lang w:eastAsia="zh-CN"/>
              </w:rPr>
            </w:pPr>
            <w:r>
              <w:rPr>
                <w:rFonts w:hint="eastAsia" w:ascii="仿宋_GB2312" w:hAnsi="仿宋_GB2312" w:eastAsia="仿宋_GB2312" w:cs="仿宋_GB2312"/>
                <w:color w:val="000000"/>
                <w:sz w:val="24"/>
                <w:szCs w:val="24"/>
                <w:highlight w:val="none"/>
              </w:rPr>
              <w:t>1</w:t>
            </w:r>
            <w:r>
              <w:rPr>
                <w:rFonts w:hint="eastAsia" w:ascii="仿宋_GB2312" w:hAnsi="仿宋_GB2312" w:eastAsia="仿宋_GB2312" w:cs="仿宋_GB2312"/>
                <w:color w:val="000000"/>
                <w:sz w:val="24"/>
                <w:szCs w:val="24"/>
                <w:highlight w:val="none"/>
                <w:lang w:val="en-US" w:eastAsia="zh-CN"/>
              </w:rPr>
              <w:t>3</w:t>
            </w:r>
          </w:p>
        </w:tc>
        <w:tc>
          <w:tcPr>
            <w:tcW w:w="1191" w:type="dxa"/>
            <w:vMerge w:val="continue"/>
            <w:vAlign w:val="center"/>
          </w:tcPr>
          <w:p w14:paraId="6DC862B9">
            <w:pPr>
              <w:widowControl/>
              <w:snapToGrid w:val="0"/>
              <w:jc w:val="center"/>
              <w:rPr>
                <w:rFonts w:hint="eastAsia" w:ascii="仿宋_GB2312" w:hAnsi="仿宋_GB2312" w:eastAsia="仿宋_GB2312" w:cs="仿宋_GB2312"/>
                <w:color w:val="000000"/>
                <w:sz w:val="24"/>
                <w:szCs w:val="24"/>
                <w:highlight w:val="none"/>
              </w:rPr>
            </w:pPr>
          </w:p>
        </w:tc>
        <w:tc>
          <w:tcPr>
            <w:tcW w:w="5669" w:type="dxa"/>
            <w:vAlign w:val="center"/>
          </w:tcPr>
          <w:p w14:paraId="5C2FFFA0">
            <w:pPr>
              <w:pStyle w:val="7"/>
              <w:spacing w:line="320" w:lineRule="exact"/>
              <w:rPr>
                <w:rFonts w:hint="eastAsia" w:ascii="仿宋_GB2312" w:hAnsi="仿宋_GB2312" w:eastAsia="仿宋_GB2312" w:cs="仿宋_GB2312"/>
                <w:i w:val="0"/>
                <w:iCs w:val="0"/>
                <w:color w:val="auto"/>
                <w:kern w:val="0"/>
                <w:sz w:val="24"/>
                <w:szCs w:val="24"/>
                <w:highlight w:val="none"/>
                <w:u w:val="none"/>
                <w:lang w:val="en-US" w:eastAsia="zh-CN" w:bidi="ar"/>
              </w:rPr>
            </w:pPr>
          </w:p>
          <w:p w14:paraId="21AE3236">
            <w:pPr>
              <w:pStyle w:val="7"/>
              <w:spacing w:line="320" w:lineRule="exact"/>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健全供水管网漏损管控体系，推进供水管网漏损治理和老旧更新改造工程，城镇供水管网漏损率保持在8%以内。</w:t>
            </w:r>
          </w:p>
          <w:p w14:paraId="6797C223">
            <w:pPr>
              <w:pStyle w:val="7"/>
              <w:spacing w:line="320" w:lineRule="exact"/>
              <w:rPr>
                <w:rFonts w:hint="eastAsia" w:ascii="仿宋_GB2312" w:hAnsi="仿宋_GB2312" w:eastAsia="仿宋_GB2312" w:cs="仿宋_GB2312"/>
                <w:i w:val="0"/>
                <w:iCs w:val="0"/>
                <w:color w:val="auto"/>
                <w:kern w:val="0"/>
                <w:sz w:val="24"/>
                <w:szCs w:val="24"/>
                <w:highlight w:val="none"/>
                <w:u w:val="none"/>
                <w:lang w:val="en-US" w:eastAsia="zh-CN" w:bidi="ar"/>
              </w:rPr>
            </w:pPr>
          </w:p>
        </w:tc>
        <w:tc>
          <w:tcPr>
            <w:tcW w:w="964" w:type="dxa"/>
            <w:vAlign w:val="center"/>
          </w:tcPr>
          <w:p w14:paraId="4EC43CD4">
            <w:pPr>
              <w:widowControl/>
              <w:snapToGrid w:val="0"/>
              <w:ind w:left="-105" w:leftChars="-50" w:right="-105" w:rightChars="-50"/>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lang w:bidi="ar"/>
              </w:rPr>
              <w:t>年底前</w:t>
            </w:r>
          </w:p>
        </w:tc>
        <w:tc>
          <w:tcPr>
            <w:tcW w:w="964" w:type="dxa"/>
            <w:vAlign w:val="center"/>
          </w:tcPr>
          <w:p w14:paraId="59C28652">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邹海涛</w:t>
            </w:r>
          </w:p>
        </w:tc>
        <w:tc>
          <w:tcPr>
            <w:tcW w:w="2835" w:type="dxa"/>
            <w:vAlign w:val="center"/>
          </w:tcPr>
          <w:p w14:paraId="05B348B3">
            <w:pPr>
              <w:widowControl/>
              <w:snapToGrid w:val="0"/>
              <w:spacing w:line="280" w:lineRule="exact"/>
              <w:ind w:left="-105" w:leftChars="-50" w:right="-105" w:rightChars="-50"/>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lang w:bidi="ar"/>
              </w:rPr>
              <w:t>区水务局</w:t>
            </w:r>
          </w:p>
        </w:tc>
        <w:tc>
          <w:tcPr>
            <w:tcW w:w="2835" w:type="dxa"/>
            <w:gridSpan w:val="2"/>
            <w:vAlign w:val="center"/>
          </w:tcPr>
          <w:p w14:paraId="0A043FF7">
            <w:pPr>
              <w:widowControl/>
              <w:snapToGrid w:val="0"/>
              <w:spacing w:line="280" w:lineRule="exact"/>
              <w:ind w:left="-105" w:leftChars="-50" w:right="-105" w:rightChars="-50"/>
              <w:jc w:val="center"/>
              <w:textAlignment w:val="center"/>
              <w:rPr>
                <w:rFonts w:hint="eastAsia" w:ascii="仿宋_GB2312" w:hAnsi="仿宋_GB2312" w:eastAsia="仿宋_GB2312" w:cs="仿宋_GB2312"/>
                <w:color w:val="000000"/>
                <w:sz w:val="24"/>
                <w:szCs w:val="24"/>
                <w:highlight w:val="none"/>
                <w:lang w:eastAsia="zh-CN"/>
              </w:rPr>
            </w:pPr>
            <w:r>
              <w:rPr>
                <w:rFonts w:hint="eastAsia" w:ascii="仿宋_GB2312" w:hAnsi="仿宋_GB2312" w:eastAsia="仿宋_GB2312" w:cs="仿宋_GB2312"/>
                <w:color w:val="000000"/>
                <w:kern w:val="0"/>
                <w:sz w:val="24"/>
                <w:szCs w:val="24"/>
                <w:highlight w:val="none"/>
                <w:lang w:bidi="ar"/>
              </w:rPr>
              <w:t>各</w:t>
            </w:r>
            <w:r>
              <w:rPr>
                <w:rFonts w:hint="eastAsia" w:ascii="仿宋_GB2312" w:hAnsi="仿宋_GB2312" w:eastAsia="仿宋_GB2312" w:cs="仿宋_GB2312"/>
                <w:color w:val="000000"/>
                <w:kern w:val="0"/>
                <w:sz w:val="24"/>
                <w:szCs w:val="24"/>
                <w:highlight w:val="none"/>
                <w:lang w:eastAsia="zh-CN" w:bidi="ar"/>
              </w:rPr>
              <w:t>街道乡镇</w:t>
            </w:r>
          </w:p>
        </w:tc>
      </w:tr>
      <w:tr w14:paraId="6BA7B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cantSplit/>
          <w:trHeight w:val="454" w:hRule="atLeast"/>
          <w:jc w:val="center"/>
        </w:trPr>
        <w:tc>
          <w:tcPr>
            <w:tcW w:w="14967" w:type="dxa"/>
            <w:gridSpan w:val="7"/>
            <w:vAlign w:val="center"/>
          </w:tcPr>
          <w:p w14:paraId="5CDD0B6F">
            <w:pPr>
              <w:widowControl/>
              <w:snapToGrid w:val="0"/>
              <w:ind w:left="-105" w:leftChars="-50" w:right="-105" w:rightChars="-50"/>
              <w:jc w:val="center"/>
              <w:textAlignment w:val="center"/>
              <w:rPr>
                <w:rFonts w:hint="eastAsia" w:ascii="仿宋_GB2312" w:hAnsi="仿宋_GB2312" w:eastAsia="仿宋_GB2312" w:cs="仿宋_GB2312"/>
                <w:color w:val="000000"/>
                <w:sz w:val="24"/>
                <w:szCs w:val="24"/>
                <w:highlight w:val="none"/>
              </w:rPr>
            </w:pPr>
            <w:r>
              <w:rPr>
                <w:rFonts w:hint="eastAsia" w:ascii="黑体" w:hAnsi="宋体" w:eastAsia="黑体" w:cs="黑体"/>
                <w:color w:val="000000"/>
                <w:kern w:val="0"/>
                <w:sz w:val="24"/>
                <w:szCs w:val="24"/>
                <w:highlight w:val="none"/>
                <w:lang w:eastAsia="zh-CN" w:bidi="ar"/>
              </w:rPr>
              <w:t>（三）</w:t>
            </w:r>
            <w:r>
              <w:rPr>
                <w:rFonts w:hint="eastAsia" w:ascii="黑体" w:hAnsi="宋体" w:eastAsia="黑体" w:cs="黑体"/>
                <w:color w:val="000000"/>
                <w:kern w:val="0"/>
                <w:sz w:val="24"/>
                <w:szCs w:val="24"/>
                <w:highlight w:val="none"/>
                <w:lang w:bidi="ar"/>
              </w:rPr>
              <w:t>水环境治理</w:t>
            </w:r>
          </w:p>
        </w:tc>
      </w:tr>
      <w:tr w14:paraId="2B277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28" w:hRule="atLeast"/>
          <w:jc w:val="center"/>
        </w:trPr>
        <w:tc>
          <w:tcPr>
            <w:tcW w:w="510" w:type="dxa"/>
            <w:vAlign w:val="center"/>
          </w:tcPr>
          <w:p w14:paraId="2409DB6A">
            <w:pPr>
              <w:widowControl/>
              <w:snapToGrid w:val="0"/>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lang w:bidi="ar"/>
              </w:rPr>
              <w:t>1</w:t>
            </w:r>
            <w:r>
              <w:rPr>
                <w:rFonts w:hint="eastAsia" w:ascii="仿宋_GB2312" w:hAnsi="仿宋_GB2312" w:eastAsia="仿宋_GB2312" w:cs="仿宋_GB2312"/>
                <w:color w:val="000000"/>
                <w:kern w:val="0"/>
                <w:sz w:val="24"/>
                <w:szCs w:val="24"/>
                <w:highlight w:val="none"/>
                <w:lang w:val="en-US" w:eastAsia="zh-CN" w:bidi="ar"/>
              </w:rPr>
              <w:t>4</w:t>
            </w:r>
          </w:p>
        </w:tc>
        <w:tc>
          <w:tcPr>
            <w:tcW w:w="1191" w:type="dxa"/>
            <w:vMerge w:val="restart"/>
            <w:vAlign w:val="center"/>
          </w:tcPr>
          <w:p w14:paraId="5BFC8870">
            <w:pPr>
              <w:widowControl/>
              <w:snapToGrid w:val="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强化城乡</w:t>
            </w:r>
          </w:p>
          <w:p w14:paraId="0AD21B20">
            <w:pPr>
              <w:widowControl/>
              <w:snapToGrid w:val="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生活污染</w:t>
            </w:r>
          </w:p>
          <w:p w14:paraId="032416C9">
            <w:pPr>
              <w:widowControl/>
              <w:snapToGrid w:val="0"/>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lang w:bidi="ar"/>
              </w:rPr>
              <w:t>治理</w:t>
            </w:r>
          </w:p>
        </w:tc>
        <w:tc>
          <w:tcPr>
            <w:tcW w:w="5669" w:type="dxa"/>
            <w:vAlign w:val="center"/>
          </w:tcPr>
          <w:p w14:paraId="2F385A4C">
            <w:pPr>
              <w:pStyle w:val="7"/>
              <w:spacing w:line="320" w:lineRule="exact"/>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auto"/>
                <w:kern w:val="0"/>
                <w:sz w:val="24"/>
                <w:szCs w:val="24"/>
                <w:highlight w:val="none"/>
                <w:u w:val="none"/>
                <w:lang w:val="en-US" w:eastAsia="zh-CN" w:bidi="ar"/>
              </w:rPr>
              <w:t>建设完成污水管线XX公里，建设完成再生水管线XX公里；全区污水处理率保持98%以上。（请区水务局根据后期市级任务下发后确定是否保留此任务。）</w:t>
            </w:r>
          </w:p>
        </w:tc>
        <w:tc>
          <w:tcPr>
            <w:tcW w:w="964" w:type="dxa"/>
            <w:vAlign w:val="center"/>
          </w:tcPr>
          <w:p w14:paraId="43379EF9">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val="en-US" w:eastAsia="zh-CN" w:bidi="ar"/>
              </w:rPr>
            </w:pPr>
            <w:r>
              <w:rPr>
                <w:rFonts w:hint="eastAsia" w:ascii="仿宋_GB2312" w:hAnsi="仿宋_GB2312" w:eastAsia="仿宋_GB2312" w:cs="仿宋_GB2312"/>
                <w:color w:val="000000"/>
                <w:kern w:val="0"/>
                <w:sz w:val="24"/>
                <w:szCs w:val="24"/>
                <w:highlight w:val="none"/>
                <w:lang w:val="en-US" w:eastAsia="zh-CN" w:bidi="ar"/>
              </w:rPr>
              <w:t>9月</w:t>
            </w:r>
          </w:p>
          <w:p w14:paraId="4ABE48A3">
            <w:pPr>
              <w:widowControl/>
              <w:snapToGrid w:val="0"/>
              <w:ind w:left="-105" w:leftChars="-50" w:right="-105" w:rightChars="-50"/>
              <w:jc w:val="center"/>
              <w:textAlignment w:val="center"/>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bidi="ar"/>
              </w:rPr>
              <w:t>底前</w:t>
            </w:r>
          </w:p>
        </w:tc>
        <w:tc>
          <w:tcPr>
            <w:tcW w:w="964" w:type="dxa"/>
            <w:vAlign w:val="center"/>
          </w:tcPr>
          <w:p w14:paraId="67D939B2">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邹海涛</w:t>
            </w:r>
          </w:p>
        </w:tc>
        <w:tc>
          <w:tcPr>
            <w:tcW w:w="2835" w:type="dxa"/>
            <w:vAlign w:val="center"/>
          </w:tcPr>
          <w:p w14:paraId="2ECB7E0D">
            <w:pPr>
              <w:widowControl/>
              <w:snapToGrid w:val="0"/>
              <w:ind w:left="-105" w:leftChars="-50" w:right="-105" w:rightChars="-50"/>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lang w:bidi="ar"/>
              </w:rPr>
              <w:t>区水务局</w:t>
            </w:r>
          </w:p>
        </w:tc>
        <w:tc>
          <w:tcPr>
            <w:tcW w:w="2835" w:type="dxa"/>
            <w:gridSpan w:val="2"/>
            <w:vAlign w:val="center"/>
          </w:tcPr>
          <w:p w14:paraId="0308BFEE">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区发展改革委</w:t>
            </w:r>
            <w:r>
              <w:rPr>
                <w:rFonts w:hint="eastAsia" w:ascii="仿宋_GB2312" w:hAnsi="仿宋_GB2312" w:eastAsia="仿宋_GB2312" w:cs="仿宋_GB2312"/>
                <w:color w:val="000000"/>
                <w:kern w:val="0"/>
                <w:sz w:val="24"/>
                <w:szCs w:val="24"/>
                <w:highlight w:val="none"/>
                <w:lang w:bidi="ar"/>
              </w:rPr>
              <w:br w:type="textWrapping"/>
            </w:r>
            <w:r>
              <w:rPr>
                <w:rFonts w:hint="eastAsia" w:ascii="仿宋_GB2312" w:hAnsi="仿宋_GB2312" w:eastAsia="仿宋_GB2312" w:cs="仿宋_GB2312"/>
                <w:color w:val="000000"/>
                <w:kern w:val="0"/>
                <w:sz w:val="24"/>
                <w:szCs w:val="24"/>
                <w:highlight w:val="none"/>
                <w:lang w:bidi="ar"/>
              </w:rPr>
              <w:t>市规划自然资源委</w:t>
            </w:r>
          </w:p>
          <w:p w14:paraId="4E7A02F6">
            <w:pPr>
              <w:widowControl/>
              <w:snapToGrid w:val="0"/>
              <w:ind w:left="-105" w:leftChars="-50" w:right="-105" w:rightChars="-50"/>
              <w:jc w:val="center"/>
              <w:textAlignment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color w:val="000000"/>
                <w:kern w:val="0"/>
                <w:sz w:val="24"/>
                <w:szCs w:val="24"/>
                <w:highlight w:val="none"/>
                <w:lang w:bidi="ar"/>
              </w:rPr>
              <w:t>通州分局</w:t>
            </w:r>
          </w:p>
        </w:tc>
      </w:tr>
      <w:tr w14:paraId="10C74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0" w:hRule="atLeast"/>
          <w:jc w:val="center"/>
        </w:trPr>
        <w:tc>
          <w:tcPr>
            <w:tcW w:w="510" w:type="dxa"/>
            <w:vAlign w:val="center"/>
          </w:tcPr>
          <w:p w14:paraId="12CBF5F4">
            <w:pPr>
              <w:widowControl/>
              <w:snapToGrid w:val="0"/>
              <w:jc w:val="center"/>
              <w:textAlignment w:val="center"/>
              <w:rPr>
                <w:rFonts w:hint="eastAsia" w:ascii="仿宋_GB2312" w:hAnsi="仿宋_GB2312" w:eastAsia="仿宋_GB2312" w:cs="仿宋_GB2312"/>
                <w:color w:val="000000"/>
                <w:kern w:val="0"/>
                <w:sz w:val="24"/>
                <w:szCs w:val="24"/>
                <w:highlight w:val="none"/>
                <w:lang w:eastAsia="zh-CN" w:bidi="ar"/>
              </w:rPr>
            </w:pPr>
            <w:r>
              <w:rPr>
                <w:rFonts w:hint="eastAsia" w:ascii="仿宋_GB2312" w:hAnsi="仿宋_GB2312" w:eastAsia="仿宋_GB2312" w:cs="仿宋_GB2312"/>
                <w:color w:val="000000"/>
                <w:kern w:val="0"/>
                <w:sz w:val="24"/>
                <w:szCs w:val="24"/>
                <w:highlight w:val="none"/>
                <w:lang w:bidi="ar"/>
              </w:rPr>
              <w:t>1</w:t>
            </w:r>
            <w:r>
              <w:rPr>
                <w:rFonts w:hint="eastAsia" w:ascii="仿宋_GB2312" w:hAnsi="仿宋_GB2312" w:eastAsia="仿宋_GB2312" w:cs="仿宋_GB2312"/>
                <w:color w:val="000000"/>
                <w:kern w:val="0"/>
                <w:sz w:val="24"/>
                <w:szCs w:val="24"/>
                <w:highlight w:val="none"/>
                <w:lang w:val="en-US" w:eastAsia="zh-CN" w:bidi="ar"/>
              </w:rPr>
              <w:t>5</w:t>
            </w:r>
          </w:p>
        </w:tc>
        <w:tc>
          <w:tcPr>
            <w:tcW w:w="1191" w:type="dxa"/>
            <w:vMerge w:val="continue"/>
            <w:vAlign w:val="center"/>
          </w:tcPr>
          <w:p w14:paraId="59BCAE81">
            <w:pPr>
              <w:widowControl/>
              <w:snapToGrid w:val="0"/>
              <w:jc w:val="center"/>
              <w:textAlignment w:val="center"/>
              <w:rPr>
                <w:rFonts w:hint="eastAsia" w:ascii="仿宋_GB2312" w:hAnsi="仿宋_GB2312" w:eastAsia="仿宋_GB2312" w:cs="仿宋_GB2312"/>
                <w:color w:val="000000"/>
                <w:sz w:val="24"/>
                <w:szCs w:val="24"/>
                <w:highlight w:val="none"/>
              </w:rPr>
            </w:pPr>
          </w:p>
        </w:tc>
        <w:tc>
          <w:tcPr>
            <w:tcW w:w="5669" w:type="dxa"/>
            <w:vAlign w:val="center"/>
          </w:tcPr>
          <w:p w14:paraId="66A9C050">
            <w:pPr>
              <w:pStyle w:val="7"/>
              <w:spacing w:line="320" w:lineRule="exact"/>
              <w:rPr>
                <w:rFonts w:hint="eastAsia" w:ascii="仿宋_GB2312" w:hAnsi="仿宋_GB2312" w:eastAsia="仿宋_GB2312" w:cs="仿宋_GB2312"/>
                <w:sz w:val="24"/>
                <w:szCs w:val="24"/>
              </w:rPr>
            </w:pPr>
            <w:r>
              <w:rPr>
                <w:rFonts w:hint="eastAsia" w:ascii="仿宋_GB2312" w:hAnsi="仿宋_GB2312" w:eastAsia="仿宋_GB2312" w:cs="仿宋_GB2312"/>
                <w:b w:val="0"/>
                <w:bCs w:val="0"/>
                <w:i w:val="0"/>
                <w:iCs w:val="0"/>
                <w:color w:val="auto"/>
                <w:kern w:val="0"/>
                <w:sz w:val="24"/>
                <w:szCs w:val="24"/>
                <w:highlight w:val="none"/>
                <w:u w:val="none"/>
                <w:lang w:val="en-US" w:eastAsia="zh-CN" w:bidi="ar"/>
              </w:rPr>
              <w:t>推进台湖再生水厂改扩建工程，减河北再生水厂工程建设。配合经济技术开发区加快推进台湖第二再生水厂（二期）建设。</w:t>
            </w:r>
          </w:p>
        </w:tc>
        <w:tc>
          <w:tcPr>
            <w:tcW w:w="964" w:type="dxa"/>
            <w:vAlign w:val="center"/>
          </w:tcPr>
          <w:p w14:paraId="1D104ECC">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年底前</w:t>
            </w:r>
          </w:p>
        </w:tc>
        <w:tc>
          <w:tcPr>
            <w:tcW w:w="964" w:type="dxa"/>
            <w:vAlign w:val="center"/>
          </w:tcPr>
          <w:p w14:paraId="6C722A6E">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邹海涛</w:t>
            </w:r>
          </w:p>
        </w:tc>
        <w:tc>
          <w:tcPr>
            <w:tcW w:w="2835" w:type="dxa"/>
            <w:vAlign w:val="center"/>
          </w:tcPr>
          <w:p w14:paraId="0E781971">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区水务局</w:t>
            </w:r>
          </w:p>
        </w:tc>
        <w:tc>
          <w:tcPr>
            <w:tcW w:w="2835" w:type="dxa"/>
            <w:gridSpan w:val="2"/>
            <w:vAlign w:val="center"/>
          </w:tcPr>
          <w:p w14:paraId="16678B89">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区发展改革委</w:t>
            </w:r>
            <w:r>
              <w:rPr>
                <w:rFonts w:hint="eastAsia" w:ascii="仿宋_GB2312" w:hAnsi="仿宋_GB2312" w:eastAsia="仿宋_GB2312" w:cs="仿宋_GB2312"/>
                <w:color w:val="000000"/>
                <w:kern w:val="0"/>
                <w:sz w:val="24"/>
                <w:szCs w:val="24"/>
                <w:highlight w:val="none"/>
                <w:lang w:bidi="ar"/>
              </w:rPr>
              <w:br w:type="textWrapping"/>
            </w:r>
            <w:r>
              <w:rPr>
                <w:rFonts w:hint="eastAsia" w:ascii="仿宋_GB2312" w:hAnsi="仿宋_GB2312" w:eastAsia="仿宋_GB2312" w:cs="仿宋_GB2312"/>
                <w:color w:val="000000"/>
                <w:kern w:val="0"/>
                <w:sz w:val="24"/>
                <w:szCs w:val="24"/>
                <w:highlight w:val="none"/>
                <w:lang w:bidi="ar"/>
              </w:rPr>
              <w:t>市规划自然资源委</w:t>
            </w:r>
          </w:p>
          <w:p w14:paraId="23299B6F">
            <w:pPr>
              <w:widowControl/>
              <w:snapToGrid w:val="0"/>
              <w:ind w:left="-105" w:leftChars="-50" w:right="-105" w:rightChars="-5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color w:val="000000"/>
                <w:kern w:val="0"/>
                <w:sz w:val="24"/>
                <w:szCs w:val="24"/>
                <w:highlight w:val="none"/>
                <w:lang w:bidi="ar"/>
              </w:rPr>
              <w:t>通州分局</w:t>
            </w:r>
          </w:p>
          <w:p w14:paraId="1F0BB15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漷县镇政府</w:t>
            </w:r>
          </w:p>
          <w:p w14:paraId="068ED33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台湖镇政府</w:t>
            </w:r>
            <w:r>
              <w:rPr>
                <w:rFonts w:hint="eastAsia" w:ascii="仿宋_GB2312" w:hAnsi="仿宋_GB2312" w:eastAsia="仿宋_GB2312" w:cs="仿宋_GB2312"/>
                <w:i w:val="0"/>
                <w:iCs w:val="0"/>
                <w:color w:val="auto"/>
                <w:kern w:val="0"/>
                <w:sz w:val="24"/>
                <w:szCs w:val="24"/>
                <w:highlight w:val="none"/>
                <w:u w:val="none"/>
                <w:lang w:val="en-US" w:eastAsia="zh-CN" w:bidi="ar"/>
              </w:rPr>
              <w:br w:type="textWrapping"/>
            </w:r>
            <w:r>
              <w:rPr>
                <w:rFonts w:hint="eastAsia" w:ascii="仿宋_GB2312" w:hAnsi="仿宋_GB2312" w:eastAsia="仿宋_GB2312" w:cs="仿宋_GB2312"/>
                <w:i w:val="0"/>
                <w:iCs w:val="0"/>
                <w:color w:val="auto"/>
                <w:kern w:val="0"/>
                <w:sz w:val="24"/>
                <w:szCs w:val="24"/>
                <w:highlight w:val="none"/>
                <w:u w:val="none"/>
                <w:lang w:val="en-US" w:eastAsia="zh-CN" w:bidi="ar"/>
              </w:rPr>
              <w:t>宋庄镇政府</w:t>
            </w:r>
          </w:p>
          <w:p w14:paraId="0771477B">
            <w:pPr>
              <w:jc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i w:val="0"/>
                <w:iCs w:val="0"/>
                <w:color w:val="auto"/>
                <w:kern w:val="0"/>
                <w:sz w:val="24"/>
                <w:szCs w:val="24"/>
                <w:highlight w:val="none"/>
                <w:u w:val="none"/>
                <w:lang w:val="en-US" w:eastAsia="zh-CN" w:bidi="ar"/>
              </w:rPr>
              <w:t>马驹桥镇政府</w:t>
            </w:r>
          </w:p>
        </w:tc>
      </w:tr>
      <w:tr w14:paraId="3066E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44" w:hRule="atLeast"/>
          <w:jc w:val="center"/>
        </w:trPr>
        <w:tc>
          <w:tcPr>
            <w:tcW w:w="510" w:type="dxa"/>
            <w:vAlign w:val="center"/>
          </w:tcPr>
          <w:p w14:paraId="1CAFD98F">
            <w:pPr>
              <w:widowControl/>
              <w:snapToGrid w:val="0"/>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17</w:t>
            </w:r>
          </w:p>
        </w:tc>
        <w:tc>
          <w:tcPr>
            <w:tcW w:w="1191" w:type="dxa"/>
            <w:vMerge w:val="restart"/>
            <w:vAlign w:val="center"/>
          </w:tcPr>
          <w:p w14:paraId="6AE1DA08">
            <w:pPr>
              <w:widowControl/>
              <w:snapToGrid w:val="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强化城乡</w:t>
            </w:r>
          </w:p>
          <w:p w14:paraId="478593B5">
            <w:pPr>
              <w:widowControl/>
              <w:snapToGrid w:val="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生活污染</w:t>
            </w:r>
          </w:p>
          <w:p w14:paraId="1B0844F0">
            <w:pPr>
              <w:widowControl/>
              <w:snapToGrid w:val="0"/>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lang w:bidi="ar"/>
              </w:rPr>
              <w:t>治理</w:t>
            </w:r>
          </w:p>
        </w:tc>
        <w:tc>
          <w:tcPr>
            <w:tcW w:w="5669" w:type="dxa"/>
            <w:vAlign w:val="center"/>
          </w:tcPr>
          <w:p w14:paraId="10FFF569">
            <w:pPr>
              <w:pStyle w:val="7"/>
              <w:spacing w:line="320" w:lineRule="exact"/>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auto"/>
                <w:kern w:val="0"/>
                <w:sz w:val="24"/>
                <w:szCs w:val="24"/>
                <w:highlight w:val="none"/>
                <w:u w:val="none"/>
                <w:lang w:val="en-US" w:eastAsia="zh-CN" w:bidi="ar"/>
              </w:rPr>
              <w:t>针对通州区次渠污水处理厂等12座进水BOD</w:t>
            </w:r>
            <w:r>
              <w:rPr>
                <w:rFonts w:hint="eastAsia" w:ascii="仿宋_GB2312" w:hAnsi="仿宋_GB2312" w:eastAsia="仿宋_GB2312" w:cs="仿宋_GB2312"/>
                <w:i w:val="0"/>
                <w:iCs w:val="0"/>
                <w:color w:val="auto"/>
                <w:kern w:val="0"/>
                <w:sz w:val="24"/>
                <w:szCs w:val="24"/>
                <w:highlight w:val="none"/>
                <w:u w:val="none"/>
                <w:vertAlign w:val="subscript"/>
                <w:lang w:val="en-US" w:eastAsia="zh-CN" w:bidi="ar"/>
              </w:rPr>
              <w:t>5</w:t>
            </w:r>
            <w:r>
              <w:rPr>
                <w:rFonts w:hint="eastAsia" w:ascii="仿宋_GB2312" w:hAnsi="仿宋_GB2312" w:eastAsia="仿宋_GB2312" w:cs="仿宋_GB2312"/>
                <w:i w:val="0"/>
                <w:iCs w:val="0"/>
                <w:color w:val="auto"/>
                <w:kern w:val="0"/>
                <w:sz w:val="24"/>
                <w:szCs w:val="24"/>
                <w:highlight w:val="none"/>
                <w:u w:val="none"/>
                <w:lang w:val="en-US" w:eastAsia="zh-CN" w:bidi="ar"/>
              </w:rPr>
              <w:t>浓度低于100毫克/升的问题，加强排查溯源，编制实施系统化整治方案。</w:t>
            </w:r>
          </w:p>
        </w:tc>
        <w:tc>
          <w:tcPr>
            <w:tcW w:w="964" w:type="dxa"/>
            <w:vAlign w:val="center"/>
          </w:tcPr>
          <w:p w14:paraId="18ED3F1D">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val="en-US" w:eastAsia="zh-CN" w:bidi="ar"/>
              </w:rPr>
            </w:pPr>
            <w:r>
              <w:rPr>
                <w:rFonts w:hint="eastAsia" w:ascii="仿宋_GB2312" w:hAnsi="仿宋_GB2312" w:eastAsia="仿宋_GB2312" w:cs="仿宋_GB2312"/>
                <w:color w:val="000000"/>
                <w:kern w:val="0"/>
                <w:sz w:val="24"/>
                <w:szCs w:val="24"/>
                <w:highlight w:val="none"/>
                <w:lang w:val="en-US" w:eastAsia="zh-CN" w:bidi="ar"/>
              </w:rPr>
              <w:t>9月</w:t>
            </w:r>
          </w:p>
          <w:p w14:paraId="40ECFAE3">
            <w:pPr>
              <w:widowControl/>
              <w:snapToGrid w:val="0"/>
              <w:ind w:left="-105" w:leftChars="-50" w:right="-105" w:rightChars="-50"/>
              <w:jc w:val="center"/>
              <w:textAlignment w:val="center"/>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bidi="ar"/>
              </w:rPr>
              <w:t>底前</w:t>
            </w:r>
          </w:p>
        </w:tc>
        <w:tc>
          <w:tcPr>
            <w:tcW w:w="964" w:type="dxa"/>
            <w:vAlign w:val="center"/>
          </w:tcPr>
          <w:p w14:paraId="4E65A2CA">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邹海涛</w:t>
            </w:r>
          </w:p>
        </w:tc>
        <w:tc>
          <w:tcPr>
            <w:tcW w:w="2835" w:type="dxa"/>
            <w:vAlign w:val="center"/>
          </w:tcPr>
          <w:p w14:paraId="4E10211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区水务局</w:t>
            </w:r>
          </w:p>
          <w:p w14:paraId="2E23640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潞城镇政府</w:t>
            </w:r>
          </w:p>
          <w:p w14:paraId="42AB5E6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宋庄镇政府</w:t>
            </w:r>
          </w:p>
          <w:p w14:paraId="1146185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台湖镇政府</w:t>
            </w:r>
          </w:p>
          <w:p w14:paraId="51B3476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西集镇政府</w:t>
            </w:r>
          </w:p>
          <w:p w14:paraId="38C997F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永乐店镇政府</w:t>
            </w:r>
          </w:p>
          <w:p w14:paraId="700C822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于家务乡政府</w:t>
            </w:r>
          </w:p>
          <w:p w14:paraId="6B217B2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张家湾镇政府</w:t>
            </w:r>
          </w:p>
          <w:p w14:paraId="0F994F2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rPr>
            </w:pPr>
            <w:r>
              <w:rPr>
                <w:rFonts w:hint="eastAsia" w:ascii="仿宋_GB2312" w:hAnsi="仿宋_GB2312" w:eastAsia="仿宋_GB2312" w:cs="仿宋_GB2312"/>
                <w:lang w:val="en-US" w:eastAsia="zh-CN"/>
              </w:rPr>
              <w:t>漷县镇政府</w:t>
            </w:r>
          </w:p>
        </w:tc>
        <w:tc>
          <w:tcPr>
            <w:tcW w:w="2835" w:type="dxa"/>
            <w:gridSpan w:val="2"/>
            <w:vAlign w:val="center"/>
          </w:tcPr>
          <w:p w14:paraId="4C917356">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w:t>
            </w:r>
          </w:p>
        </w:tc>
      </w:tr>
      <w:tr w14:paraId="2512B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1" w:hRule="atLeast"/>
          <w:jc w:val="center"/>
        </w:trPr>
        <w:tc>
          <w:tcPr>
            <w:tcW w:w="510" w:type="dxa"/>
            <w:vAlign w:val="center"/>
          </w:tcPr>
          <w:p w14:paraId="771E0DBD">
            <w:pPr>
              <w:widowControl/>
              <w:snapToGrid w:val="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sz w:val="24"/>
                <w:szCs w:val="24"/>
                <w:highlight w:val="none"/>
              </w:rPr>
              <w:t>18</w:t>
            </w:r>
          </w:p>
        </w:tc>
        <w:tc>
          <w:tcPr>
            <w:tcW w:w="1191" w:type="dxa"/>
            <w:vMerge w:val="continue"/>
            <w:vAlign w:val="center"/>
          </w:tcPr>
          <w:p w14:paraId="2CB746A1">
            <w:pPr>
              <w:widowControl/>
              <w:snapToGrid w:val="0"/>
              <w:jc w:val="center"/>
              <w:textAlignment w:val="center"/>
              <w:rPr>
                <w:rFonts w:hint="eastAsia" w:ascii="仿宋_GB2312" w:hAnsi="仿宋_GB2312" w:eastAsia="仿宋_GB2312" w:cs="仿宋_GB2312"/>
                <w:color w:val="000000"/>
                <w:sz w:val="24"/>
                <w:szCs w:val="24"/>
                <w:highlight w:val="none"/>
              </w:rPr>
            </w:pPr>
          </w:p>
        </w:tc>
        <w:tc>
          <w:tcPr>
            <w:tcW w:w="5669" w:type="dxa"/>
            <w:vAlign w:val="center"/>
          </w:tcPr>
          <w:p w14:paraId="40707763">
            <w:pPr>
              <w:pStyle w:val="7"/>
              <w:spacing w:line="320" w:lineRule="exact"/>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auto"/>
                <w:kern w:val="0"/>
                <w:sz w:val="24"/>
                <w:szCs w:val="24"/>
                <w:highlight w:val="none"/>
                <w:u w:val="none"/>
                <w:lang w:val="en-US" w:eastAsia="zh-CN" w:bidi="ar"/>
              </w:rPr>
              <w:t>巩固农村污水治理成效，完成5个村庄污水收集处理设施工程建设。推动农村三格式化粪池全覆盖。</w:t>
            </w:r>
          </w:p>
        </w:tc>
        <w:tc>
          <w:tcPr>
            <w:tcW w:w="964" w:type="dxa"/>
            <w:vAlign w:val="center"/>
          </w:tcPr>
          <w:p w14:paraId="142ED6DE">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val="en-US" w:eastAsia="zh-CN" w:bidi="ar"/>
              </w:rPr>
            </w:pPr>
            <w:r>
              <w:rPr>
                <w:rFonts w:hint="eastAsia" w:ascii="仿宋_GB2312" w:hAnsi="仿宋_GB2312" w:eastAsia="仿宋_GB2312" w:cs="仿宋_GB2312"/>
                <w:color w:val="000000"/>
                <w:kern w:val="0"/>
                <w:sz w:val="24"/>
                <w:szCs w:val="24"/>
                <w:highlight w:val="none"/>
                <w:lang w:val="en-US" w:eastAsia="zh-CN" w:bidi="ar"/>
              </w:rPr>
              <w:t>9月</w:t>
            </w:r>
          </w:p>
          <w:p w14:paraId="7A40145D">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val="en-US" w:eastAsia="zh-CN" w:bidi="ar"/>
              </w:rPr>
              <w:t>底前</w:t>
            </w:r>
          </w:p>
        </w:tc>
        <w:tc>
          <w:tcPr>
            <w:tcW w:w="964" w:type="dxa"/>
            <w:vAlign w:val="center"/>
          </w:tcPr>
          <w:p w14:paraId="1328A562">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邹海涛</w:t>
            </w:r>
          </w:p>
        </w:tc>
        <w:tc>
          <w:tcPr>
            <w:tcW w:w="2835" w:type="dxa"/>
            <w:vAlign w:val="center"/>
          </w:tcPr>
          <w:p w14:paraId="5881CC8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区水务局</w:t>
            </w:r>
          </w:p>
          <w:p w14:paraId="095949F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区农业农村局</w:t>
            </w:r>
          </w:p>
          <w:p w14:paraId="14AFCD0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漷县镇政府</w:t>
            </w:r>
          </w:p>
          <w:p w14:paraId="2D4EC6E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lang w:val="en-US" w:eastAsia="zh-CN"/>
              </w:rPr>
              <w:t>通城建公司</w:t>
            </w:r>
          </w:p>
        </w:tc>
        <w:tc>
          <w:tcPr>
            <w:tcW w:w="2835" w:type="dxa"/>
            <w:gridSpan w:val="2"/>
            <w:vAlign w:val="center"/>
          </w:tcPr>
          <w:p w14:paraId="6796C55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市规划自然资源委通州分局</w:t>
            </w:r>
          </w:p>
          <w:p w14:paraId="0B3103D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区发展改革委</w:t>
            </w:r>
          </w:p>
          <w:p w14:paraId="2A7122E5">
            <w:pPr>
              <w:jc w:val="center"/>
              <w:rPr>
                <w:rFonts w:hint="eastAsia" w:ascii="仿宋_GB2312" w:hAnsi="仿宋_GB2312" w:eastAsia="仿宋_GB2312" w:cs="仿宋_GB2312"/>
                <w:sz w:val="24"/>
                <w:szCs w:val="24"/>
                <w:lang w:val="en-US"/>
              </w:rPr>
            </w:pPr>
            <w:r>
              <w:rPr>
                <w:rFonts w:hint="eastAsia" w:ascii="仿宋_GB2312" w:hAnsi="仿宋_GB2312" w:eastAsia="仿宋_GB2312" w:cs="仿宋_GB2312"/>
                <w:sz w:val="24"/>
                <w:szCs w:val="24"/>
                <w:lang w:val="en-US" w:eastAsia="zh-CN"/>
              </w:rPr>
              <w:t>区财政局</w:t>
            </w:r>
          </w:p>
        </w:tc>
      </w:tr>
      <w:tr w14:paraId="22E3A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510" w:type="dxa"/>
            <w:shd w:val="clear" w:color="auto" w:fill="auto"/>
            <w:vAlign w:val="center"/>
          </w:tcPr>
          <w:p w14:paraId="0DDB716A">
            <w:pPr>
              <w:widowControl/>
              <w:snapToGrid w:val="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19</w:t>
            </w:r>
          </w:p>
        </w:tc>
        <w:tc>
          <w:tcPr>
            <w:tcW w:w="1191" w:type="dxa"/>
            <w:vMerge w:val="continue"/>
            <w:vAlign w:val="center"/>
          </w:tcPr>
          <w:p w14:paraId="10B03953">
            <w:pPr>
              <w:widowControl/>
              <w:snapToGrid w:val="0"/>
              <w:jc w:val="center"/>
              <w:rPr>
                <w:rFonts w:hint="eastAsia" w:ascii="仿宋_GB2312" w:hAnsi="仿宋_GB2312" w:eastAsia="仿宋_GB2312" w:cs="仿宋_GB2312"/>
                <w:color w:val="000000"/>
                <w:sz w:val="24"/>
                <w:szCs w:val="24"/>
                <w:highlight w:val="none"/>
              </w:rPr>
            </w:pPr>
          </w:p>
        </w:tc>
        <w:tc>
          <w:tcPr>
            <w:tcW w:w="5669" w:type="dxa"/>
            <w:vAlign w:val="center"/>
          </w:tcPr>
          <w:p w14:paraId="29EEB902">
            <w:pPr>
              <w:pStyle w:val="7"/>
              <w:spacing w:line="320" w:lineRule="exact"/>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auto"/>
                <w:kern w:val="0"/>
                <w:sz w:val="24"/>
                <w:szCs w:val="24"/>
                <w:highlight w:val="none"/>
                <w:u w:val="none"/>
                <w:lang w:val="en-US" w:eastAsia="zh-CN" w:bidi="ar"/>
              </w:rPr>
              <w:t>聚焦产业园区污水收集和集中处理设施运行，开展排查整治，加强规范管理，提升园区污水收集处理效能，防范水环境风险。依托城镇污水处理厂处理工业废水的园区，重点关注城镇污水处理厂运行情况。</w:t>
            </w:r>
          </w:p>
        </w:tc>
        <w:tc>
          <w:tcPr>
            <w:tcW w:w="964" w:type="dxa"/>
            <w:vAlign w:val="center"/>
          </w:tcPr>
          <w:p w14:paraId="6BBD2B21">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val="en-US" w:eastAsia="zh-CN" w:bidi="ar"/>
              </w:rPr>
            </w:pPr>
            <w:r>
              <w:rPr>
                <w:rFonts w:hint="eastAsia" w:ascii="仿宋_GB2312" w:hAnsi="仿宋_GB2312" w:eastAsia="仿宋_GB2312" w:cs="仿宋_GB2312"/>
                <w:color w:val="000000"/>
                <w:kern w:val="0"/>
                <w:sz w:val="24"/>
                <w:szCs w:val="24"/>
                <w:highlight w:val="none"/>
                <w:lang w:val="en-US" w:eastAsia="zh-CN" w:bidi="ar"/>
              </w:rPr>
              <w:t>9月</w:t>
            </w:r>
          </w:p>
          <w:p w14:paraId="168C0263">
            <w:pPr>
              <w:widowControl/>
              <w:snapToGrid w:val="0"/>
              <w:ind w:left="-105" w:leftChars="-50" w:right="-105" w:rightChars="-50"/>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lang w:val="en-US" w:eastAsia="zh-CN" w:bidi="ar"/>
              </w:rPr>
              <w:t>底前</w:t>
            </w:r>
          </w:p>
        </w:tc>
        <w:tc>
          <w:tcPr>
            <w:tcW w:w="964" w:type="dxa"/>
            <w:vAlign w:val="center"/>
          </w:tcPr>
          <w:p w14:paraId="3715F34D">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邹海涛</w:t>
            </w:r>
          </w:p>
        </w:tc>
        <w:tc>
          <w:tcPr>
            <w:tcW w:w="2835" w:type="dxa"/>
            <w:vAlign w:val="center"/>
          </w:tcPr>
          <w:p w14:paraId="7331873A">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马驹桥镇政府</w:t>
            </w:r>
          </w:p>
          <w:p w14:paraId="372A16C6">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台湖镇政府</w:t>
            </w:r>
          </w:p>
          <w:p w14:paraId="7C419975">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于家务乡政府</w:t>
            </w:r>
          </w:p>
          <w:p w14:paraId="2C4282F1">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漷县镇政府</w:t>
            </w:r>
          </w:p>
          <w:p w14:paraId="74FD32D6">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张家湾镇政府</w:t>
            </w:r>
          </w:p>
          <w:p w14:paraId="3D10B60D">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潞城镇政府</w:t>
            </w:r>
          </w:p>
          <w:p w14:paraId="43B56034">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西集镇政府</w:t>
            </w:r>
          </w:p>
          <w:p w14:paraId="18CD37D4">
            <w:pPr>
              <w:widowControl/>
              <w:snapToGrid w:val="0"/>
              <w:ind w:left="-105" w:leftChars="-50" w:right="-105" w:rightChars="-50"/>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sz w:val="24"/>
                <w:szCs w:val="24"/>
                <w:vertAlign w:val="baseline"/>
                <w:lang w:val="en-US" w:eastAsia="zh-CN"/>
              </w:rPr>
              <w:t>永乐店镇政府</w:t>
            </w:r>
          </w:p>
        </w:tc>
        <w:tc>
          <w:tcPr>
            <w:tcW w:w="2835" w:type="dxa"/>
            <w:gridSpan w:val="2"/>
            <w:vAlign w:val="center"/>
          </w:tcPr>
          <w:p w14:paraId="0BECB19C">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区经济和信息化局</w:t>
            </w:r>
          </w:p>
          <w:p w14:paraId="2E086BA6">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区生态环境局</w:t>
            </w:r>
          </w:p>
          <w:p w14:paraId="087F68B4">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i w:val="0"/>
                <w:iCs w:val="0"/>
                <w:color w:val="auto"/>
                <w:kern w:val="0"/>
                <w:sz w:val="24"/>
                <w:szCs w:val="24"/>
                <w:highlight w:val="none"/>
                <w:u w:val="none"/>
                <w:lang w:val="en-US" w:eastAsia="zh-CN" w:bidi="ar"/>
              </w:rPr>
              <w:t>区水务局</w:t>
            </w:r>
          </w:p>
        </w:tc>
      </w:tr>
      <w:tr w14:paraId="5425F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7" w:hRule="atLeast"/>
          <w:jc w:val="center"/>
        </w:trPr>
        <w:tc>
          <w:tcPr>
            <w:tcW w:w="510" w:type="dxa"/>
            <w:shd w:val="clear" w:color="auto" w:fill="auto"/>
            <w:vAlign w:val="center"/>
          </w:tcPr>
          <w:p w14:paraId="715B75D5">
            <w:pPr>
              <w:widowControl/>
              <w:snapToGrid w:val="0"/>
              <w:jc w:val="center"/>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20</w:t>
            </w:r>
          </w:p>
        </w:tc>
        <w:tc>
          <w:tcPr>
            <w:tcW w:w="1191" w:type="dxa"/>
            <w:vAlign w:val="center"/>
          </w:tcPr>
          <w:p w14:paraId="026DABF7">
            <w:pPr>
              <w:widowControl/>
              <w:snapToGrid w:val="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巩固水体</w:t>
            </w:r>
          </w:p>
          <w:p w14:paraId="58E4D6C0">
            <w:pPr>
              <w:widowControl/>
              <w:snapToGrid w:val="0"/>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lang w:bidi="ar"/>
              </w:rPr>
              <w:t>整治成效</w:t>
            </w:r>
          </w:p>
        </w:tc>
        <w:tc>
          <w:tcPr>
            <w:tcW w:w="5669" w:type="dxa"/>
            <w:vAlign w:val="center"/>
          </w:tcPr>
          <w:p w14:paraId="329929E4">
            <w:pPr>
              <w:pStyle w:val="7"/>
              <w:spacing w:line="320" w:lineRule="exact"/>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auto"/>
                <w:kern w:val="0"/>
                <w:sz w:val="24"/>
                <w:szCs w:val="24"/>
                <w:highlight w:val="none"/>
                <w:u w:val="none"/>
                <w:lang w:val="en-US" w:eastAsia="zh-CN" w:bidi="ar"/>
              </w:rPr>
              <w:t>加强入河排污口长效监督管理，按照市级要求，每季度对辖区内入河排污口开展监督检查，全年完成不低于总数40%的检查任务，其中常态有水排污口现场检查、监测年内实现全覆盖。巩固排查整治成效，违规排污口动态清零。</w:t>
            </w:r>
          </w:p>
        </w:tc>
        <w:tc>
          <w:tcPr>
            <w:tcW w:w="964" w:type="dxa"/>
            <w:vAlign w:val="center"/>
          </w:tcPr>
          <w:p w14:paraId="78B36653">
            <w:pPr>
              <w:widowControl/>
              <w:snapToGrid w:val="0"/>
              <w:ind w:left="-105" w:leftChars="-50" w:right="-105" w:rightChars="-50"/>
              <w:jc w:val="center"/>
              <w:textAlignment w:val="center"/>
              <w:rPr>
                <w:rFonts w:hint="eastAsia" w:ascii="仿宋_GB2312" w:hAnsi="仿宋_GB2312" w:eastAsia="仿宋_GB2312" w:cs="仿宋_GB2312"/>
                <w:color w:val="000000"/>
                <w:sz w:val="24"/>
                <w:szCs w:val="24"/>
                <w:highlight w:val="none"/>
                <w:lang w:eastAsia="zh-CN"/>
              </w:rPr>
            </w:pPr>
            <w:r>
              <w:rPr>
                <w:rFonts w:hint="eastAsia" w:ascii="仿宋_GB2312" w:hAnsi="仿宋_GB2312" w:eastAsia="仿宋_GB2312" w:cs="仿宋_GB2312"/>
                <w:color w:val="000000"/>
                <w:kern w:val="0"/>
                <w:sz w:val="24"/>
                <w:szCs w:val="24"/>
                <w:highlight w:val="none"/>
                <w:lang w:val="en-US" w:eastAsia="zh-CN" w:bidi="ar"/>
              </w:rPr>
              <w:t>年底前</w:t>
            </w:r>
          </w:p>
        </w:tc>
        <w:tc>
          <w:tcPr>
            <w:tcW w:w="964" w:type="dxa"/>
            <w:vAlign w:val="center"/>
          </w:tcPr>
          <w:p w14:paraId="7F420867">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邹海涛</w:t>
            </w:r>
          </w:p>
        </w:tc>
        <w:tc>
          <w:tcPr>
            <w:tcW w:w="2835" w:type="dxa"/>
            <w:vAlign w:val="center"/>
          </w:tcPr>
          <w:p w14:paraId="0A924827">
            <w:pPr>
              <w:widowControl/>
              <w:snapToGrid w:val="0"/>
              <w:ind w:left="-105" w:leftChars="-50" w:right="-105" w:rightChars="-50"/>
              <w:jc w:val="center"/>
              <w:textAlignment w:val="center"/>
              <w:rPr>
                <w:rFonts w:hint="eastAsia"/>
              </w:rPr>
            </w:pPr>
            <w:r>
              <w:rPr>
                <w:rFonts w:hint="eastAsia" w:ascii="仿宋_GB2312" w:hAnsi="仿宋_GB2312" w:eastAsia="仿宋_GB2312" w:cs="仿宋_GB2312"/>
                <w:sz w:val="24"/>
                <w:szCs w:val="24"/>
                <w:highlight w:val="none"/>
                <w:lang w:val="en-US" w:eastAsia="zh-CN"/>
              </w:rPr>
              <w:t>区生态环境局</w:t>
            </w:r>
          </w:p>
        </w:tc>
        <w:tc>
          <w:tcPr>
            <w:tcW w:w="2835" w:type="dxa"/>
            <w:gridSpan w:val="2"/>
            <w:vAlign w:val="center"/>
          </w:tcPr>
          <w:p w14:paraId="6C79D4AB">
            <w:pPr>
              <w:widowControl/>
              <w:snapToGrid w:val="0"/>
              <w:ind w:left="-105" w:leftChars="-50" w:right="-105" w:rightChars="-5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sz w:val="24"/>
                <w:szCs w:val="24"/>
                <w:highlight w:val="none"/>
              </w:rPr>
              <w:t>区水务局</w:t>
            </w:r>
          </w:p>
          <w:p w14:paraId="6777F712">
            <w:pPr>
              <w:widowControl/>
              <w:snapToGrid w:val="0"/>
              <w:ind w:left="-105" w:leftChars="-50" w:right="-105" w:rightChars="-50"/>
              <w:jc w:val="center"/>
              <w:textAlignment w:val="center"/>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i w:val="0"/>
                <w:iCs w:val="0"/>
                <w:color w:val="auto"/>
                <w:kern w:val="0"/>
                <w:sz w:val="24"/>
                <w:szCs w:val="24"/>
                <w:highlight w:val="none"/>
                <w:u w:val="none"/>
                <w:lang w:val="en-US" w:eastAsia="zh-CN" w:bidi="ar"/>
              </w:rPr>
              <w:t>各乡镇政府</w:t>
            </w:r>
          </w:p>
        </w:tc>
      </w:tr>
      <w:tr w14:paraId="50C18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5" w:hRule="atLeast"/>
          <w:jc w:val="center"/>
        </w:trPr>
        <w:tc>
          <w:tcPr>
            <w:tcW w:w="510" w:type="dxa"/>
            <w:shd w:val="clear" w:color="auto" w:fill="auto"/>
            <w:vAlign w:val="center"/>
          </w:tcPr>
          <w:p w14:paraId="615DF7B8">
            <w:pPr>
              <w:widowControl/>
              <w:snapToGrid w:val="0"/>
              <w:jc w:val="center"/>
              <w:textAlignment w:val="center"/>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bidi="ar"/>
              </w:rPr>
              <w:t>21</w:t>
            </w:r>
          </w:p>
        </w:tc>
        <w:tc>
          <w:tcPr>
            <w:tcW w:w="1191" w:type="dxa"/>
            <w:vMerge w:val="restart"/>
            <w:vAlign w:val="center"/>
          </w:tcPr>
          <w:p w14:paraId="5154B346">
            <w:pPr>
              <w:widowControl/>
              <w:snapToGrid w:val="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巩固水体</w:t>
            </w:r>
          </w:p>
          <w:p w14:paraId="3F6B6CD3">
            <w:pPr>
              <w:widowControl/>
              <w:snapToGrid w:val="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lang w:bidi="ar"/>
              </w:rPr>
              <w:t>整治成效</w:t>
            </w:r>
          </w:p>
        </w:tc>
        <w:tc>
          <w:tcPr>
            <w:tcW w:w="5669" w:type="dxa"/>
            <w:vAlign w:val="center"/>
          </w:tcPr>
          <w:p w14:paraId="6FE4E351">
            <w:pPr>
              <w:pStyle w:val="7"/>
              <w:spacing w:line="320" w:lineRule="exact"/>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auto"/>
                <w:kern w:val="0"/>
                <w:sz w:val="24"/>
                <w:szCs w:val="24"/>
                <w:highlight w:val="none"/>
                <w:u w:val="none"/>
                <w:lang w:val="en-US" w:eastAsia="zh-CN" w:bidi="ar"/>
              </w:rPr>
              <w:t>依法依规做好新改扩建入河排污口的设置审批、登记工作。</w:t>
            </w:r>
          </w:p>
        </w:tc>
        <w:tc>
          <w:tcPr>
            <w:tcW w:w="964" w:type="dxa"/>
            <w:vAlign w:val="center"/>
          </w:tcPr>
          <w:p w14:paraId="2BD11C79">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长期</w:t>
            </w:r>
          </w:p>
          <w:p w14:paraId="674E7D9E">
            <w:pPr>
              <w:widowControl/>
              <w:snapToGrid w:val="0"/>
              <w:ind w:left="-105" w:leftChars="-50" w:right="-105" w:rightChars="-50"/>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lang w:bidi="ar"/>
              </w:rPr>
              <w:t>实施</w:t>
            </w:r>
          </w:p>
        </w:tc>
        <w:tc>
          <w:tcPr>
            <w:tcW w:w="964" w:type="dxa"/>
            <w:vAlign w:val="center"/>
          </w:tcPr>
          <w:p w14:paraId="39D9C12B">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邹海涛</w:t>
            </w:r>
          </w:p>
        </w:tc>
        <w:tc>
          <w:tcPr>
            <w:tcW w:w="2835" w:type="dxa"/>
            <w:vAlign w:val="center"/>
          </w:tcPr>
          <w:p w14:paraId="394D162C">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区生态环境局</w:t>
            </w:r>
          </w:p>
          <w:p w14:paraId="3ED060B2">
            <w:pPr>
              <w:widowControl/>
              <w:snapToGrid w:val="0"/>
              <w:ind w:right="-105" w:rightChars="-50"/>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i w:val="0"/>
                <w:iCs w:val="0"/>
                <w:color w:val="auto"/>
                <w:kern w:val="0"/>
                <w:sz w:val="24"/>
                <w:szCs w:val="24"/>
                <w:highlight w:val="none"/>
                <w:u w:val="none"/>
                <w:lang w:val="en-US" w:eastAsia="zh-CN" w:bidi="ar"/>
              </w:rPr>
              <w:t>区水务局</w:t>
            </w:r>
          </w:p>
        </w:tc>
        <w:tc>
          <w:tcPr>
            <w:tcW w:w="2835" w:type="dxa"/>
            <w:gridSpan w:val="2"/>
            <w:vAlign w:val="center"/>
          </w:tcPr>
          <w:p w14:paraId="7A78A9A1">
            <w:pPr>
              <w:widowControl/>
              <w:snapToGrid w:val="0"/>
              <w:ind w:left="-105" w:leftChars="-50" w:right="-105" w:rightChars="-50"/>
              <w:jc w:val="center"/>
              <w:textAlignment w:val="center"/>
              <w:rPr>
                <w:rFonts w:hint="eastAsia" w:ascii="仿宋_GB2312" w:hAnsi="仿宋_GB2312" w:eastAsia="仿宋_GB2312" w:cs="仿宋_GB2312"/>
                <w:color w:val="000000"/>
                <w:sz w:val="24"/>
                <w:szCs w:val="24"/>
                <w:highlight w:val="none"/>
                <w:lang w:eastAsia="zh-CN"/>
              </w:rPr>
            </w:pPr>
            <w:r>
              <w:rPr>
                <w:rFonts w:hint="eastAsia" w:ascii="仿宋_GB2312" w:hAnsi="仿宋_GB2312" w:eastAsia="仿宋_GB2312" w:cs="仿宋_GB2312"/>
                <w:sz w:val="24"/>
                <w:szCs w:val="24"/>
                <w:highlight w:val="none"/>
              </w:rPr>
              <w:t>各</w:t>
            </w:r>
            <w:r>
              <w:rPr>
                <w:rFonts w:hint="eastAsia" w:ascii="仿宋_GB2312" w:hAnsi="仿宋_GB2312" w:eastAsia="仿宋_GB2312" w:cs="仿宋_GB2312"/>
                <w:sz w:val="24"/>
                <w:szCs w:val="24"/>
                <w:highlight w:val="none"/>
                <w:lang w:eastAsia="zh-CN"/>
              </w:rPr>
              <w:t>街道乡镇</w:t>
            </w:r>
          </w:p>
        </w:tc>
      </w:tr>
      <w:tr w14:paraId="21C31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5" w:hRule="atLeast"/>
          <w:jc w:val="center"/>
        </w:trPr>
        <w:tc>
          <w:tcPr>
            <w:tcW w:w="510" w:type="dxa"/>
            <w:shd w:val="clear" w:color="auto" w:fill="auto"/>
            <w:vAlign w:val="center"/>
          </w:tcPr>
          <w:p w14:paraId="0970F62B">
            <w:pPr>
              <w:widowControl/>
              <w:snapToGrid w:val="0"/>
              <w:jc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sz w:val="24"/>
                <w:szCs w:val="24"/>
                <w:highlight w:val="none"/>
                <w:lang w:val="en-US" w:eastAsia="zh-CN"/>
              </w:rPr>
              <w:t>22</w:t>
            </w:r>
          </w:p>
        </w:tc>
        <w:tc>
          <w:tcPr>
            <w:tcW w:w="1191" w:type="dxa"/>
            <w:vMerge w:val="continue"/>
            <w:vAlign w:val="center"/>
          </w:tcPr>
          <w:p w14:paraId="02C3CEDD">
            <w:pPr>
              <w:widowControl/>
              <w:snapToGrid w:val="0"/>
              <w:jc w:val="center"/>
              <w:rPr>
                <w:rFonts w:hint="eastAsia" w:ascii="仿宋_GB2312" w:hAnsi="仿宋_GB2312" w:eastAsia="仿宋_GB2312" w:cs="仿宋_GB2312"/>
                <w:color w:val="000000"/>
                <w:sz w:val="24"/>
                <w:szCs w:val="24"/>
                <w:highlight w:val="none"/>
              </w:rPr>
            </w:pPr>
          </w:p>
        </w:tc>
        <w:tc>
          <w:tcPr>
            <w:tcW w:w="5669" w:type="dxa"/>
            <w:vAlign w:val="center"/>
          </w:tcPr>
          <w:p w14:paraId="578B28C9">
            <w:pPr>
              <w:pStyle w:val="7"/>
              <w:spacing w:line="320" w:lineRule="exact"/>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auto"/>
                <w:kern w:val="0"/>
                <w:sz w:val="24"/>
                <w:szCs w:val="24"/>
                <w:highlight w:val="none"/>
                <w:u w:val="none"/>
                <w:lang w:val="en-US" w:eastAsia="zh-CN" w:bidi="ar"/>
              </w:rPr>
              <w:t>动态更新完善入河排污口管理台账，加强入河排污口排查整治、日常监督检查等信息管理。</w:t>
            </w:r>
          </w:p>
        </w:tc>
        <w:tc>
          <w:tcPr>
            <w:tcW w:w="964" w:type="dxa"/>
            <w:shd w:val="clear" w:color="auto" w:fill="auto"/>
            <w:vAlign w:val="center"/>
          </w:tcPr>
          <w:p w14:paraId="050CC077">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长期</w:t>
            </w:r>
          </w:p>
          <w:p w14:paraId="7F867EE9">
            <w:pPr>
              <w:widowControl/>
              <w:snapToGrid w:val="0"/>
              <w:ind w:left="-105" w:leftChars="-50" w:right="-105" w:rightChars="-50"/>
              <w:jc w:val="center"/>
              <w:textAlignment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kern w:val="0"/>
                <w:sz w:val="24"/>
                <w:szCs w:val="24"/>
                <w:highlight w:val="none"/>
                <w:lang w:bidi="ar"/>
              </w:rPr>
              <w:t>实施</w:t>
            </w:r>
          </w:p>
        </w:tc>
        <w:tc>
          <w:tcPr>
            <w:tcW w:w="964" w:type="dxa"/>
            <w:shd w:val="clear" w:color="auto" w:fill="auto"/>
            <w:vAlign w:val="center"/>
          </w:tcPr>
          <w:p w14:paraId="6BA3CDD2">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val="en-US" w:eastAsia="zh-CN" w:bidi="ar"/>
              </w:rPr>
            </w:pPr>
            <w:r>
              <w:rPr>
                <w:rFonts w:hint="eastAsia" w:ascii="仿宋_GB2312" w:hAnsi="仿宋_GB2312" w:eastAsia="仿宋_GB2312" w:cs="仿宋_GB2312"/>
                <w:color w:val="000000"/>
                <w:kern w:val="0"/>
                <w:sz w:val="24"/>
                <w:szCs w:val="24"/>
                <w:highlight w:val="none"/>
                <w:lang w:bidi="ar"/>
              </w:rPr>
              <w:t>邹海涛</w:t>
            </w:r>
          </w:p>
        </w:tc>
        <w:tc>
          <w:tcPr>
            <w:tcW w:w="2835" w:type="dxa"/>
            <w:shd w:val="clear" w:color="auto" w:fill="auto"/>
            <w:vAlign w:val="center"/>
          </w:tcPr>
          <w:p w14:paraId="56238817">
            <w:pPr>
              <w:widowControl/>
              <w:snapToGrid w:val="0"/>
              <w:ind w:right="-105" w:rightChars="-50"/>
              <w:jc w:val="center"/>
              <w:textAlignment w:val="center"/>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sz w:val="24"/>
                <w:szCs w:val="24"/>
                <w:highlight w:val="none"/>
              </w:rPr>
              <w:t>各</w:t>
            </w:r>
            <w:r>
              <w:rPr>
                <w:rFonts w:hint="eastAsia" w:ascii="仿宋_GB2312" w:hAnsi="仿宋_GB2312" w:eastAsia="仿宋_GB2312" w:cs="仿宋_GB2312"/>
                <w:sz w:val="24"/>
                <w:szCs w:val="24"/>
                <w:highlight w:val="none"/>
                <w:lang w:eastAsia="zh-CN"/>
              </w:rPr>
              <w:t>街道乡镇</w:t>
            </w:r>
          </w:p>
        </w:tc>
        <w:tc>
          <w:tcPr>
            <w:tcW w:w="2835" w:type="dxa"/>
            <w:gridSpan w:val="2"/>
            <w:shd w:val="clear" w:color="auto" w:fill="auto"/>
            <w:vAlign w:val="center"/>
          </w:tcPr>
          <w:p w14:paraId="3B0904C6">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区生态环境局</w:t>
            </w:r>
          </w:p>
          <w:p w14:paraId="3C816488">
            <w:pPr>
              <w:widowControl/>
              <w:snapToGrid w:val="0"/>
              <w:ind w:left="-105" w:leftChars="-50" w:right="-105" w:rightChars="-50"/>
              <w:jc w:val="center"/>
              <w:textAlignment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i w:val="0"/>
                <w:iCs w:val="0"/>
                <w:color w:val="auto"/>
                <w:kern w:val="0"/>
                <w:sz w:val="24"/>
                <w:szCs w:val="24"/>
                <w:highlight w:val="none"/>
                <w:u w:val="none"/>
                <w:lang w:val="en-US" w:eastAsia="zh-CN" w:bidi="ar"/>
              </w:rPr>
              <w:t>区水务局</w:t>
            </w:r>
          </w:p>
        </w:tc>
      </w:tr>
      <w:tr w14:paraId="199B4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0" w:hRule="atLeast"/>
          <w:jc w:val="center"/>
        </w:trPr>
        <w:tc>
          <w:tcPr>
            <w:tcW w:w="510" w:type="dxa"/>
            <w:shd w:val="clear" w:color="auto" w:fill="auto"/>
            <w:vAlign w:val="center"/>
          </w:tcPr>
          <w:p w14:paraId="03B4085B">
            <w:pPr>
              <w:widowControl/>
              <w:snapToGrid w:val="0"/>
              <w:jc w:val="center"/>
              <w:textAlignment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kern w:val="0"/>
                <w:sz w:val="24"/>
                <w:szCs w:val="24"/>
                <w:highlight w:val="none"/>
                <w:lang w:bidi="ar"/>
              </w:rPr>
              <w:t>2</w:t>
            </w:r>
            <w:r>
              <w:rPr>
                <w:rFonts w:hint="eastAsia" w:ascii="仿宋_GB2312" w:hAnsi="仿宋_GB2312" w:eastAsia="仿宋_GB2312" w:cs="仿宋_GB2312"/>
                <w:color w:val="000000"/>
                <w:kern w:val="0"/>
                <w:sz w:val="24"/>
                <w:szCs w:val="24"/>
                <w:highlight w:val="none"/>
                <w:lang w:val="en-US" w:eastAsia="zh-CN" w:bidi="ar"/>
              </w:rPr>
              <w:t>3</w:t>
            </w:r>
          </w:p>
        </w:tc>
        <w:tc>
          <w:tcPr>
            <w:tcW w:w="1191" w:type="dxa"/>
            <w:vMerge w:val="continue"/>
            <w:shd w:val="clear" w:color="auto" w:fill="auto"/>
            <w:vAlign w:val="center"/>
          </w:tcPr>
          <w:p w14:paraId="76908AD3">
            <w:pPr>
              <w:widowControl/>
              <w:snapToGrid w:val="0"/>
              <w:jc w:val="center"/>
              <w:rPr>
                <w:rFonts w:hint="eastAsia" w:ascii="仿宋_GB2312" w:hAnsi="仿宋_GB2312" w:eastAsia="仿宋_GB2312" w:cs="仿宋_GB2312"/>
                <w:color w:val="000000"/>
                <w:kern w:val="2"/>
                <w:sz w:val="24"/>
                <w:szCs w:val="24"/>
                <w:highlight w:val="none"/>
                <w:lang w:val="en-US" w:eastAsia="zh-CN" w:bidi="ar-SA"/>
              </w:rPr>
            </w:pPr>
          </w:p>
        </w:tc>
        <w:tc>
          <w:tcPr>
            <w:tcW w:w="5669" w:type="dxa"/>
            <w:shd w:val="clear" w:color="auto" w:fill="auto"/>
            <w:vAlign w:val="center"/>
          </w:tcPr>
          <w:p w14:paraId="2902FD40">
            <w:pPr>
              <w:pStyle w:val="7"/>
              <w:spacing w:line="320" w:lineRule="exac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i w:val="0"/>
                <w:iCs w:val="0"/>
                <w:color w:val="auto"/>
                <w:kern w:val="0"/>
                <w:sz w:val="24"/>
                <w:szCs w:val="24"/>
                <w:highlight w:val="none"/>
                <w:u w:val="none"/>
                <w:lang w:val="en-US" w:eastAsia="zh-CN" w:bidi="ar"/>
              </w:rPr>
              <w:t>发挥“河长制”统筹作用，对发现的黑臭、劣Ⅴ类反弹等问题，及时开展整改，确保动态清零。对小场沟等劣Ⅴ类反弹风险较高的水体，加强沿线生活污水收集处理，确保污水处理设施稳定运行，做好河道巡查管护。</w:t>
            </w:r>
          </w:p>
        </w:tc>
        <w:tc>
          <w:tcPr>
            <w:tcW w:w="964" w:type="dxa"/>
            <w:shd w:val="clear" w:color="auto" w:fill="auto"/>
            <w:vAlign w:val="center"/>
          </w:tcPr>
          <w:p w14:paraId="35A6A0B3">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长期</w:t>
            </w:r>
          </w:p>
          <w:p w14:paraId="70F76A17">
            <w:pPr>
              <w:widowControl/>
              <w:snapToGrid w:val="0"/>
              <w:ind w:left="-105" w:leftChars="-50" w:right="-105" w:rightChars="-50"/>
              <w:jc w:val="center"/>
              <w:textAlignment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color w:val="000000"/>
                <w:kern w:val="0"/>
                <w:sz w:val="24"/>
                <w:szCs w:val="24"/>
                <w:highlight w:val="none"/>
                <w:lang w:bidi="ar"/>
              </w:rPr>
              <w:t>实施</w:t>
            </w:r>
          </w:p>
        </w:tc>
        <w:tc>
          <w:tcPr>
            <w:tcW w:w="964" w:type="dxa"/>
            <w:shd w:val="clear" w:color="auto" w:fill="auto"/>
            <w:vAlign w:val="center"/>
          </w:tcPr>
          <w:p w14:paraId="37ABB4DE">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val="en-US" w:eastAsia="zh-CN" w:bidi="ar"/>
              </w:rPr>
            </w:pPr>
            <w:r>
              <w:rPr>
                <w:rFonts w:hint="eastAsia" w:ascii="仿宋_GB2312" w:hAnsi="仿宋_GB2312" w:eastAsia="仿宋_GB2312" w:cs="仿宋_GB2312"/>
                <w:color w:val="000000"/>
                <w:kern w:val="0"/>
                <w:sz w:val="24"/>
                <w:szCs w:val="24"/>
                <w:highlight w:val="none"/>
                <w:lang w:bidi="ar"/>
              </w:rPr>
              <w:t>邹海涛</w:t>
            </w:r>
          </w:p>
        </w:tc>
        <w:tc>
          <w:tcPr>
            <w:tcW w:w="2835" w:type="dxa"/>
            <w:shd w:val="clear" w:color="auto" w:fill="auto"/>
            <w:vAlign w:val="center"/>
          </w:tcPr>
          <w:p w14:paraId="6C54CF06">
            <w:pPr>
              <w:widowControl/>
              <w:snapToGrid w:val="0"/>
              <w:ind w:left="-105" w:leftChars="-50" w:right="-105" w:rightChars="-50"/>
              <w:jc w:val="center"/>
              <w:textAlignment w:val="center"/>
              <w:rPr>
                <w:rFonts w:hint="eastAsia" w:ascii="仿宋_GB2312" w:hAnsi="仿宋_GB2312" w:eastAsia="仿宋_GB2312" w:cs="仿宋_GB2312"/>
                <w:color w:val="000000"/>
                <w:kern w:val="2"/>
                <w:sz w:val="24"/>
                <w:szCs w:val="24"/>
                <w:highlight w:val="none"/>
                <w:lang w:val="en-US" w:eastAsia="zh-CN" w:bidi="ar-SA"/>
              </w:rPr>
            </w:pPr>
            <w:r>
              <w:rPr>
                <w:rFonts w:hint="eastAsia" w:ascii="仿宋_GB2312" w:hAnsi="仿宋_GB2312" w:eastAsia="仿宋_GB2312" w:cs="仿宋_GB2312"/>
                <w:i w:val="0"/>
                <w:iCs w:val="0"/>
                <w:color w:val="auto"/>
                <w:kern w:val="0"/>
                <w:sz w:val="24"/>
                <w:szCs w:val="24"/>
                <w:highlight w:val="none"/>
                <w:u w:val="none"/>
                <w:lang w:val="en-US" w:eastAsia="zh-CN" w:bidi="ar"/>
              </w:rPr>
              <w:t>区水务局</w:t>
            </w:r>
          </w:p>
        </w:tc>
        <w:tc>
          <w:tcPr>
            <w:tcW w:w="2835" w:type="dxa"/>
            <w:gridSpan w:val="2"/>
            <w:shd w:val="clear" w:color="auto" w:fill="auto"/>
            <w:vAlign w:val="center"/>
          </w:tcPr>
          <w:p w14:paraId="61ABD989">
            <w:pPr>
              <w:widowControl/>
              <w:snapToGrid w:val="0"/>
              <w:ind w:right="-105" w:rightChars="-50"/>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区生态环境局</w:t>
            </w:r>
          </w:p>
          <w:p w14:paraId="3CC32B01">
            <w:pPr>
              <w:pStyle w:val="2"/>
              <w:ind w:left="0" w:leftChars="0" w:firstLine="0" w:firstLineChars="0"/>
              <w:jc w:val="center"/>
              <w:rPr>
                <w:rFonts w:hint="eastAsia"/>
                <w:lang w:val="en-US" w:eastAsia="zh-CN"/>
              </w:rPr>
            </w:pPr>
            <w:r>
              <w:rPr>
                <w:rFonts w:hint="eastAsia" w:ascii="仿宋_GB2312" w:hAnsi="仿宋_GB2312" w:eastAsia="仿宋_GB2312" w:cs="仿宋_GB2312"/>
                <w:sz w:val="24"/>
                <w:szCs w:val="24"/>
                <w:highlight w:val="none"/>
              </w:rPr>
              <w:t>各</w:t>
            </w:r>
            <w:r>
              <w:rPr>
                <w:rFonts w:hint="eastAsia" w:ascii="仿宋_GB2312" w:hAnsi="仿宋_GB2312" w:eastAsia="仿宋_GB2312" w:cs="仿宋_GB2312"/>
                <w:sz w:val="24"/>
                <w:szCs w:val="24"/>
                <w:highlight w:val="none"/>
                <w:lang w:eastAsia="zh-CN"/>
              </w:rPr>
              <w:t>街道乡镇</w:t>
            </w:r>
          </w:p>
        </w:tc>
      </w:tr>
      <w:tr w14:paraId="05B64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71" w:hRule="atLeast"/>
          <w:jc w:val="center"/>
        </w:trPr>
        <w:tc>
          <w:tcPr>
            <w:tcW w:w="510" w:type="dxa"/>
            <w:shd w:val="clear" w:color="auto" w:fill="auto"/>
            <w:vAlign w:val="center"/>
          </w:tcPr>
          <w:p w14:paraId="30A54753">
            <w:pPr>
              <w:widowControl/>
              <w:snapToGrid w:val="0"/>
              <w:jc w:val="center"/>
              <w:textAlignment w:val="center"/>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24</w:t>
            </w:r>
          </w:p>
        </w:tc>
        <w:tc>
          <w:tcPr>
            <w:tcW w:w="1191" w:type="dxa"/>
            <w:vMerge w:val="continue"/>
            <w:vAlign w:val="center"/>
          </w:tcPr>
          <w:p w14:paraId="7E55294A">
            <w:pPr>
              <w:widowControl/>
              <w:snapToGrid w:val="0"/>
              <w:jc w:val="center"/>
              <w:rPr>
                <w:rFonts w:hint="eastAsia" w:ascii="仿宋_GB2312" w:hAnsi="仿宋_GB2312" w:eastAsia="仿宋_GB2312" w:cs="仿宋_GB2312"/>
                <w:color w:val="000000"/>
                <w:sz w:val="24"/>
                <w:szCs w:val="24"/>
                <w:highlight w:val="none"/>
              </w:rPr>
            </w:pPr>
          </w:p>
        </w:tc>
        <w:tc>
          <w:tcPr>
            <w:tcW w:w="5669" w:type="dxa"/>
            <w:vAlign w:val="center"/>
          </w:tcPr>
          <w:p w14:paraId="48A8BFCE">
            <w:pPr>
              <w:pStyle w:val="7"/>
              <w:spacing w:line="320" w:lineRule="exact"/>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auto"/>
                <w:kern w:val="0"/>
                <w:sz w:val="24"/>
                <w:szCs w:val="24"/>
                <w:highlight w:val="none"/>
                <w:u w:val="none"/>
                <w:lang w:val="en-US" w:eastAsia="zh-CN" w:bidi="ar"/>
              </w:rPr>
              <w:t>巩固多部门联合执法机制，适时开展跨区域执法。以水环境问题为导向，开展流域“点穴”执法，对水源地、入河排污口和农村污水处理设施等开展专项执法检查。</w:t>
            </w:r>
          </w:p>
        </w:tc>
        <w:tc>
          <w:tcPr>
            <w:tcW w:w="964" w:type="dxa"/>
            <w:vAlign w:val="center"/>
          </w:tcPr>
          <w:p w14:paraId="747DB06E">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长期</w:t>
            </w:r>
          </w:p>
          <w:p w14:paraId="0C72BE0D">
            <w:pPr>
              <w:widowControl/>
              <w:snapToGrid w:val="0"/>
              <w:ind w:left="-105" w:leftChars="-50" w:right="-105" w:rightChars="-50"/>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lang w:bidi="ar"/>
              </w:rPr>
              <w:t>实施</w:t>
            </w:r>
          </w:p>
        </w:tc>
        <w:tc>
          <w:tcPr>
            <w:tcW w:w="964" w:type="dxa"/>
            <w:vAlign w:val="center"/>
          </w:tcPr>
          <w:p w14:paraId="06C1EDBC">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邹海涛</w:t>
            </w:r>
          </w:p>
        </w:tc>
        <w:tc>
          <w:tcPr>
            <w:tcW w:w="2835" w:type="dxa"/>
            <w:vAlign w:val="center"/>
          </w:tcPr>
          <w:p w14:paraId="6C4FABD3">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val="en-US" w:eastAsia="zh-CN" w:bidi="ar"/>
              </w:rPr>
            </w:pPr>
            <w:r>
              <w:rPr>
                <w:rFonts w:hint="eastAsia" w:ascii="仿宋_GB2312" w:hAnsi="仿宋_GB2312" w:eastAsia="仿宋_GB2312" w:cs="仿宋_GB2312"/>
                <w:color w:val="000000"/>
                <w:kern w:val="0"/>
                <w:sz w:val="24"/>
                <w:szCs w:val="24"/>
                <w:highlight w:val="none"/>
                <w:lang w:val="en-US" w:eastAsia="zh-CN" w:bidi="ar"/>
              </w:rPr>
              <w:t>区生态环境局</w:t>
            </w:r>
          </w:p>
          <w:p w14:paraId="2CD9648E">
            <w:pPr>
              <w:widowControl/>
              <w:snapToGrid w:val="0"/>
              <w:ind w:left="-105" w:leftChars="-50" w:right="-105" w:rightChars="-50"/>
              <w:jc w:val="center"/>
              <w:textAlignment w:val="center"/>
              <w:rPr>
                <w:rStyle w:val="17"/>
                <w:rFonts w:hint="eastAsia"/>
                <w:lang w:val="en-US" w:eastAsia="zh-CN"/>
              </w:rPr>
            </w:pPr>
            <w:r>
              <w:rPr>
                <w:rFonts w:hint="eastAsia" w:ascii="仿宋_GB2312" w:hAnsi="仿宋_GB2312" w:eastAsia="仿宋_GB2312" w:cs="仿宋_GB2312"/>
                <w:color w:val="000000"/>
                <w:kern w:val="0"/>
                <w:sz w:val="24"/>
                <w:szCs w:val="24"/>
                <w:highlight w:val="none"/>
                <w:lang w:val="en-US" w:eastAsia="zh-CN" w:bidi="ar"/>
              </w:rPr>
              <w:t>区城管执法局</w:t>
            </w:r>
          </w:p>
          <w:p w14:paraId="2A80B477">
            <w:pPr>
              <w:widowControl/>
              <w:snapToGrid w:val="0"/>
              <w:ind w:left="-105" w:leftChars="-50" w:right="-105" w:rightChars="-50"/>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color w:val="000000"/>
                <w:kern w:val="0"/>
                <w:sz w:val="24"/>
                <w:szCs w:val="24"/>
                <w:highlight w:val="none"/>
                <w:lang w:val="en-US" w:eastAsia="zh-CN" w:bidi="ar"/>
              </w:rPr>
              <w:t>各街道乡镇</w:t>
            </w:r>
          </w:p>
        </w:tc>
        <w:tc>
          <w:tcPr>
            <w:tcW w:w="2835" w:type="dxa"/>
            <w:gridSpan w:val="2"/>
            <w:vAlign w:val="center"/>
          </w:tcPr>
          <w:p w14:paraId="1904A566">
            <w:pPr>
              <w:widowControl/>
              <w:snapToGrid w:val="0"/>
              <w:ind w:right="-105" w:rightChars="-50"/>
              <w:jc w:val="center"/>
              <w:textAlignment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i w:val="0"/>
                <w:iCs w:val="0"/>
                <w:color w:val="auto"/>
                <w:kern w:val="0"/>
                <w:sz w:val="24"/>
                <w:szCs w:val="24"/>
                <w:highlight w:val="none"/>
                <w:u w:val="none"/>
                <w:lang w:val="en-US" w:eastAsia="zh-CN" w:bidi="ar"/>
              </w:rPr>
              <w:t>区农业农村局</w:t>
            </w:r>
          </w:p>
        </w:tc>
      </w:tr>
      <w:tr w14:paraId="63C14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cantSplit/>
          <w:trHeight w:val="454" w:hRule="atLeast"/>
          <w:jc w:val="center"/>
        </w:trPr>
        <w:tc>
          <w:tcPr>
            <w:tcW w:w="14967" w:type="dxa"/>
            <w:gridSpan w:val="7"/>
            <w:shd w:val="clear" w:color="auto" w:fill="auto"/>
            <w:vAlign w:val="center"/>
          </w:tcPr>
          <w:p w14:paraId="0CBF8147">
            <w:pPr>
              <w:widowControl/>
              <w:snapToGrid w:val="0"/>
              <w:jc w:val="center"/>
              <w:textAlignment w:val="center"/>
              <w:rPr>
                <w:rFonts w:hint="eastAsia" w:ascii="仿宋_GB2312" w:hAnsi="仿宋_GB2312" w:eastAsia="仿宋_GB2312" w:cs="仿宋_GB2312"/>
                <w:color w:val="000000"/>
                <w:sz w:val="24"/>
                <w:szCs w:val="24"/>
                <w:highlight w:val="none"/>
              </w:rPr>
            </w:pPr>
            <w:r>
              <w:rPr>
                <w:rFonts w:hint="eastAsia" w:ascii="黑体" w:hAnsi="宋体" w:eastAsia="黑体" w:cs="黑体"/>
                <w:color w:val="000000"/>
                <w:kern w:val="0"/>
                <w:sz w:val="24"/>
                <w:szCs w:val="24"/>
                <w:highlight w:val="none"/>
                <w:lang w:eastAsia="zh-CN" w:bidi="ar"/>
              </w:rPr>
              <w:t>（四）</w:t>
            </w:r>
            <w:r>
              <w:rPr>
                <w:rFonts w:hint="eastAsia" w:ascii="黑体" w:hAnsi="宋体" w:eastAsia="黑体" w:cs="黑体"/>
                <w:color w:val="000000"/>
                <w:kern w:val="0"/>
                <w:sz w:val="24"/>
                <w:szCs w:val="24"/>
                <w:highlight w:val="none"/>
                <w:lang w:bidi="ar"/>
              </w:rPr>
              <w:t>水生态保护与修复</w:t>
            </w:r>
          </w:p>
        </w:tc>
      </w:tr>
      <w:tr w14:paraId="0FECE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4" w:hRule="atLeast"/>
          <w:jc w:val="center"/>
        </w:trPr>
        <w:tc>
          <w:tcPr>
            <w:tcW w:w="510" w:type="dxa"/>
            <w:shd w:val="clear" w:color="auto" w:fill="auto"/>
            <w:vAlign w:val="center"/>
          </w:tcPr>
          <w:p w14:paraId="0CA44FB5">
            <w:pPr>
              <w:widowControl/>
              <w:snapToGrid w:val="0"/>
              <w:jc w:val="center"/>
              <w:textAlignment w:val="center"/>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25</w:t>
            </w:r>
          </w:p>
        </w:tc>
        <w:tc>
          <w:tcPr>
            <w:tcW w:w="1191" w:type="dxa"/>
            <w:vAlign w:val="center"/>
          </w:tcPr>
          <w:p w14:paraId="78DB5988">
            <w:pPr>
              <w:widowControl/>
              <w:snapToGrid w:val="0"/>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i w:val="0"/>
                <w:iCs w:val="0"/>
                <w:color w:val="auto"/>
                <w:kern w:val="0"/>
                <w:sz w:val="24"/>
                <w:szCs w:val="24"/>
                <w:highlight w:val="none"/>
                <w:u w:val="none"/>
                <w:lang w:val="en-US" w:eastAsia="zh-CN" w:bidi="ar"/>
              </w:rPr>
              <w:t>提高水系连通性</w:t>
            </w:r>
          </w:p>
        </w:tc>
        <w:tc>
          <w:tcPr>
            <w:tcW w:w="5669" w:type="dxa"/>
            <w:vAlign w:val="center"/>
          </w:tcPr>
          <w:p w14:paraId="2BB604B4">
            <w:pPr>
              <w:pStyle w:val="7"/>
              <w:spacing w:line="320" w:lineRule="exact"/>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auto"/>
                <w:kern w:val="0"/>
                <w:sz w:val="24"/>
                <w:szCs w:val="24"/>
                <w:highlight w:val="none"/>
                <w:u w:val="none"/>
                <w:lang w:val="en-US" w:eastAsia="zh-CN" w:bidi="ar"/>
              </w:rPr>
              <w:t>统筹生活、生产、生态用水配置，鼓励将再生水用于河湖生态补水，提高城市水系连通性。完成两河水网建设工程（二期）、城南水网工程（台马片区）项目建设。</w:t>
            </w:r>
          </w:p>
        </w:tc>
        <w:tc>
          <w:tcPr>
            <w:tcW w:w="964" w:type="dxa"/>
            <w:vAlign w:val="center"/>
          </w:tcPr>
          <w:p w14:paraId="6B0CDBB8">
            <w:pPr>
              <w:widowControl/>
              <w:snapToGrid w:val="0"/>
              <w:ind w:left="-105" w:leftChars="-50" w:right="-105" w:rightChars="-50"/>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lang w:bidi="ar"/>
              </w:rPr>
              <w:t>年底前</w:t>
            </w:r>
          </w:p>
        </w:tc>
        <w:tc>
          <w:tcPr>
            <w:tcW w:w="964" w:type="dxa"/>
            <w:vAlign w:val="center"/>
          </w:tcPr>
          <w:p w14:paraId="5B10AEF7">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邹海涛</w:t>
            </w:r>
          </w:p>
        </w:tc>
        <w:tc>
          <w:tcPr>
            <w:tcW w:w="2835" w:type="dxa"/>
            <w:vAlign w:val="center"/>
          </w:tcPr>
          <w:p w14:paraId="3189EDCB">
            <w:pPr>
              <w:widowControl/>
              <w:snapToGrid w:val="0"/>
              <w:ind w:left="-105" w:leftChars="-50" w:right="-105" w:rightChars="-50"/>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区水务局</w:t>
            </w:r>
          </w:p>
        </w:tc>
        <w:tc>
          <w:tcPr>
            <w:tcW w:w="2835" w:type="dxa"/>
            <w:gridSpan w:val="2"/>
            <w:vAlign w:val="center"/>
          </w:tcPr>
          <w:p w14:paraId="6E8C6E75">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rPr>
              <w:t>各</w:t>
            </w:r>
            <w:r>
              <w:rPr>
                <w:rFonts w:hint="eastAsia" w:ascii="仿宋_GB2312" w:hAnsi="仿宋_GB2312" w:eastAsia="仿宋_GB2312" w:cs="仿宋_GB2312"/>
                <w:sz w:val="24"/>
                <w:szCs w:val="24"/>
                <w:highlight w:val="none"/>
                <w:lang w:eastAsia="zh-CN"/>
              </w:rPr>
              <w:t>乡镇</w:t>
            </w:r>
            <w:r>
              <w:rPr>
                <w:rFonts w:hint="eastAsia" w:ascii="仿宋_GB2312" w:hAnsi="仿宋_GB2312" w:eastAsia="仿宋_GB2312" w:cs="仿宋_GB2312"/>
                <w:sz w:val="24"/>
                <w:szCs w:val="24"/>
                <w:highlight w:val="none"/>
                <w:lang w:val="en-US" w:eastAsia="zh-CN"/>
              </w:rPr>
              <w:t>政府</w:t>
            </w:r>
          </w:p>
        </w:tc>
      </w:tr>
      <w:tr w14:paraId="2E83F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7" w:hRule="atLeast"/>
          <w:jc w:val="center"/>
        </w:trPr>
        <w:tc>
          <w:tcPr>
            <w:tcW w:w="510" w:type="dxa"/>
            <w:shd w:val="clear" w:color="auto" w:fill="auto"/>
            <w:vAlign w:val="center"/>
          </w:tcPr>
          <w:p w14:paraId="5F79D4DE">
            <w:pPr>
              <w:widowControl/>
              <w:snapToGrid w:val="0"/>
              <w:jc w:val="center"/>
              <w:textAlignment w:val="center"/>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bidi="ar"/>
              </w:rPr>
              <w:t>26</w:t>
            </w:r>
          </w:p>
        </w:tc>
        <w:tc>
          <w:tcPr>
            <w:tcW w:w="1191" w:type="dxa"/>
            <w:vAlign w:val="center"/>
          </w:tcPr>
          <w:p w14:paraId="396C828F">
            <w:pPr>
              <w:widowControl/>
              <w:snapToGrid w:val="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i w:val="0"/>
                <w:iCs w:val="0"/>
                <w:color w:val="auto"/>
                <w:kern w:val="0"/>
                <w:sz w:val="24"/>
                <w:szCs w:val="24"/>
                <w:highlight w:val="none"/>
                <w:u w:val="none"/>
                <w:lang w:val="en-US" w:eastAsia="zh-CN" w:bidi="ar"/>
              </w:rPr>
              <w:t>提高水系连通性</w:t>
            </w:r>
          </w:p>
        </w:tc>
        <w:tc>
          <w:tcPr>
            <w:tcW w:w="5669" w:type="dxa"/>
            <w:vAlign w:val="center"/>
          </w:tcPr>
          <w:p w14:paraId="149AFE13">
            <w:pPr>
              <w:pStyle w:val="7"/>
              <w:spacing w:line="320" w:lineRule="exact"/>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auto"/>
                <w:kern w:val="0"/>
                <w:sz w:val="24"/>
                <w:szCs w:val="24"/>
                <w:highlight w:val="none"/>
                <w:u w:val="none"/>
                <w:lang w:val="en-US" w:eastAsia="zh-CN" w:bidi="ar"/>
              </w:rPr>
              <w:t>配合市级部门保障重点河流生态流量。持续实施潮白河、北运河等河道生态补水，北运河</w:t>
            </w:r>
            <w:r>
              <w:rPr>
                <w:rFonts w:hint="eastAsia" w:ascii="仿宋_GB2312" w:hAnsi="仿宋_GB2312" w:eastAsia="仿宋_GB2312" w:cs="仿宋_GB2312"/>
                <w:color w:val="auto"/>
                <w:kern w:val="0"/>
                <w:sz w:val="24"/>
                <w:szCs w:val="24"/>
                <w:highlight w:val="none"/>
                <w:lang w:bidi="ar"/>
              </w:rPr>
              <w:t>杨洼闸断面</w:t>
            </w:r>
            <w:r>
              <w:rPr>
                <w:rFonts w:hint="eastAsia" w:ascii="仿宋_GB2312" w:hAnsi="仿宋_GB2312" w:eastAsia="仿宋_GB2312" w:cs="仿宋_GB2312"/>
                <w:color w:val="auto"/>
                <w:kern w:val="0"/>
                <w:sz w:val="24"/>
                <w:szCs w:val="24"/>
                <w:highlight w:val="none"/>
                <w:lang w:eastAsia="zh-CN" w:bidi="ar"/>
              </w:rPr>
              <w:t>生态水量达到每年</w:t>
            </w:r>
            <w:r>
              <w:rPr>
                <w:rFonts w:hint="eastAsia" w:ascii="仿宋_GB2312" w:hAnsi="仿宋_GB2312" w:eastAsia="仿宋_GB2312" w:cs="仿宋_GB2312"/>
                <w:color w:val="auto"/>
                <w:kern w:val="0"/>
                <w:sz w:val="24"/>
                <w:szCs w:val="24"/>
                <w:highlight w:val="none"/>
                <w:lang w:bidi="ar"/>
              </w:rPr>
              <w:t>1.58亿立方米</w:t>
            </w:r>
            <w:r>
              <w:rPr>
                <w:rFonts w:hint="eastAsia" w:ascii="仿宋_GB2312" w:hAnsi="仿宋_GB2312" w:eastAsia="仿宋_GB2312" w:cs="仿宋_GB2312"/>
                <w:i w:val="0"/>
                <w:iCs w:val="0"/>
                <w:color w:val="auto"/>
                <w:kern w:val="0"/>
                <w:sz w:val="24"/>
                <w:szCs w:val="24"/>
                <w:highlight w:val="none"/>
                <w:u w:val="none"/>
                <w:lang w:val="en-US" w:eastAsia="zh-CN" w:bidi="ar"/>
              </w:rPr>
              <w:t>。</w:t>
            </w:r>
          </w:p>
        </w:tc>
        <w:tc>
          <w:tcPr>
            <w:tcW w:w="964" w:type="dxa"/>
            <w:vAlign w:val="center"/>
          </w:tcPr>
          <w:p w14:paraId="692D9D49">
            <w:pPr>
              <w:widowControl/>
              <w:snapToGrid w:val="0"/>
              <w:ind w:left="-105" w:leftChars="-50" w:right="-105" w:rightChars="-50"/>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lang w:bidi="ar"/>
              </w:rPr>
              <w:t>年底前</w:t>
            </w:r>
          </w:p>
        </w:tc>
        <w:tc>
          <w:tcPr>
            <w:tcW w:w="964" w:type="dxa"/>
            <w:vAlign w:val="center"/>
          </w:tcPr>
          <w:p w14:paraId="5276A909">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邹海涛</w:t>
            </w:r>
          </w:p>
        </w:tc>
        <w:tc>
          <w:tcPr>
            <w:tcW w:w="2835" w:type="dxa"/>
            <w:vAlign w:val="center"/>
          </w:tcPr>
          <w:p w14:paraId="548B743E">
            <w:pPr>
              <w:widowControl/>
              <w:snapToGrid w:val="0"/>
              <w:ind w:left="-105" w:leftChars="-50" w:right="-105" w:rightChars="-50"/>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lang w:bidi="ar"/>
              </w:rPr>
              <w:t>区水务局</w:t>
            </w:r>
          </w:p>
        </w:tc>
        <w:tc>
          <w:tcPr>
            <w:tcW w:w="2835" w:type="dxa"/>
            <w:gridSpan w:val="2"/>
            <w:vAlign w:val="center"/>
          </w:tcPr>
          <w:p w14:paraId="4700CEFA">
            <w:pPr>
              <w:jc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各</w:t>
            </w:r>
            <w:r>
              <w:rPr>
                <w:rFonts w:hint="eastAsia" w:ascii="仿宋_GB2312" w:hAnsi="仿宋_GB2312" w:eastAsia="仿宋_GB2312" w:cs="仿宋_GB2312"/>
                <w:sz w:val="24"/>
                <w:szCs w:val="24"/>
                <w:highlight w:val="none"/>
                <w:lang w:eastAsia="zh-CN"/>
              </w:rPr>
              <w:t>街道乡镇</w:t>
            </w:r>
          </w:p>
        </w:tc>
      </w:tr>
      <w:tr w14:paraId="3AEFD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4" w:hRule="atLeast"/>
          <w:jc w:val="center"/>
        </w:trPr>
        <w:tc>
          <w:tcPr>
            <w:tcW w:w="510" w:type="dxa"/>
            <w:shd w:val="clear" w:color="auto" w:fill="auto"/>
            <w:vAlign w:val="center"/>
          </w:tcPr>
          <w:p w14:paraId="240D3FFC">
            <w:pPr>
              <w:widowControl/>
              <w:snapToGrid w:val="0"/>
              <w:jc w:val="center"/>
              <w:textAlignment w:val="center"/>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bidi="ar"/>
              </w:rPr>
              <w:t>27</w:t>
            </w:r>
          </w:p>
        </w:tc>
        <w:tc>
          <w:tcPr>
            <w:tcW w:w="1191" w:type="dxa"/>
            <w:vAlign w:val="center"/>
          </w:tcPr>
          <w:p w14:paraId="79C6DD8B">
            <w:pPr>
              <w:widowControl/>
              <w:snapToGrid w:val="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lang w:bidi="ar"/>
              </w:rPr>
              <w:t>提升水生态系统健康</w:t>
            </w:r>
          </w:p>
        </w:tc>
        <w:tc>
          <w:tcPr>
            <w:tcW w:w="5669" w:type="dxa"/>
            <w:vAlign w:val="center"/>
          </w:tcPr>
          <w:p w14:paraId="5FBD486F">
            <w:pPr>
              <w:pStyle w:val="7"/>
              <w:spacing w:line="320" w:lineRule="exact"/>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auto"/>
                <w:kern w:val="0"/>
                <w:sz w:val="24"/>
                <w:szCs w:val="24"/>
                <w:highlight w:val="none"/>
                <w:u w:val="none"/>
                <w:vertAlign w:val="baseline"/>
                <w:lang w:val="en-US" w:eastAsia="zh-CN" w:bidi="ar"/>
              </w:rPr>
              <w:t>实施通惠河滨水空间提升改造工程。</w:t>
            </w:r>
          </w:p>
        </w:tc>
        <w:tc>
          <w:tcPr>
            <w:tcW w:w="964" w:type="dxa"/>
            <w:vAlign w:val="center"/>
          </w:tcPr>
          <w:p w14:paraId="027AA987">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val="en-US" w:eastAsia="zh-CN" w:bidi="ar"/>
              </w:rPr>
            </w:pPr>
            <w:r>
              <w:rPr>
                <w:rFonts w:hint="eastAsia" w:ascii="仿宋_GB2312" w:hAnsi="仿宋_GB2312" w:eastAsia="仿宋_GB2312" w:cs="仿宋_GB2312"/>
                <w:color w:val="000000"/>
                <w:kern w:val="0"/>
                <w:sz w:val="24"/>
                <w:szCs w:val="24"/>
                <w:highlight w:val="none"/>
                <w:lang w:val="en-US" w:eastAsia="zh-CN" w:bidi="ar"/>
              </w:rPr>
              <w:t>9月</w:t>
            </w:r>
          </w:p>
          <w:p w14:paraId="3A657690">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底前</w:t>
            </w:r>
          </w:p>
        </w:tc>
        <w:tc>
          <w:tcPr>
            <w:tcW w:w="964" w:type="dxa"/>
            <w:vAlign w:val="center"/>
          </w:tcPr>
          <w:p w14:paraId="41088E1B">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邹海涛</w:t>
            </w:r>
          </w:p>
        </w:tc>
        <w:tc>
          <w:tcPr>
            <w:tcW w:w="2835" w:type="dxa"/>
            <w:vAlign w:val="center"/>
          </w:tcPr>
          <w:p w14:paraId="6B14442E">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区水务局</w:t>
            </w:r>
          </w:p>
        </w:tc>
        <w:tc>
          <w:tcPr>
            <w:tcW w:w="2835" w:type="dxa"/>
            <w:gridSpan w:val="2"/>
            <w:vAlign w:val="center"/>
          </w:tcPr>
          <w:p w14:paraId="03783B53">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区园林</w:t>
            </w:r>
            <w:r>
              <w:rPr>
                <w:rFonts w:hint="eastAsia" w:ascii="仿宋_GB2312" w:hAnsi="仿宋_GB2312" w:eastAsia="仿宋_GB2312" w:cs="仿宋_GB2312"/>
                <w:sz w:val="24"/>
                <w:szCs w:val="24"/>
                <w:highlight w:val="none"/>
                <w:lang w:val="en-US" w:eastAsia="zh-CN"/>
              </w:rPr>
              <w:t>绿化</w:t>
            </w:r>
            <w:r>
              <w:rPr>
                <w:rFonts w:hint="eastAsia" w:ascii="仿宋_GB2312" w:hAnsi="仿宋_GB2312" w:eastAsia="仿宋_GB2312" w:cs="仿宋_GB2312"/>
                <w:sz w:val="24"/>
                <w:szCs w:val="24"/>
                <w:highlight w:val="none"/>
              </w:rPr>
              <w:t>局</w:t>
            </w:r>
          </w:p>
          <w:p w14:paraId="334305FE">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区生态环境局</w:t>
            </w:r>
          </w:p>
        </w:tc>
      </w:tr>
      <w:tr w14:paraId="5DAA2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cantSplit/>
          <w:trHeight w:val="454" w:hRule="atLeast"/>
          <w:jc w:val="center"/>
        </w:trPr>
        <w:tc>
          <w:tcPr>
            <w:tcW w:w="14967" w:type="dxa"/>
            <w:gridSpan w:val="7"/>
            <w:vAlign w:val="center"/>
          </w:tcPr>
          <w:p w14:paraId="4E39280D">
            <w:pPr>
              <w:widowControl/>
              <w:snapToGrid w:val="0"/>
              <w:ind w:left="-105" w:leftChars="-50" w:right="-105" w:rightChars="-50"/>
              <w:jc w:val="center"/>
              <w:textAlignment w:val="center"/>
              <w:rPr>
                <w:rFonts w:hint="eastAsia" w:ascii="仿宋_GB2312" w:hAnsi="仿宋_GB2312" w:eastAsia="仿宋_GB2312" w:cs="仿宋_GB2312"/>
                <w:color w:val="000000"/>
                <w:sz w:val="24"/>
                <w:szCs w:val="24"/>
                <w:highlight w:val="none"/>
              </w:rPr>
            </w:pPr>
            <w:r>
              <w:rPr>
                <w:rFonts w:hint="eastAsia" w:ascii="黑体" w:hAnsi="宋体" w:eastAsia="黑体" w:cs="黑体"/>
                <w:color w:val="000000"/>
                <w:kern w:val="0"/>
                <w:sz w:val="24"/>
                <w:szCs w:val="24"/>
                <w:highlight w:val="none"/>
                <w:lang w:eastAsia="zh-CN" w:bidi="ar"/>
              </w:rPr>
              <w:t>（五）</w:t>
            </w:r>
            <w:r>
              <w:rPr>
                <w:rFonts w:hint="eastAsia" w:ascii="黑体" w:hAnsi="黑体" w:eastAsia="黑体" w:cs="黑体"/>
                <w:sz w:val="24"/>
                <w:szCs w:val="24"/>
                <w:lang w:eastAsia="zh-CN"/>
              </w:rPr>
              <w:t>汛期污染防治</w:t>
            </w:r>
          </w:p>
        </w:tc>
      </w:tr>
      <w:tr w14:paraId="47C67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71" w:hRule="atLeast"/>
          <w:jc w:val="center"/>
        </w:trPr>
        <w:tc>
          <w:tcPr>
            <w:tcW w:w="510" w:type="dxa"/>
            <w:vAlign w:val="center"/>
          </w:tcPr>
          <w:p w14:paraId="67D041DB">
            <w:pPr>
              <w:widowControl/>
              <w:snapToGrid w:val="0"/>
              <w:jc w:val="center"/>
              <w:textAlignment w:val="center"/>
              <w:rPr>
                <w:rFonts w:hint="eastAsia" w:ascii="仿宋_GB2312" w:hAnsi="仿宋_GB2312" w:eastAsia="仿宋_GB2312" w:cs="仿宋_GB2312"/>
                <w:color w:val="000000"/>
                <w:kern w:val="0"/>
                <w:sz w:val="24"/>
                <w:szCs w:val="24"/>
                <w:highlight w:val="none"/>
                <w:lang w:val="en-US" w:eastAsia="zh-CN" w:bidi="ar"/>
              </w:rPr>
            </w:pPr>
            <w:r>
              <w:rPr>
                <w:rFonts w:hint="eastAsia" w:ascii="仿宋_GB2312" w:hAnsi="仿宋_GB2312" w:eastAsia="仿宋_GB2312" w:cs="仿宋_GB2312"/>
                <w:color w:val="000000"/>
                <w:kern w:val="0"/>
                <w:sz w:val="24"/>
                <w:szCs w:val="24"/>
                <w:highlight w:val="none"/>
                <w:lang w:val="en-US" w:eastAsia="zh-CN" w:bidi="ar"/>
              </w:rPr>
              <w:t>28</w:t>
            </w:r>
          </w:p>
        </w:tc>
        <w:tc>
          <w:tcPr>
            <w:tcW w:w="1191" w:type="dxa"/>
            <w:vMerge w:val="restart"/>
            <w:vAlign w:val="center"/>
          </w:tcPr>
          <w:p w14:paraId="034ACE79">
            <w:pPr>
              <w:widowControl/>
              <w:snapToGrid w:val="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加强排查和分析研判</w:t>
            </w:r>
          </w:p>
        </w:tc>
        <w:tc>
          <w:tcPr>
            <w:tcW w:w="5669" w:type="dxa"/>
            <w:vAlign w:val="center"/>
          </w:tcPr>
          <w:p w14:paraId="67C599A3">
            <w:pPr>
              <w:pStyle w:val="7"/>
              <w:spacing w:line="320" w:lineRule="exact"/>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auto"/>
                <w:kern w:val="0"/>
                <w:sz w:val="24"/>
                <w:szCs w:val="24"/>
                <w:highlight w:val="none"/>
                <w:u w:val="none"/>
                <w:lang w:val="en-US" w:eastAsia="zh-CN" w:bidi="ar"/>
              </w:rPr>
              <w:t>加强各类风险隐患排查，聚焦重点区域、行业、企业，精准识别影响汛期水质和饮用水安全的主要污染源和各类水环境风险隐患，建立问题清单，推动突出问题整改。</w:t>
            </w:r>
          </w:p>
        </w:tc>
        <w:tc>
          <w:tcPr>
            <w:tcW w:w="964" w:type="dxa"/>
            <w:shd w:val="clear" w:color="auto" w:fill="auto"/>
            <w:vAlign w:val="center"/>
          </w:tcPr>
          <w:p w14:paraId="4BE68D5C">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val="en-US" w:eastAsia="zh-CN" w:bidi="ar"/>
              </w:rPr>
            </w:pPr>
            <w:r>
              <w:rPr>
                <w:rFonts w:hint="eastAsia" w:ascii="仿宋_GB2312" w:hAnsi="仿宋_GB2312" w:eastAsia="仿宋_GB2312" w:cs="仿宋_GB2312"/>
                <w:color w:val="000000"/>
                <w:kern w:val="0"/>
                <w:sz w:val="24"/>
                <w:szCs w:val="24"/>
                <w:highlight w:val="none"/>
                <w:lang w:val="en-US" w:eastAsia="zh-CN" w:bidi="ar"/>
              </w:rPr>
              <w:t>10月</w:t>
            </w:r>
          </w:p>
          <w:p w14:paraId="1CF5BE60">
            <w:pPr>
              <w:widowControl/>
              <w:snapToGrid w:val="0"/>
              <w:ind w:left="-105" w:leftChars="-50" w:right="-105" w:rightChars="-50"/>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lang w:bidi="ar"/>
              </w:rPr>
              <w:t>底前</w:t>
            </w:r>
          </w:p>
        </w:tc>
        <w:tc>
          <w:tcPr>
            <w:tcW w:w="964" w:type="dxa"/>
            <w:vAlign w:val="center"/>
          </w:tcPr>
          <w:p w14:paraId="68BCE275">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邹海涛</w:t>
            </w:r>
          </w:p>
        </w:tc>
        <w:tc>
          <w:tcPr>
            <w:tcW w:w="2835" w:type="dxa"/>
            <w:vAlign w:val="center"/>
          </w:tcPr>
          <w:p w14:paraId="256242EA">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i w:val="0"/>
                <w:iCs w:val="0"/>
                <w:color w:val="auto"/>
                <w:kern w:val="0"/>
                <w:sz w:val="24"/>
                <w:szCs w:val="24"/>
                <w:highlight w:val="none"/>
                <w:u w:val="none"/>
                <w:lang w:val="en-US" w:eastAsia="zh-CN" w:bidi="ar"/>
              </w:rPr>
              <w:t>各乡镇政府</w:t>
            </w:r>
          </w:p>
        </w:tc>
        <w:tc>
          <w:tcPr>
            <w:tcW w:w="2835" w:type="dxa"/>
            <w:gridSpan w:val="2"/>
            <w:vAlign w:val="center"/>
          </w:tcPr>
          <w:p w14:paraId="76DEF17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区生态环境局</w:t>
            </w:r>
          </w:p>
          <w:p w14:paraId="1BA8E04F">
            <w:pPr>
              <w:jc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i w:val="0"/>
                <w:iCs w:val="0"/>
                <w:color w:val="auto"/>
                <w:kern w:val="0"/>
                <w:sz w:val="24"/>
                <w:szCs w:val="24"/>
                <w:highlight w:val="none"/>
                <w:u w:val="none"/>
                <w:lang w:val="en-US" w:eastAsia="zh-CN" w:bidi="ar"/>
              </w:rPr>
              <w:t>区水务局</w:t>
            </w:r>
          </w:p>
        </w:tc>
      </w:tr>
      <w:tr w14:paraId="08C66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71" w:hRule="atLeast"/>
          <w:jc w:val="center"/>
        </w:trPr>
        <w:tc>
          <w:tcPr>
            <w:tcW w:w="510" w:type="dxa"/>
            <w:shd w:val="clear" w:color="auto" w:fill="auto"/>
            <w:vAlign w:val="center"/>
          </w:tcPr>
          <w:p w14:paraId="51AE6547">
            <w:pPr>
              <w:widowControl/>
              <w:snapToGrid w:val="0"/>
              <w:jc w:val="center"/>
              <w:textAlignment w:val="center"/>
              <w:rPr>
                <w:rFonts w:hint="eastAsia" w:ascii="仿宋_GB2312" w:hAnsi="仿宋_GB2312" w:eastAsia="仿宋_GB2312" w:cs="仿宋_GB2312"/>
                <w:color w:val="000000"/>
                <w:kern w:val="0"/>
                <w:sz w:val="24"/>
                <w:szCs w:val="24"/>
                <w:highlight w:val="none"/>
                <w:lang w:val="en-US" w:eastAsia="zh-CN" w:bidi="ar"/>
              </w:rPr>
            </w:pPr>
            <w:r>
              <w:rPr>
                <w:rFonts w:hint="eastAsia" w:ascii="仿宋_GB2312" w:hAnsi="仿宋_GB2312" w:eastAsia="仿宋_GB2312" w:cs="仿宋_GB2312"/>
                <w:color w:val="000000"/>
                <w:kern w:val="0"/>
                <w:sz w:val="24"/>
                <w:szCs w:val="24"/>
                <w:highlight w:val="none"/>
                <w:lang w:val="en-US" w:eastAsia="zh-CN" w:bidi="ar"/>
              </w:rPr>
              <w:t>29</w:t>
            </w:r>
          </w:p>
        </w:tc>
        <w:tc>
          <w:tcPr>
            <w:tcW w:w="1191" w:type="dxa"/>
            <w:vMerge w:val="continue"/>
            <w:vAlign w:val="center"/>
          </w:tcPr>
          <w:p w14:paraId="273DFC1C">
            <w:pPr>
              <w:widowControl/>
              <w:snapToGrid w:val="0"/>
              <w:jc w:val="center"/>
              <w:textAlignment w:val="center"/>
              <w:rPr>
                <w:rFonts w:hint="eastAsia" w:ascii="仿宋_GB2312" w:hAnsi="仿宋_GB2312" w:eastAsia="仿宋_GB2312" w:cs="仿宋_GB2312"/>
                <w:color w:val="000000"/>
                <w:kern w:val="0"/>
                <w:sz w:val="24"/>
                <w:szCs w:val="24"/>
                <w:highlight w:val="none"/>
                <w:lang w:bidi="ar"/>
              </w:rPr>
            </w:pPr>
          </w:p>
        </w:tc>
        <w:tc>
          <w:tcPr>
            <w:tcW w:w="5669" w:type="dxa"/>
            <w:vAlign w:val="center"/>
          </w:tcPr>
          <w:p w14:paraId="5EE1489B">
            <w:pPr>
              <w:pStyle w:val="7"/>
              <w:spacing w:line="320" w:lineRule="exact"/>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auto"/>
                <w:kern w:val="0"/>
                <w:sz w:val="24"/>
                <w:szCs w:val="24"/>
                <w:highlight w:val="none"/>
                <w:u w:val="none"/>
                <w:lang w:val="en-US" w:eastAsia="zh-CN" w:bidi="ar"/>
              </w:rPr>
              <w:t>加强分析研判与应急处置，对汛期溢流污染风险较高的水体、重点饮用水水源等，加强水质监测预警，对发现的水污染问题开展溯源排查，制定实施综合整治方案；对水质出现异常波动的，迅速采取有效处置措施。</w:t>
            </w:r>
          </w:p>
        </w:tc>
        <w:tc>
          <w:tcPr>
            <w:tcW w:w="964" w:type="dxa"/>
            <w:shd w:val="clear" w:color="auto" w:fill="auto"/>
            <w:vAlign w:val="center"/>
          </w:tcPr>
          <w:p w14:paraId="1C98EC66">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val="en-US" w:eastAsia="zh-CN" w:bidi="ar"/>
              </w:rPr>
            </w:pPr>
            <w:r>
              <w:rPr>
                <w:rFonts w:hint="eastAsia" w:ascii="仿宋_GB2312" w:hAnsi="仿宋_GB2312" w:eastAsia="仿宋_GB2312" w:cs="仿宋_GB2312"/>
                <w:color w:val="000000"/>
                <w:kern w:val="0"/>
                <w:sz w:val="24"/>
                <w:szCs w:val="24"/>
                <w:highlight w:val="none"/>
                <w:lang w:val="en-US" w:eastAsia="zh-CN" w:bidi="ar"/>
              </w:rPr>
              <w:t>10月</w:t>
            </w:r>
          </w:p>
          <w:p w14:paraId="6624B538">
            <w:pPr>
              <w:widowControl/>
              <w:ind w:left="-105" w:leftChars="-50" w:right="-105" w:rightChars="-50"/>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lang w:bidi="ar"/>
              </w:rPr>
              <w:t>底前</w:t>
            </w:r>
          </w:p>
        </w:tc>
        <w:tc>
          <w:tcPr>
            <w:tcW w:w="964" w:type="dxa"/>
            <w:vAlign w:val="center"/>
          </w:tcPr>
          <w:p w14:paraId="74C1070F">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邹海涛</w:t>
            </w:r>
          </w:p>
        </w:tc>
        <w:tc>
          <w:tcPr>
            <w:tcW w:w="2835" w:type="dxa"/>
            <w:vAlign w:val="center"/>
          </w:tcPr>
          <w:p w14:paraId="4C2A2AAF">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i w:val="0"/>
                <w:iCs w:val="0"/>
                <w:color w:val="auto"/>
                <w:kern w:val="0"/>
                <w:sz w:val="24"/>
                <w:szCs w:val="24"/>
                <w:highlight w:val="none"/>
                <w:u w:val="none"/>
                <w:lang w:val="en-US" w:eastAsia="zh-CN" w:bidi="ar"/>
              </w:rPr>
              <w:t>各乡镇政府</w:t>
            </w:r>
          </w:p>
        </w:tc>
        <w:tc>
          <w:tcPr>
            <w:tcW w:w="2835" w:type="dxa"/>
            <w:gridSpan w:val="2"/>
            <w:vAlign w:val="center"/>
          </w:tcPr>
          <w:p w14:paraId="60771DE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区生态环境局</w:t>
            </w:r>
          </w:p>
          <w:p w14:paraId="2408813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i w:val="0"/>
                <w:iCs w:val="0"/>
                <w:color w:val="auto"/>
                <w:kern w:val="0"/>
                <w:sz w:val="24"/>
                <w:szCs w:val="24"/>
                <w:highlight w:val="none"/>
                <w:u w:val="none"/>
                <w:lang w:val="en-US" w:eastAsia="zh-CN" w:bidi="ar"/>
              </w:rPr>
              <w:t>区水务局</w:t>
            </w:r>
          </w:p>
        </w:tc>
      </w:tr>
      <w:tr w14:paraId="2460E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71" w:hRule="atLeast"/>
          <w:jc w:val="center"/>
        </w:trPr>
        <w:tc>
          <w:tcPr>
            <w:tcW w:w="510" w:type="dxa"/>
            <w:shd w:val="clear" w:color="auto" w:fill="auto"/>
            <w:vAlign w:val="center"/>
          </w:tcPr>
          <w:p w14:paraId="372AFCF7">
            <w:pPr>
              <w:widowControl/>
              <w:snapToGrid w:val="0"/>
              <w:jc w:val="center"/>
              <w:textAlignment w:val="center"/>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kern w:val="0"/>
                <w:sz w:val="24"/>
                <w:szCs w:val="24"/>
                <w:highlight w:val="none"/>
                <w:lang w:val="en-US" w:eastAsia="zh-CN" w:bidi="ar"/>
              </w:rPr>
              <w:t>30</w:t>
            </w:r>
          </w:p>
        </w:tc>
        <w:tc>
          <w:tcPr>
            <w:tcW w:w="1191" w:type="dxa"/>
            <w:vAlign w:val="center"/>
          </w:tcPr>
          <w:p w14:paraId="5D6B5D75">
            <w:pPr>
              <w:widowControl/>
              <w:snapToGrid w:val="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提高溢流污染控制水平</w:t>
            </w:r>
          </w:p>
        </w:tc>
        <w:tc>
          <w:tcPr>
            <w:tcW w:w="5669" w:type="dxa"/>
            <w:vAlign w:val="center"/>
          </w:tcPr>
          <w:p w14:paraId="41F80C95">
            <w:pPr>
              <w:pStyle w:val="7"/>
              <w:spacing w:line="320" w:lineRule="exact"/>
              <w:rPr>
                <w:rFonts w:hint="eastAsia" w:ascii="仿宋_GB2312" w:hAnsi="仿宋_GB2312" w:eastAsia="仿宋_GB2312" w:cs="仿宋_GB2312"/>
                <w:sz w:val="24"/>
                <w:szCs w:val="24"/>
              </w:rPr>
            </w:pPr>
            <w:r>
              <w:rPr>
                <w:rFonts w:hint="eastAsia" w:ascii="仿宋_GB2312" w:hAnsi="仿宋_GB2312" w:eastAsia="仿宋_GB2312" w:cs="仿宋_GB2312"/>
                <w:i w:val="0"/>
                <w:iCs w:val="0"/>
                <w:color w:val="auto"/>
                <w:kern w:val="0"/>
                <w:sz w:val="24"/>
                <w:szCs w:val="24"/>
                <w:highlight w:val="none"/>
                <w:u w:val="none"/>
                <w:lang w:val="en-US" w:eastAsia="zh-CN" w:bidi="ar"/>
              </w:rPr>
              <w:t>开展雨污混接错接巡查整治，加强厂网联合调度，降雨前提前加大抽升处理，降低管网液位，加强汛期联动联调，最大程度减少污水溢流污染。</w:t>
            </w:r>
          </w:p>
        </w:tc>
        <w:tc>
          <w:tcPr>
            <w:tcW w:w="964" w:type="dxa"/>
            <w:vAlign w:val="center"/>
          </w:tcPr>
          <w:p w14:paraId="399649BA">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val="en-US" w:eastAsia="zh-CN" w:bidi="ar"/>
              </w:rPr>
              <w:t>10</w:t>
            </w:r>
            <w:r>
              <w:rPr>
                <w:rFonts w:hint="eastAsia" w:ascii="仿宋_GB2312" w:hAnsi="仿宋_GB2312" w:eastAsia="仿宋_GB2312" w:cs="仿宋_GB2312"/>
                <w:color w:val="000000"/>
                <w:kern w:val="0"/>
                <w:sz w:val="24"/>
                <w:szCs w:val="24"/>
                <w:highlight w:val="none"/>
                <w:lang w:bidi="ar"/>
              </w:rPr>
              <w:t>月</w:t>
            </w:r>
          </w:p>
          <w:p w14:paraId="025C035F">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底前</w:t>
            </w:r>
          </w:p>
        </w:tc>
        <w:tc>
          <w:tcPr>
            <w:tcW w:w="964" w:type="dxa"/>
            <w:vAlign w:val="center"/>
          </w:tcPr>
          <w:p w14:paraId="5E5D75DB">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邹海涛</w:t>
            </w:r>
          </w:p>
        </w:tc>
        <w:tc>
          <w:tcPr>
            <w:tcW w:w="2835" w:type="dxa"/>
            <w:vAlign w:val="center"/>
          </w:tcPr>
          <w:p w14:paraId="6619D2E2">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区</w:t>
            </w:r>
            <w:bookmarkStart w:id="0" w:name="_GoBack"/>
            <w:bookmarkEnd w:id="0"/>
            <w:r>
              <w:rPr>
                <w:rFonts w:hint="eastAsia" w:ascii="仿宋_GB2312" w:hAnsi="仿宋_GB2312" w:eastAsia="仿宋_GB2312" w:cs="仿宋_GB2312"/>
                <w:color w:val="000000"/>
                <w:kern w:val="0"/>
                <w:sz w:val="24"/>
                <w:szCs w:val="24"/>
                <w:highlight w:val="none"/>
                <w:lang w:bidi="ar"/>
              </w:rPr>
              <w:t>水务局</w:t>
            </w:r>
          </w:p>
        </w:tc>
        <w:tc>
          <w:tcPr>
            <w:tcW w:w="2835" w:type="dxa"/>
            <w:gridSpan w:val="2"/>
            <w:vAlign w:val="center"/>
          </w:tcPr>
          <w:p w14:paraId="1F3FDE83">
            <w:pPr>
              <w:widowControl/>
              <w:snapToGrid w:val="0"/>
              <w:ind w:left="-105" w:leftChars="-50" w:right="-105" w:rightChars="-50"/>
              <w:jc w:val="center"/>
              <w:textAlignment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各</w:t>
            </w:r>
            <w:r>
              <w:rPr>
                <w:rFonts w:hint="eastAsia" w:ascii="仿宋_GB2312" w:hAnsi="仿宋_GB2312" w:eastAsia="仿宋_GB2312" w:cs="仿宋_GB2312"/>
                <w:sz w:val="24"/>
                <w:szCs w:val="24"/>
                <w:highlight w:val="none"/>
                <w:lang w:eastAsia="zh-CN"/>
              </w:rPr>
              <w:t>街道乡镇</w:t>
            </w:r>
          </w:p>
        </w:tc>
      </w:tr>
      <w:tr w14:paraId="3FFC8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71" w:hRule="atLeast"/>
          <w:jc w:val="center"/>
        </w:trPr>
        <w:tc>
          <w:tcPr>
            <w:tcW w:w="510" w:type="dxa"/>
            <w:shd w:val="clear" w:color="auto" w:fill="auto"/>
            <w:vAlign w:val="center"/>
          </w:tcPr>
          <w:p w14:paraId="066665ED">
            <w:pPr>
              <w:widowControl/>
              <w:snapToGrid w:val="0"/>
              <w:jc w:val="center"/>
              <w:textAlignment w:val="center"/>
              <w:rPr>
                <w:rFonts w:hint="eastAsia" w:ascii="仿宋_GB2312" w:hAnsi="仿宋_GB2312" w:eastAsia="仿宋_GB2312" w:cs="仿宋_GB2312"/>
                <w:color w:val="000000"/>
                <w:kern w:val="0"/>
                <w:sz w:val="24"/>
                <w:szCs w:val="24"/>
                <w:highlight w:val="none"/>
                <w:lang w:val="en-US" w:eastAsia="zh-CN" w:bidi="ar"/>
              </w:rPr>
            </w:pPr>
            <w:r>
              <w:rPr>
                <w:rFonts w:hint="eastAsia" w:ascii="仿宋_GB2312" w:hAnsi="仿宋_GB2312" w:eastAsia="仿宋_GB2312" w:cs="仿宋_GB2312"/>
                <w:color w:val="000000"/>
                <w:kern w:val="0"/>
                <w:sz w:val="24"/>
                <w:szCs w:val="24"/>
                <w:highlight w:val="none"/>
                <w:lang w:val="en-US" w:eastAsia="zh-CN" w:bidi="ar"/>
              </w:rPr>
              <w:t>31</w:t>
            </w:r>
          </w:p>
        </w:tc>
        <w:tc>
          <w:tcPr>
            <w:tcW w:w="1191" w:type="dxa"/>
            <w:vMerge w:val="restart"/>
            <w:vAlign w:val="center"/>
          </w:tcPr>
          <w:p w14:paraId="6991DDF3">
            <w:pPr>
              <w:widowControl/>
              <w:snapToGrid w:val="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提高溢流污染控制水平</w:t>
            </w:r>
          </w:p>
        </w:tc>
        <w:tc>
          <w:tcPr>
            <w:tcW w:w="5669" w:type="dxa"/>
            <w:vAlign w:val="center"/>
          </w:tcPr>
          <w:p w14:paraId="03192F53">
            <w:pPr>
              <w:pStyle w:val="7"/>
              <w:spacing w:line="320" w:lineRule="exact"/>
              <w:rPr>
                <w:rFonts w:hint="default"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推进北京城市副中心雨污分流改造和合流制溢流污染治理。协同配合北京经济技术开发区管委会推进亦庄新城台马地区雨污分流改造和合流制溢流污染治理。</w:t>
            </w:r>
          </w:p>
        </w:tc>
        <w:tc>
          <w:tcPr>
            <w:tcW w:w="964" w:type="dxa"/>
            <w:vAlign w:val="center"/>
          </w:tcPr>
          <w:p w14:paraId="44B728B6">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i w:val="0"/>
                <w:iCs w:val="0"/>
                <w:color w:val="auto"/>
                <w:kern w:val="0"/>
                <w:sz w:val="24"/>
                <w:szCs w:val="24"/>
                <w:highlight w:val="none"/>
                <w:u w:val="none"/>
                <w:lang w:val="en-US" w:eastAsia="zh-CN" w:bidi="ar"/>
              </w:rPr>
              <w:t>年底前</w:t>
            </w:r>
          </w:p>
        </w:tc>
        <w:tc>
          <w:tcPr>
            <w:tcW w:w="964" w:type="dxa"/>
            <w:vAlign w:val="center"/>
          </w:tcPr>
          <w:p w14:paraId="4051C5F6">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邹海涛</w:t>
            </w:r>
          </w:p>
        </w:tc>
        <w:tc>
          <w:tcPr>
            <w:tcW w:w="2835" w:type="dxa"/>
            <w:vAlign w:val="center"/>
          </w:tcPr>
          <w:p w14:paraId="2EBAFE6B">
            <w:pPr>
              <w:keepNext w:val="0"/>
              <w:keepLines w:val="0"/>
              <w:pageBreakBefore w:val="0"/>
              <w:kinsoku/>
              <w:wordWrap/>
              <w:overflowPunct/>
              <w:topLinePunct w:val="0"/>
              <w:autoSpaceDE/>
              <w:autoSpaceDN/>
              <w:bidi w:val="0"/>
              <w:adjustRightInd/>
              <w:snapToGrid/>
              <w:spacing w:line="300" w:lineRule="exact"/>
              <w:jc w:val="center"/>
              <w:rPr>
                <w:rFonts w:hint="default"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区水务局</w:t>
            </w:r>
          </w:p>
          <w:p w14:paraId="7E04FFD1">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马驹桥镇政府</w:t>
            </w:r>
          </w:p>
          <w:p w14:paraId="68786D6B">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i w:val="0"/>
                <w:iCs w:val="0"/>
                <w:color w:val="auto"/>
                <w:kern w:val="0"/>
                <w:sz w:val="24"/>
                <w:szCs w:val="24"/>
                <w:highlight w:val="none"/>
                <w:u w:val="none"/>
                <w:lang w:val="en-US" w:eastAsia="zh-CN" w:bidi="ar"/>
              </w:rPr>
              <w:t>台湖镇政府</w:t>
            </w:r>
          </w:p>
        </w:tc>
        <w:tc>
          <w:tcPr>
            <w:tcW w:w="2835" w:type="dxa"/>
            <w:gridSpan w:val="2"/>
            <w:vAlign w:val="center"/>
          </w:tcPr>
          <w:p w14:paraId="230723E0">
            <w:pPr>
              <w:keepNext w:val="0"/>
              <w:keepLines w:val="0"/>
              <w:pageBreakBefore w:val="0"/>
              <w:kinsoku/>
              <w:wordWrap/>
              <w:overflowPunct/>
              <w:topLinePunct w:val="0"/>
              <w:autoSpaceDE/>
              <w:autoSpaceDN/>
              <w:bidi w:val="0"/>
              <w:adjustRightInd/>
              <w:snapToGrid/>
              <w:spacing w:line="300" w:lineRule="exact"/>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i w:val="0"/>
                <w:iCs w:val="0"/>
                <w:color w:val="auto"/>
                <w:kern w:val="0"/>
                <w:sz w:val="24"/>
                <w:szCs w:val="24"/>
                <w:highlight w:val="none"/>
                <w:u w:val="none"/>
                <w:lang w:val="en-US" w:eastAsia="zh-CN" w:bidi="ar"/>
              </w:rPr>
              <w:t>区生态环境局</w:t>
            </w:r>
          </w:p>
        </w:tc>
      </w:tr>
      <w:tr w14:paraId="1AA94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510" w:type="dxa"/>
            <w:shd w:val="clear" w:color="auto" w:fill="auto"/>
            <w:vAlign w:val="center"/>
          </w:tcPr>
          <w:p w14:paraId="1638B8BF">
            <w:pPr>
              <w:widowControl/>
              <w:snapToGrid w:val="0"/>
              <w:jc w:val="center"/>
              <w:textAlignment w:val="center"/>
              <w:rPr>
                <w:rFonts w:hint="eastAsia" w:ascii="仿宋_GB2312" w:hAnsi="仿宋_GB2312" w:eastAsia="仿宋_GB2312" w:cs="仿宋_GB2312"/>
                <w:color w:val="000000"/>
                <w:kern w:val="0"/>
                <w:sz w:val="24"/>
                <w:szCs w:val="24"/>
                <w:highlight w:val="none"/>
                <w:lang w:val="en-US" w:eastAsia="zh-CN" w:bidi="ar"/>
              </w:rPr>
            </w:pPr>
            <w:r>
              <w:rPr>
                <w:rFonts w:hint="eastAsia" w:ascii="仿宋_GB2312" w:hAnsi="仿宋_GB2312" w:eastAsia="仿宋_GB2312" w:cs="仿宋_GB2312"/>
                <w:color w:val="000000"/>
                <w:kern w:val="0"/>
                <w:sz w:val="24"/>
                <w:szCs w:val="24"/>
                <w:highlight w:val="none"/>
                <w:lang w:val="en-US" w:eastAsia="zh-CN" w:bidi="ar"/>
              </w:rPr>
              <w:t>35</w:t>
            </w:r>
          </w:p>
        </w:tc>
        <w:tc>
          <w:tcPr>
            <w:tcW w:w="1191" w:type="dxa"/>
            <w:vMerge w:val="continue"/>
            <w:vAlign w:val="center"/>
          </w:tcPr>
          <w:p w14:paraId="23AC8254">
            <w:pPr>
              <w:widowControl/>
              <w:snapToGrid w:val="0"/>
              <w:jc w:val="center"/>
              <w:textAlignment w:val="center"/>
              <w:rPr>
                <w:rFonts w:hint="eastAsia" w:ascii="仿宋_GB2312" w:hAnsi="仿宋_GB2312" w:eastAsia="仿宋_GB2312" w:cs="仿宋_GB2312"/>
                <w:color w:val="000000"/>
                <w:kern w:val="0"/>
                <w:sz w:val="24"/>
                <w:szCs w:val="24"/>
                <w:highlight w:val="none"/>
                <w:lang w:bidi="ar"/>
              </w:rPr>
            </w:pPr>
          </w:p>
        </w:tc>
        <w:tc>
          <w:tcPr>
            <w:tcW w:w="5669" w:type="dxa"/>
            <w:vAlign w:val="center"/>
          </w:tcPr>
          <w:p w14:paraId="2F4DE32C">
            <w:pPr>
              <w:pStyle w:val="7"/>
              <w:spacing w:line="320" w:lineRule="exact"/>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持续开展“清管行动”。汛期前对雨水管涵、雨污合流管涵、雨水口（雨箅子）等进行全面清掏并加大巡查、清理力度。</w:t>
            </w:r>
          </w:p>
        </w:tc>
        <w:tc>
          <w:tcPr>
            <w:tcW w:w="964" w:type="dxa"/>
            <w:vAlign w:val="center"/>
          </w:tcPr>
          <w:p w14:paraId="048B5211">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val="en-US" w:eastAsia="zh-CN" w:bidi="ar"/>
              </w:rPr>
            </w:pPr>
            <w:r>
              <w:rPr>
                <w:rFonts w:hint="eastAsia" w:ascii="仿宋_GB2312" w:hAnsi="仿宋_GB2312" w:eastAsia="仿宋_GB2312" w:cs="仿宋_GB2312"/>
                <w:color w:val="000000"/>
                <w:kern w:val="0"/>
                <w:sz w:val="24"/>
                <w:szCs w:val="24"/>
                <w:highlight w:val="none"/>
                <w:lang w:val="en-US" w:eastAsia="zh-CN" w:bidi="ar"/>
              </w:rPr>
              <w:t>6月底前</w:t>
            </w:r>
          </w:p>
        </w:tc>
        <w:tc>
          <w:tcPr>
            <w:tcW w:w="964" w:type="dxa"/>
            <w:vAlign w:val="center"/>
          </w:tcPr>
          <w:p w14:paraId="21B6C30D">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val="en-US" w:eastAsia="zh-CN" w:bidi="ar"/>
              </w:rPr>
            </w:pPr>
            <w:r>
              <w:rPr>
                <w:rFonts w:hint="eastAsia" w:ascii="仿宋_GB2312" w:hAnsi="仿宋_GB2312" w:eastAsia="仿宋_GB2312" w:cs="仿宋_GB2312"/>
                <w:color w:val="000000"/>
                <w:kern w:val="0"/>
                <w:sz w:val="24"/>
                <w:szCs w:val="24"/>
                <w:highlight w:val="none"/>
                <w:lang w:val="en-US" w:eastAsia="zh-CN" w:bidi="ar"/>
              </w:rPr>
              <w:t>邹海涛</w:t>
            </w:r>
          </w:p>
        </w:tc>
        <w:tc>
          <w:tcPr>
            <w:tcW w:w="2835" w:type="dxa"/>
            <w:vAlign w:val="center"/>
          </w:tcPr>
          <w:p w14:paraId="53A3A338">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i w:val="0"/>
                <w:iCs w:val="0"/>
                <w:color w:val="auto"/>
                <w:kern w:val="0"/>
                <w:sz w:val="24"/>
                <w:szCs w:val="24"/>
                <w:highlight w:val="none"/>
                <w:u w:val="none"/>
                <w:lang w:val="en-US" w:eastAsia="zh-CN" w:bidi="ar"/>
              </w:rPr>
              <w:t>区水务局</w:t>
            </w:r>
          </w:p>
        </w:tc>
        <w:tc>
          <w:tcPr>
            <w:tcW w:w="2835" w:type="dxa"/>
            <w:gridSpan w:val="2"/>
            <w:vAlign w:val="center"/>
          </w:tcPr>
          <w:p w14:paraId="15AE39A9">
            <w:pPr>
              <w:widowControl/>
              <w:snapToGrid w:val="0"/>
              <w:ind w:left="-105" w:leftChars="-50" w:right="-105" w:rightChars="-50"/>
              <w:jc w:val="center"/>
              <w:textAlignment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各</w:t>
            </w:r>
            <w:r>
              <w:rPr>
                <w:rFonts w:hint="eastAsia" w:ascii="仿宋_GB2312" w:hAnsi="仿宋_GB2312" w:eastAsia="仿宋_GB2312" w:cs="仿宋_GB2312"/>
                <w:sz w:val="24"/>
                <w:szCs w:val="24"/>
                <w:highlight w:val="none"/>
                <w:lang w:eastAsia="zh-CN"/>
              </w:rPr>
              <w:t>街道乡镇</w:t>
            </w:r>
          </w:p>
        </w:tc>
      </w:tr>
      <w:tr w14:paraId="346DC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49" w:hRule="atLeast"/>
          <w:jc w:val="center"/>
        </w:trPr>
        <w:tc>
          <w:tcPr>
            <w:tcW w:w="510" w:type="dxa"/>
            <w:shd w:val="clear" w:color="auto" w:fill="auto"/>
            <w:vAlign w:val="center"/>
          </w:tcPr>
          <w:p w14:paraId="2D4A8568">
            <w:pPr>
              <w:widowControl/>
              <w:snapToGrid w:val="0"/>
              <w:jc w:val="center"/>
              <w:textAlignment w:val="center"/>
              <w:rPr>
                <w:rFonts w:hint="default" w:ascii="仿宋_GB2312" w:hAnsi="仿宋_GB2312" w:eastAsia="仿宋_GB2312" w:cs="仿宋_GB2312"/>
                <w:color w:val="000000"/>
                <w:kern w:val="0"/>
                <w:sz w:val="24"/>
                <w:szCs w:val="24"/>
                <w:highlight w:val="none"/>
                <w:lang w:val="en-US" w:eastAsia="zh-CN" w:bidi="ar"/>
              </w:rPr>
            </w:pPr>
            <w:r>
              <w:rPr>
                <w:rFonts w:hint="eastAsia" w:ascii="仿宋_GB2312" w:hAnsi="仿宋_GB2312" w:eastAsia="仿宋_GB2312" w:cs="仿宋_GB2312"/>
                <w:color w:val="000000"/>
                <w:kern w:val="0"/>
                <w:sz w:val="24"/>
                <w:szCs w:val="24"/>
                <w:highlight w:val="none"/>
                <w:lang w:val="en-US" w:eastAsia="zh-CN" w:bidi="ar"/>
              </w:rPr>
              <w:t>33</w:t>
            </w:r>
          </w:p>
        </w:tc>
        <w:tc>
          <w:tcPr>
            <w:tcW w:w="1191" w:type="dxa"/>
            <w:vAlign w:val="center"/>
          </w:tcPr>
          <w:p w14:paraId="683301E8">
            <w:pPr>
              <w:widowControl/>
              <w:snapToGrid w:val="0"/>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i w:val="0"/>
                <w:iCs w:val="0"/>
                <w:color w:val="auto"/>
                <w:kern w:val="0"/>
                <w:sz w:val="24"/>
                <w:szCs w:val="24"/>
                <w:highlight w:val="none"/>
                <w:u w:val="none"/>
                <w:lang w:val="en-US" w:eastAsia="zh-CN" w:bidi="ar"/>
              </w:rPr>
              <w:t>强化巡查管护</w:t>
            </w:r>
          </w:p>
        </w:tc>
        <w:tc>
          <w:tcPr>
            <w:tcW w:w="5669" w:type="dxa"/>
            <w:vAlign w:val="center"/>
          </w:tcPr>
          <w:p w14:paraId="07964577">
            <w:pPr>
              <w:keepNext w:val="0"/>
              <w:keepLines w:val="0"/>
              <w:pageBreakBefore w:val="0"/>
              <w:widowControl/>
              <w:kinsoku/>
              <w:wordWrap/>
              <w:overflowPunct/>
              <w:topLinePunct w:val="0"/>
              <w:autoSpaceDE/>
              <w:autoSpaceDN/>
              <w:bidi w:val="0"/>
              <w:adjustRightInd/>
              <w:snapToGrid w:val="0"/>
              <w:spacing w:line="320" w:lineRule="exact"/>
              <w:jc w:val="left"/>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i w:val="0"/>
                <w:iCs w:val="0"/>
                <w:color w:val="auto"/>
                <w:kern w:val="0"/>
                <w:sz w:val="24"/>
                <w:szCs w:val="24"/>
                <w:highlight w:val="none"/>
                <w:u w:val="none"/>
                <w:lang w:val="en-US" w:eastAsia="zh-CN" w:bidi="ar"/>
              </w:rPr>
              <w:t>强化汛期河湖水环境精细化管理，雨前对马路边沟、无水支流沟渠等开展垃圾杂物清理，重点在通州区凤港减河和港沟河等所在片区开展工作。雨后对国市考断面所在水体及时清理垃圾、漂浮物。开展雨后入河排口排污检查，严厉打击污水直排、借雨偷排行为。优化道路保洁作业模式，避免影响水环境。</w:t>
            </w:r>
          </w:p>
        </w:tc>
        <w:tc>
          <w:tcPr>
            <w:tcW w:w="964" w:type="dxa"/>
            <w:vAlign w:val="center"/>
          </w:tcPr>
          <w:p w14:paraId="13A7BC6F">
            <w:pPr>
              <w:widowControl/>
              <w:snapToGrid w:val="0"/>
              <w:ind w:left="-105" w:leftChars="-50" w:right="-105" w:rightChars="-50"/>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i w:val="0"/>
                <w:iCs w:val="0"/>
                <w:color w:val="auto"/>
                <w:kern w:val="0"/>
                <w:sz w:val="24"/>
                <w:szCs w:val="24"/>
                <w:highlight w:val="none"/>
                <w:u w:val="none"/>
                <w:lang w:val="en-US" w:eastAsia="zh-CN" w:bidi="ar"/>
              </w:rPr>
              <w:t>长期实施</w:t>
            </w:r>
          </w:p>
        </w:tc>
        <w:tc>
          <w:tcPr>
            <w:tcW w:w="964" w:type="dxa"/>
            <w:vAlign w:val="center"/>
          </w:tcPr>
          <w:p w14:paraId="4D907E11">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邹海涛</w:t>
            </w:r>
          </w:p>
        </w:tc>
        <w:tc>
          <w:tcPr>
            <w:tcW w:w="2835" w:type="dxa"/>
            <w:vAlign w:val="center"/>
          </w:tcPr>
          <w:p w14:paraId="193F76BE">
            <w:pPr>
              <w:widowControl/>
              <w:snapToGrid w:val="0"/>
              <w:ind w:left="-105" w:leftChars="-50" w:right="-105" w:rightChars="-50"/>
              <w:jc w:val="center"/>
              <w:textAlignment w:val="center"/>
              <w:rPr>
                <w:rFonts w:hint="default"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区水务局</w:t>
            </w:r>
          </w:p>
          <w:p w14:paraId="0FAE878A">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i w:val="0"/>
                <w:iCs w:val="0"/>
                <w:color w:val="auto"/>
                <w:kern w:val="0"/>
                <w:sz w:val="24"/>
                <w:szCs w:val="24"/>
                <w:highlight w:val="none"/>
                <w:u w:val="none"/>
                <w:lang w:val="en-US" w:eastAsia="zh-CN" w:bidi="ar"/>
              </w:rPr>
              <w:t>各街道乡镇</w:t>
            </w:r>
          </w:p>
        </w:tc>
        <w:tc>
          <w:tcPr>
            <w:tcW w:w="2835" w:type="dxa"/>
            <w:gridSpan w:val="2"/>
            <w:vAlign w:val="center"/>
          </w:tcPr>
          <w:p w14:paraId="118B3BB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区城市管理委</w:t>
            </w:r>
          </w:p>
          <w:p w14:paraId="5289D79B">
            <w:pPr>
              <w:jc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i w:val="0"/>
                <w:iCs w:val="0"/>
                <w:color w:val="auto"/>
                <w:kern w:val="0"/>
                <w:sz w:val="24"/>
                <w:szCs w:val="24"/>
                <w:highlight w:val="none"/>
                <w:u w:val="none"/>
                <w:lang w:val="en-US" w:eastAsia="zh-CN" w:bidi="ar"/>
              </w:rPr>
              <w:t>市环卫集团</w:t>
            </w:r>
          </w:p>
        </w:tc>
      </w:tr>
      <w:tr w14:paraId="27837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cantSplit/>
          <w:trHeight w:val="454" w:hRule="atLeast"/>
          <w:jc w:val="center"/>
        </w:trPr>
        <w:tc>
          <w:tcPr>
            <w:tcW w:w="14967" w:type="dxa"/>
            <w:gridSpan w:val="7"/>
            <w:shd w:val="clear" w:color="auto" w:fill="auto"/>
            <w:vAlign w:val="center"/>
          </w:tcPr>
          <w:p w14:paraId="41CDB01F">
            <w:pPr>
              <w:widowControl/>
              <w:snapToGrid w:val="0"/>
              <w:jc w:val="center"/>
              <w:rPr>
                <w:rFonts w:hint="eastAsia" w:ascii="仿宋_GB2312" w:hAnsi="仿宋_GB2312" w:eastAsia="仿宋_GB2312" w:cs="仿宋_GB2312"/>
                <w:color w:val="000000"/>
                <w:sz w:val="24"/>
                <w:szCs w:val="24"/>
                <w:highlight w:val="none"/>
              </w:rPr>
            </w:pPr>
            <w:r>
              <w:rPr>
                <w:rFonts w:hint="eastAsia" w:ascii="黑体" w:hAnsi="宋体" w:eastAsia="黑体" w:cs="黑体"/>
                <w:color w:val="000000"/>
                <w:kern w:val="0"/>
                <w:sz w:val="24"/>
                <w:szCs w:val="24"/>
                <w:highlight w:val="none"/>
                <w:lang w:val="en-US" w:eastAsia="zh-CN" w:bidi="ar"/>
              </w:rPr>
              <w:t>（六）重点领域率先引领</w:t>
            </w:r>
          </w:p>
        </w:tc>
      </w:tr>
      <w:tr w14:paraId="2A783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7" w:hRule="atLeast"/>
          <w:jc w:val="center"/>
        </w:trPr>
        <w:tc>
          <w:tcPr>
            <w:tcW w:w="510" w:type="dxa"/>
            <w:shd w:val="clear" w:color="auto" w:fill="auto"/>
            <w:vAlign w:val="center"/>
          </w:tcPr>
          <w:p w14:paraId="03364E9A">
            <w:pPr>
              <w:widowControl/>
              <w:snapToGrid w:val="0"/>
              <w:ind w:left="-105" w:leftChars="-50" w:right="-105" w:rightChars="-50"/>
              <w:jc w:val="center"/>
              <w:textAlignment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34</w:t>
            </w:r>
          </w:p>
        </w:tc>
        <w:tc>
          <w:tcPr>
            <w:tcW w:w="1191" w:type="dxa"/>
            <w:vAlign w:val="center"/>
          </w:tcPr>
          <w:p w14:paraId="2A8048D2">
            <w:pPr>
              <w:widowControl/>
              <w:snapToGrid w:val="0"/>
              <w:jc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i w:val="0"/>
                <w:iCs w:val="0"/>
                <w:color w:val="auto"/>
                <w:kern w:val="0"/>
                <w:sz w:val="24"/>
                <w:szCs w:val="24"/>
                <w:highlight w:val="none"/>
                <w:u w:val="none"/>
                <w:lang w:val="en-US" w:eastAsia="zh-CN" w:bidi="ar"/>
              </w:rPr>
              <w:t>建设人水和谐的美丽河湖</w:t>
            </w:r>
          </w:p>
        </w:tc>
        <w:tc>
          <w:tcPr>
            <w:tcW w:w="5669" w:type="dxa"/>
            <w:shd w:val="clear" w:color="auto" w:fill="auto"/>
            <w:vAlign w:val="center"/>
          </w:tcPr>
          <w:p w14:paraId="2D7AA2CC">
            <w:pPr>
              <w:keepNext w:val="0"/>
              <w:keepLines w:val="0"/>
              <w:pageBreakBefore w:val="0"/>
              <w:widowControl/>
              <w:kinsoku/>
              <w:wordWrap/>
              <w:overflowPunct/>
              <w:topLinePunct w:val="0"/>
              <w:autoSpaceDE/>
              <w:autoSpaceDN/>
              <w:bidi w:val="0"/>
              <w:adjustRightInd/>
              <w:snapToGrid w:val="0"/>
              <w:spacing w:line="320" w:lineRule="exact"/>
              <w:jc w:val="left"/>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i w:val="0"/>
                <w:iCs w:val="0"/>
                <w:color w:val="auto"/>
                <w:kern w:val="0"/>
                <w:sz w:val="24"/>
                <w:szCs w:val="24"/>
                <w:highlight w:val="none"/>
                <w:u w:val="none"/>
                <w:lang w:val="en-US" w:eastAsia="zh-CN" w:bidi="ar"/>
              </w:rPr>
              <w:t>有序推进美丽幸福河湖保护与建设任务，结合滨水空间开放共享建设，加强生态缓冲带和微生境构建，提升自然岸线质量。鼓励将群众身边的小微水体等纳入保护与建设范围。</w:t>
            </w:r>
          </w:p>
        </w:tc>
        <w:tc>
          <w:tcPr>
            <w:tcW w:w="964" w:type="dxa"/>
            <w:shd w:val="clear" w:color="auto" w:fill="auto"/>
            <w:vAlign w:val="center"/>
          </w:tcPr>
          <w:p w14:paraId="310CEDD0">
            <w:pPr>
              <w:widowControl/>
              <w:snapToGrid w:val="0"/>
              <w:ind w:left="-105" w:leftChars="-50" w:right="-105" w:rightChars="-50"/>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lang w:bidi="ar"/>
              </w:rPr>
              <w:t>年底前</w:t>
            </w:r>
          </w:p>
        </w:tc>
        <w:tc>
          <w:tcPr>
            <w:tcW w:w="964" w:type="dxa"/>
            <w:shd w:val="clear" w:color="auto" w:fill="auto"/>
            <w:vAlign w:val="center"/>
          </w:tcPr>
          <w:p w14:paraId="3342E29C">
            <w:pPr>
              <w:widowControl/>
              <w:snapToGrid w:val="0"/>
              <w:ind w:left="-105" w:leftChars="-50" w:right="-105" w:rightChars="-50"/>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kern w:val="0"/>
                <w:sz w:val="24"/>
                <w:szCs w:val="24"/>
                <w:highlight w:val="none"/>
                <w:lang w:bidi="ar"/>
              </w:rPr>
              <w:t>邹海涛</w:t>
            </w:r>
          </w:p>
        </w:tc>
        <w:tc>
          <w:tcPr>
            <w:tcW w:w="2835" w:type="dxa"/>
            <w:shd w:val="clear" w:color="auto" w:fill="auto"/>
            <w:vAlign w:val="center"/>
          </w:tcPr>
          <w:p w14:paraId="3A540AB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区生态环境局</w:t>
            </w:r>
          </w:p>
          <w:p w14:paraId="5B1A5A4C">
            <w:pPr>
              <w:widowControl/>
              <w:snapToGrid w:val="0"/>
              <w:ind w:left="-105" w:leftChars="-50" w:right="-105" w:rightChars="-50"/>
              <w:jc w:val="center"/>
              <w:textAlignment w:val="cente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i w:val="0"/>
                <w:iCs w:val="0"/>
                <w:color w:val="auto"/>
                <w:kern w:val="0"/>
                <w:sz w:val="24"/>
                <w:szCs w:val="24"/>
                <w:highlight w:val="none"/>
                <w:u w:val="none"/>
                <w:lang w:val="en-US" w:eastAsia="zh-CN" w:bidi="ar"/>
              </w:rPr>
              <w:t>区水务局</w:t>
            </w:r>
          </w:p>
        </w:tc>
        <w:tc>
          <w:tcPr>
            <w:tcW w:w="2835" w:type="dxa"/>
            <w:gridSpan w:val="2"/>
            <w:shd w:val="clear" w:color="auto" w:fill="auto"/>
            <w:vAlign w:val="center"/>
          </w:tcPr>
          <w:p w14:paraId="7556441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市规划自然资源委通州分局</w:t>
            </w:r>
          </w:p>
          <w:p w14:paraId="0780B4B2">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区发展改革委</w:t>
            </w:r>
          </w:p>
          <w:p w14:paraId="2233EFE6">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区农业农村局</w:t>
            </w:r>
          </w:p>
          <w:p w14:paraId="3F25037D">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i w:val="0"/>
                <w:iCs w:val="0"/>
                <w:color w:val="auto"/>
                <w:kern w:val="0"/>
                <w:sz w:val="24"/>
                <w:szCs w:val="24"/>
                <w:highlight w:val="none"/>
                <w:u w:val="none"/>
                <w:lang w:val="en-US" w:eastAsia="zh-CN" w:bidi="ar"/>
              </w:rPr>
              <w:t>区园林绿化局</w:t>
            </w:r>
          </w:p>
          <w:p w14:paraId="310ABD8F">
            <w:pPr>
              <w:jc w:val="center"/>
              <w:rPr>
                <w:rFonts w:hint="eastAsia" w:ascii="仿宋_GB2312" w:hAnsi="仿宋_GB2312" w:eastAsia="仿宋_GB2312" w:cs="仿宋_GB2312"/>
                <w:color w:val="000000"/>
                <w:sz w:val="24"/>
                <w:szCs w:val="24"/>
                <w:highlight w:val="none"/>
                <w:lang w:eastAsia="zh-CN"/>
              </w:rPr>
            </w:pPr>
            <w:r>
              <w:rPr>
                <w:rFonts w:hint="eastAsia" w:ascii="仿宋_GB2312" w:hAnsi="仿宋_GB2312" w:eastAsia="仿宋_GB2312" w:cs="仿宋_GB2312"/>
                <w:color w:val="000000"/>
                <w:kern w:val="0"/>
                <w:sz w:val="24"/>
                <w:szCs w:val="24"/>
                <w:highlight w:val="none"/>
                <w:lang w:val="en-US" w:eastAsia="zh-CN" w:bidi="ar"/>
              </w:rPr>
              <w:t>各</w:t>
            </w:r>
            <w:r>
              <w:rPr>
                <w:rFonts w:hint="eastAsia" w:ascii="仿宋_GB2312" w:hAnsi="仿宋_GB2312" w:eastAsia="仿宋_GB2312" w:cs="仿宋_GB2312"/>
                <w:color w:val="000000"/>
                <w:kern w:val="0"/>
                <w:sz w:val="24"/>
                <w:szCs w:val="24"/>
                <w:highlight w:val="none"/>
                <w:lang w:eastAsia="zh-CN" w:bidi="ar"/>
              </w:rPr>
              <w:t>街道乡镇</w:t>
            </w:r>
          </w:p>
        </w:tc>
      </w:tr>
      <w:tr w14:paraId="175C4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0" w:hRule="atLeast"/>
          <w:jc w:val="center"/>
        </w:trPr>
        <w:tc>
          <w:tcPr>
            <w:tcW w:w="510" w:type="dxa"/>
            <w:shd w:val="clear" w:color="auto" w:fill="auto"/>
            <w:vAlign w:val="center"/>
          </w:tcPr>
          <w:p w14:paraId="6E4AD0FC">
            <w:pPr>
              <w:widowControl/>
              <w:snapToGrid w:val="0"/>
              <w:jc w:val="center"/>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35</w:t>
            </w:r>
          </w:p>
        </w:tc>
        <w:tc>
          <w:tcPr>
            <w:tcW w:w="1191" w:type="dxa"/>
            <w:vAlign w:val="center"/>
          </w:tcPr>
          <w:p w14:paraId="72653FC5">
            <w:pPr>
              <w:widowControl/>
              <w:snapToGrid w:val="0"/>
              <w:jc w:val="center"/>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i w:val="0"/>
                <w:iCs w:val="0"/>
                <w:color w:val="auto"/>
                <w:sz w:val="24"/>
                <w:szCs w:val="24"/>
                <w:highlight w:val="none"/>
                <w:u w:val="none"/>
                <w:lang w:eastAsia="zh-CN"/>
              </w:rPr>
              <w:t>开展评估与监管</w:t>
            </w:r>
          </w:p>
        </w:tc>
        <w:tc>
          <w:tcPr>
            <w:tcW w:w="5669" w:type="dxa"/>
            <w:shd w:val="clear" w:color="auto" w:fill="auto"/>
            <w:vAlign w:val="center"/>
          </w:tcPr>
          <w:p w14:paraId="477FA9A9">
            <w:pPr>
              <w:keepNext w:val="0"/>
              <w:keepLines w:val="0"/>
              <w:pageBreakBefore w:val="0"/>
              <w:widowControl/>
              <w:kinsoku/>
              <w:wordWrap/>
              <w:overflowPunct/>
              <w:topLinePunct w:val="0"/>
              <w:autoSpaceDE/>
              <w:autoSpaceDN/>
              <w:bidi w:val="0"/>
              <w:adjustRightInd/>
              <w:snapToGrid w:val="0"/>
              <w:spacing w:line="320" w:lineRule="exact"/>
              <w:jc w:val="left"/>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i w:val="0"/>
                <w:iCs w:val="0"/>
                <w:color w:val="auto"/>
                <w:kern w:val="0"/>
                <w:sz w:val="24"/>
                <w:szCs w:val="24"/>
                <w:highlight w:val="none"/>
                <w:u w:val="none"/>
                <w:lang w:val="en-US" w:eastAsia="zh-CN" w:bidi="ar"/>
              </w:rPr>
              <w:t>参照本市《河流和湖库水生态质量监测与评价技术规范》及美丽河湖参考指标要求，开展全区河湖水生态环境状况监测评价，按季度开展国家及市级考核断面底栖动物指数监测。</w:t>
            </w:r>
          </w:p>
        </w:tc>
        <w:tc>
          <w:tcPr>
            <w:tcW w:w="964" w:type="dxa"/>
            <w:shd w:val="clear" w:color="auto" w:fill="auto"/>
            <w:vAlign w:val="center"/>
          </w:tcPr>
          <w:p w14:paraId="6CA7BF0C">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i w:val="0"/>
                <w:iCs w:val="0"/>
                <w:color w:val="auto"/>
                <w:kern w:val="0"/>
                <w:sz w:val="24"/>
                <w:szCs w:val="24"/>
                <w:highlight w:val="none"/>
                <w:u w:val="none"/>
                <w:lang w:val="en-US" w:eastAsia="zh-CN" w:bidi="ar"/>
              </w:rPr>
              <w:t>长期实施</w:t>
            </w:r>
          </w:p>
        </w:tc>
        <w:tc>
          <w:tcPr>
            <w:tcW w:w="964" w:type="dxa"/>
            <w:shd w:val="clear" w:color="auto" w:fill="auto"/>
            <w:vAlign w:val="center"/>
          </w:tcPr>
          <w:p w14:paraId="1E7BE5C1">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邹海涛</w:t>
            </w:r>
          </w:p>
        </w:tc>
        <w:tc>
          <w:tcPr>
            <w:tcW w:w="2835" w:type="dxa"/>
            <w:shd w:val="clear" w:color="auto" w:fill="auto"/>
            <w:vAlign w:val="center"/>
          </w:tcPr>
          <w:p w14:paraId="1845FB96">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i w:val="0"/>
                <w:iCs w:val="0"/>
                <w:color w:val="auto"/>
                <w:kern w:val="0"/>
                <w:sz w:val="24"/>
                <w:szCs w:val="24"/>
                <w:highlight w:val="none"/>
                <w:u w:val="none"/>
                <w:lang w:val="en-US" w:eastAsia="zh-CN" w:bidi="ar"/>
              </w:rPr>
              <w:t>区生态环境局</w:t>
            </w:r>
          </w:p>
        </w:tc>
        <w:tc>
          <w:tcPr>
            <w:tcW w:w="2835" w:type="dxa"/>
            <w:gridSpan w:val="2"/>
            <w:shd w:val="clear" w:color="auto" w:fill="auto"/>
            <w:vAlign w:val="center"/>
          </w:tcPr>
          <w:p w14:paraId="23F6AD59">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i w:val="0"/>
                <w:iCs w:val="0"/>
                <w:color w:val="auto"/>
                <w:kern w:val="2"/>
                <w:sz w:val="24"/>
                <w:szCs w:val="24"/>
                <w:highlight w:val="none"/>
                <w:u w:val="none"/>
                <w:lang w:val="en-US" w:eastAsia="zh-CN" w:bidi="ar-SA"/>
              </w:rPr>
              <w:t>各街道乡镇</w:t>
            </w:r>
          </w:p>
        </w:tc>
      </w:tr>
      <w:tr w14:paraId="4A3C1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0" w:hRule="atLeast"/>
          <w:jc w:val="center"/>
        </w:trPr>
        <w:tc>
          <w:tcPr>
            <w:tcW w:w="510" w:type="dxa"/>
            <w:shd w:val="clear" w:color="auto" w:fill="auto"/>
            <w:vAlign w:val="center"/>
          </w:tcPr>
          <w:p w14:paraId="0C56C56B">
            <w:pPr>
              <w:widowControl/>
              <w:snapToGrid w:val="0"/>
              <w:jc w:val="center"/>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36</w:t>
            </w:r>
          </w:p>
        </w:tc>
        <w:tc>
          <w:tcPr>
            <w:tcW w:w="1191" w:type="dxa"/>
            <w:vAlign w:val="center"/>
          </w:tcPr>
          <w:p w14:paraId="78FAE59B">
            <w:pPr>
              <w:widowControl/>
              <w:snapToGrid w:val="0"/>
              <w:jc w:val="center"/>
              <w:rPr>
                <w:rFonts w:hint="eastAsia" w:ascii="仿宋_GB2312" w:hAnsi="仿宋_GB2312" w:eastAsia="仿宋_GB2312" w:cs="仿宋_GB2312"/>
                <w:i w:val="0"/>
                <w:iCs w:val="0"/>
                <w:color w:val="auto"/>
                <w:sz w:val="24"/>
                <w:szCs w:val="24"/>
                <w:highlight w:val="none"/>
                <w:u w:val="none"/>
                <w:lang w:eastAsia="zh-CN"/>
              </w:rPr>
            </w:pPr>
            <w:r>
              <w:rPr>
                <w:rFonts w:hint="eastAsia" w:ascii="仿宋_GB2312" w:hAnsi="仿宋_GB2312" w:eastAsia="仿宋_GB2312" w:cs="仿宋_GB2312"/>
                <w:i w:val="0"/>
                <w:iCs w:val="0"/>
                <w:color w:val="auto"/>
                <w:sz w:val="24"/>
                <w:szCs w:val="24"/>
                <w:highlight w:val="none"/>
                <w:u w:val="none"/>
                <w:lang w:eastAsia="zh-CN"/>
              </w:rPr>
              <w:t>开展评估与监管</w:t>
            </w:r>
          </w:p>
        </w:tc>
        <w:tc>
          <w:tcPr>
            <w:tcW w:w="5669" w:type="dxa"/>
            <w:shd w:val="clear" w:color="auto" w:fill="auto"/>
            <w:vAlign w:val="center"/>
          </w:tcPr>
          <w:p w14:paraId="2A3B2A41">
            <w:pPr>
              <w:keepNext w:val="0"/>
              <w:keepLines w:val="0"/>
              <w:pageBreakBefore w:val="0"/>
              <w:widowControl/>
              <w:kinsoku/>
              <w:wordWrap/>
              <w:overflowPunct/>
              <w:topLinePunct w:val="0"/>
              <w:autoSpaceDE/>
              <w:autoSpaceDN/>
              <w:bidi w:val="0"/>
              <w:adjustRightInd/>
              <w:snapToGrid w:val="0"/>
              <w:spacing w:line="320" w:lineRule="exact"/>
              <w:jc w:val="left"/>
              <w:textAlignment w:val="center"/>
              <w:rPr>
                <w:rFonts w:hint="eastAsia" w:ascii="仿宋_GB2312" w:hAnsi="仿宋_GB2312" w:eastAsia="仿宋_GB2312" w:cs="仿宋_GB2312"/>
                <w:i w:val="0"/>
                <w:iCs w:val="0"/>
                <w:color w:val="auto"/>
                <w:kern w:val="0"/>
                <w:sz w:val="24"/>
                <w:szCs w:val="24"/>
                <w:highlight w:val="none"/>
                <w:u w:val="none"/>
                <w:lang w:val="en-US" w:eastAsia="zh-CN" w:bidi="ar"/>
              </w:rPr>
            </w:pPr>
            <w:r>
              <w:rPr>
                <w:rFonts w:hint="eastAsia" w:ascii="仿宋_GB2312" w:hAnsi="仿宋_GB2312" w:eastAsia="仿宋_GB2312" w:cs="仿宋_GB2312"/>
                <w:i w:val="0"/>
                <w:iCs w:val="0"/>
                <w:color w:val="auto"/>
                <w:kern w:val="0"/>
                <w:sz w:val="24"/>
                <w:szCs w:val="24"/>
                <w:highlight w:val="none"/>
                <w:u w:val="none"/>
                <w:lang w:val="en-US" w:eastAsia="zh-CN" w:bidi="ar"/>
              </w:rPr>
              <w:t>按照全市统一部署，开展美丽幸福河湖保护与建设工作年度自评估。</w:t>
            </w:r>
          </w:p>
        </w:tc>
        <w:tc>
          <w:tcPr>
            <w:tcW w:w="964" w:type="dxa"/>
            <w:shd w:val="clear" w:color="auto" w:fill="auto"/>
            <w:vAlign w:val="center"/>
          </w:tcPr>
          <w:p w14:paraId="40BBCD91">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val="en-US" w:eastAsia="zh-CN" w:bidi="ar"/>
              </w:rPr>
            </w:pPr>
            <w:r>
              <w:rPr>
                <w:rFonts w:hint="eastAsia" w:ascii="宋体" w:hAnsi="宋体" w:cs="宋体"/>
                <w:kern w:val="0"/>
                <w:szCs w:val="21"/>
                <w:highlight w:val="none"/>
                <w:lang w:bidi="ar"/>
              </w:rPr>
              <w:t>年底前</w:t>
            </w:r>
          </w:p>
        </w:tc>
        <w:tc>
          <w:tcPr>
            <w:tcW w:w="964" w:type="dxa"/>
            <w:shd w:val="clear" w:color="auto" w:fill="auto"/>
            <w:vAlign w:val="center"/>
          </w:tcPr>
          <w:p w14:paraId="29CE26AF">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邹海涛</w:t>
            </w:r>
          </w:p>
        </w:tc>
        <w:tc>
          <w:tcPr>
            <w:tcW w:w="2835" w:type="dxa"/>
            <w:shd w:val="clear" w:color="auto" w:fill="auto"/>
            <w:vAlign w:val="center"/>
          </w:tcPr>
          <w:p w14:paraId="68C3D590">
            <w:pPr>
              <w:widowControl/>
              <w:snapToGrid w:val="0"/>
              <w:ind w:left="-105" w:leftChars="-50" w:right="-105" w:rightChars="-50"/>
              <w:jc w:val="center"/>
              <w:textAlignment w:val="center"/>
              <w:rPr>
                <w:rFonts w:hint="eastAsia"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i w:val="0"/>
                <w:iCs w:val="0"/>
                <w:color w:val="auto"/>
                <w:kern w:val="0"/>
                <w:sz w:val="24"/>
                <w:szCs w:val="24"/>
                <w:highlight w:val="none"/>
                <w:u w:val="none"/>
                <w:lang w:val="en-US" w:eastAsia="zh-CN" w:bidi="ar"/>
              </w:rPr>
              <w:t>区生态环境局</w:t>
            </w:r>
          </w:p>
        </w:tc>
        <w:tc>
          <w:tcPr>
            <w:tcW w:w="2835" w:type="dxa"/>
            <w:gridSpan w:val="2"/>
            <w:shd w:val="clear" w:color="auto" w:fill="auto"/>
            <w:vAlign w:val="center"/>
          </w:tcPr>
          <w:p w14:paraId="4115CBC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仿宋_GB2312" w:hAnsi="仿宋_GB2312" w:eastAsia="仿宋_GB2312" w:cs="仿宋_GB2312"/>
                <w:i w:val="0"/>
                <w:iCs w:val="0"/>
                <w:color w:val="auto"/>
                <w:kern w:val="2"/>
                <w:sz w:val="24"/>
                <w:szCs w:val="24"/>
                <w:highlight w:val="none"/>
                <w:u w:val="none"/>
                <w:lang w:val="en-US" w:eastAsia="zh-CN" w:bidi="ar-SA"/>
              </w:rPr>
            </w:pPr>
            <w:r>
              <w:rPr>
                <w:rFonts w:hint="eastAsia" w:ascii="仿宋_GB2312" w:hAnsi="仿宋_GB2312" w:eastAsia="仿宋_GB2312" w:cs="仿宋_GB2312"/>
                <w:i w:val="0"/>
                <w:iCs w:val="0"/>
                <w:color w:val="auto"/>
                <w:kern w:val="2"/>
                <w:sz w:val="24"/>
                <w:szCs w:val="24"/>
                <w:highlight w:val="none"/>
                <w:u w:val="none"/>
                <w:lang w:val="en-US" w:eastAsia="zh-CN" w:bidi="ar-SA"/>
              </w:rPr>
              <w:t>区水务局</w:t>
            </w:r>
          </w:p>
          <w:p w14:paraId="66B3B4A6">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i w:val="0"/>
                <w:iCs w:val="0"/>
                <w:color w:val="auto"/>
                <w:kern w:val="2"/>
                <w:sz w:val="24"/>
                <w:szCs w:val="24"/>
                <w:highlight w:val="none"/>
                <w:u w:val="none"/>
                <w:lang w:val="en-US" w:eastAsia="zh-CN" w:bidi="ar-SA"/>
              </w:rPr>
              <w:t>各街道乡镇</w:t>
            </w:r>
          </w:p>
        </w:tc>
      </w:tr>
    </w:tbl>
    <w:p w14:paraId="3EB77FA8">
      <w:pPr>
        <w:tabs>
          <w:tab w:val="left" w:pos="2081"/>
        </w:tabs>
        <w:bidi w:val="0"/>
        <w:jc w:val="left"/>
        <w:rPr>
          <w:rFonts w:hint="eastAsia"/>
          <w:lang w:val="en-US" w:eastAsia="zh-CN"/>
        </w:rPr>
      </w:pPr>
    </w:p>
    <w:sectPr>
      <w:headerReference r:id="rId3" w:type="default"/>
      <w:footerReference r:id="rId4" w:type="default"/>
      <w:pgSz w:w="16838" w:h="11906" w:orient="landscape"/>
      <w:pgMar w:top="1587" w:right="1440" w:bottom="1474" w:left="1440" w:header="851" w:footer="992"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F7D24">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5EC3CE">
                          <w:pPr>
                            <w:pStyle w:val="8"/>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85EC3CE">
                    <w:pPr>
                      <w:pStyle w:val="8"/>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91F06A">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jYTNiNmJjMTZmNDA2NDU3YmRiNGM0NWQyYmYxNTUifQ=="/>
  </w:docVars>
  <w:rsids>
    <w:rsidRoot w:val="00000000"/>
    <w:rsid w:val="00E830D3"/>
    <w:rsid w:val="010C6291"/>
    <w:rsid w:val="01F26178"/>
    <w:rsid w:val="028A2C89"/>
    <w:rsid w:val="036B6E3B"/>
    <w:rsid w:val="04926A90"/>
    <w:rsid w:val="04993CBB"/>
    <w:rsid w:val="05A456E2"/>
    <w:rsid w:val="05B3708A"/>
    <w:rsid w:val="062A5DD0"/>
    <w:rsid w:val="06DF7D18"/>
    <w:rsid w:val="071A3CFA"/>
    <w:rsid w:val="07717DD7"/>
    <w:rsid w:val="07B44D64"/>
    <w:rsid w:val="08E0206C"/>
    <w:rsid w:val="0A4F320E"/>
    <w:rsid w:val="0AC56118"/>
    <w:rsid w:val="0B6B4C9E"/>
    <w:rsid w:val="0BA00099"/>
    <w:rsid w:val="0C7737E3"/>
    <w:rsid w:val="0C7E405D"/>
    <w:rsid w:val="0D0E115E"/>
    <w:rsid w:val="0D4C2311"/>
    <w:rsid w:val="0D811866"/>
    <w:rsid w:val="0DF95C39"/>
    <w:rsid w:val="0E798CC3"/>
    <w:rsid w:val="0EFDF517"/>
    <w:rsid w:val="0F266EF7"/>
    <w:rsid w:val="0F80371F"/>
    <w:rsid w:val="0FE861D5"/>
    <w:rsid w:val="10D107C5"/>
    <w:rsid w:val="114D1896"/>
    <w:rsid w:val="145D1A4B"/>
    <w:rsid w:val="147E5206"/>
    <w:rsid w:val="15BD35E6"/>
    <w:rsid w:val="16013B4E"/>
    <w:rsid w:val="161D28B4"/>
    <w:rsid w:val="17F679F1"/>
    <w:rsid w:val="18EE557F"/>
    <w:rsid w:val="195574E4"/>
    <w:rsid w:val="1A4312B2"/>
    <w:rsid w:val="1B584C36"/>
    <w:rsid w:val="1B805569"/>
    <w:rsid w:val="1BC9481A"/>
    <w:rsid w:val="1D884D25"/>
    <w:rsid w:val="1DAE2573"/>
    <w:rsid w:val="1E412604"/>
    <w:rsid w:val="1E4C6EAD"/>
    <w:rsid w:val="1F2EC1FF"/>
    <w:rsid w:val="1FD6388E"/>
    <w:rsid w:val="1FEFDF3B"/>
    <w:rsid w:val="1FFC6DCC"/>
    <w:rsid w:val="20497230"/>
    <w:rsid w:val="212156FF"/>
    <w:rsid w:val="22477443"/>
    <w:rsid w:val="22F93333"/>
    <w:rsid w:val="24150AFE"/>
    <w:rsid w:val="26122441"/>
    <w:rsid w:val="263F3C9B"/>
    <w:rsid w:val="26482BCC"/>
    <w:rsid w:val="27070E4A"/>
    <w:rsid w:val="279E3F73"/>
    <w:rsid w:val="281A5826"/>
    <w:rsid w:val="2A3B7336"/>
    <w:rsid w:val="2A746D33"/>
    <w:rsid w:val="2A966E67"/>
    <w:rsid w:val="2AD50D52"/>
    <w:rsid w:val="2BE831D9"/>
    <w:rsid w:val="2C9F38A0"/>
    <w:rsid w:val="2D3B4BB5"/>
    <w:rsid w:val="2E9E1058"/>
    <w:rsid w:val="30B00302"/>
    <w:rsid w:val="30F67AED"/>
    <w:rsid w:val="327D6528"/>
    <w:rsid w:val="32FBD177"/>
    <w:rsid w:val="33E74BD4"/>
    <w:rsid w:val="34D665BD"/>
    <w:rsid w:val="35445B04"/>
    <w:rsid w:val="35681E18"/>
    <w:rsid w:val="364B2781"/>
    <w:rsid w:val="369C5812"/>
    <w:rsid w:val="38A761AD"/>
    <w:rsid w:val="38AE6D2F"/>
    <w:rsid w:val="39464D77"/>
    <w:rsid w:val="395E684B"/>
    <w:rsid w:val="3A1D126C"/>
    <w:rsid w:val="3A8F12A2"/>
    <w:rsid w:val="3B244AC4"/>
    <w:rsid w:val="3B28771A"/>
    <w:rsid w:val="3B7704BB"/>
    <w:rsid w:val="3B807C64"/>
    <w:rsid w:val="3C146C31"/>
    <w:rsid w:val="3C5917F2"/>
    <w:rsid w:val="3F4E818B"/>
    <w:rsid w:val="3F5A9BA1"/>
    <w:rsid w:val="3F969812"/>
    <w:rsid w:val="3F9D2478"/>
    <w:rsid w:val="4023648A"/>
    <w:rsid w:val="41607ABA"/>
    <w:rsid w:val="423E65F8"/>
    <w:rsid w:val="42573FDA"/>
    <w:rsid w:val="437C09D8"/>
    <w:rsid w:val="43D87AB6"/>
    <w:rsid w:val="44530894"/>
    <w:rsid w:val="44585367"/>
    <w:rsid w:val="44E11A2E"/>
    <w:rsid w:val="45702606"/>
    <w:rsid w:val="47C75F2F"/>
    <w:rsid w:val="47E02D88"/>
    <w:rsid w:val="4876498B"/>
    <w:rsid w:val="493F4201"/>
    <w:rsid w:val="49524AF0"/>
    <w:rsid w:val="49625AEF"/>
    <w:rsid w:val="49FE1E46"/>
    <w:rsid w:val="4A2373A8"/>
    <w:rsid w:val="4A265262"/>
    <w:rsid w:val="4A820AF4"/>
    <w:rsid w:val="4ABE6458"/>
    <w:rsid w:val="4B0D6F53"/>
    <w:rsid w:val="4B135E7E"/>
    <w:rsid w:val="4BEB65E3"/>
    <w:rsid w:val="4C2F48F7"/>
    <w:rsid w:val="4C412BE5"/>
    <w:rsid w:val="4C596F27"/>
    <w:rsid w:val="4C6D6E32"/>
    <w:rsid w:val="4C9700A1"/>
    <w:rsid w:val="4D7A7E39"/>
    <w:rsid w:val="4DE8041F"/>
    <w:rsid w:val="4E3C5D6C"/>
    <w:rsid w:val="4F1F35AC"/>
    <w:rsid w:val="50C31DEB"/>
    <w:rsid w:val="50C633FF"/>
    <w:rsid w:val="513DD22D"/>
    <w:rsid w:val="520E0D64"/>
    <w:rsid w:val="521F71E8"/>
    <w:rsid w:val="525960C7"/>
    <w:rsid w:val="52755F23"/>
    <w:rsid w:val="5286138B"/>
    <w:rsid w:val="52AF6ACA"/>
    <w:rsid w:val="52C654F3"/>
    <w:rsid w:val="537FFAC3"/>
    <w:rsid w:val="538323B4"/>
    <w:rsid w:val="53EF3D62"/>
    <w:rsid w:val="54A715C3"/>
    <w:rsid w:val="55495227"/>
    <w:rsid w:val="5652724F"/>
    <w:rsid w:val="57FF1BF6"/>
    <w:rsid w:val="59EB6AF2"/>
    <w:rsid w:val="5A140D7A"/>
    <w:rsid w:val="5A2E2CDC"/>
    <w:rsid w:val="5AF9AAB9"/>
    <w:rsid w:val="5B976DE5"/>
    <w:rsid w:val="5BA638DD"/>
    <w:rsid w:val="5BEE19BC"/>
    <w:rsid w:val="5C1049E0"/>
    <w:rsid w:val="5CB63C02"/>
    <w:rsid w:val="5CD91ED0"/>
    <w:rsid w:val="5CE10D5B"/>
    <w:rsid w:val="5D13528E"/>
    <w:rsid w:val="5DB950E0"/>
    <w:rsid w:val="5E367728"/>
    <w:rsid w:val="5E387988"/>
    <w:rsid w:val="5E926AB7"/>
    <w:rsid w:val="5EC00012"/>
    <w:rsid w:val="5F7A45BA"/>
    <w:rsid w:val="5FCC259C"/>
    <w:rsid w:val="5FE5C76A"/>
    <w:rsid w:val="601D33BE"/>
    <w:rsid w:val="60D3786B"/>
    <w:rsid w:val="61130873"/>
    <w:rsid w:val="61203F96"/>
    <w:rsid w:val="61A423D9"/>
    <w:rsid w:val="61B7469E"/>
    <w:rsid w:val="638825CB"/>
    <w:rsid w:val="64084A1C"/>
    <w:rsid w:val="64E51B60"/>
    <w:rsid w:val="6509385A"/>
    <w:rsid w:val="66A51361"/>
    <w:rsid w:val="670540B3"/>
    <w:rsid w:val="670F190D"/>
    <w:rsid w:val="67822026"/>
    <w:rsid w:val="684361C2"/>
    <w:rsid w:val="68605B83"/>
    <w:rsid w:val="68EB7FD3"/>
    <w:rsid w:val="691F1B1D"/>
    <w:rsid w:val="696414A2"/>
    <w:rsid w:val="69E3AC98"/>
    <w:rsid w:val="69F5238F"/>
    <w:rsid w:val="6A321355"/>
    <w:rsid w:val="6B484B09"/>
    <w:rsid w:val="6BD26780"/>
    <w:rsid w:val="6C4848CC"/>
    <w:rsid w:val="6D2A5153"/>
    <w:rsid w:val="6DAB34F7"/>
    <w:rsid w:val="6E642FA1"/>
    <w:rsid w:val="6E687E50"/>
    <w:rsid w:val="6F4C092F"/>
    <w:rsid w:val="6FB133AF"/>
    <w:rsid w:val="6FFECF38"/>
    <w:rsid w:val="70967F6C"/>
    <w:rsid w:val="711710AD"/>
    <w:rsid w:val="713F3528"/>
    <w:rsid w:val="71515588"/>
    <w:rsid w:val="719B672A"/>
    <w:rsid w:val="71F313A6"/>
    <w:rsid w:val="71FE13C5"/>
    <w:rsid w:val="71FF6922"/>
    <w:rsid w:val="737757F7"/>
    <w:rsid w:val="73E532B4"/>
    <w:rsid w:val="74C92DD2"/>
    <w:rsid w:val="75E426D8"/>
    <w:rsid w:val="767757FA"/>
    <w:rsid w:val="78F37946"/>
    <w:rsid w:val="79FBE86E"/>
    <w:rsid w:val="7A9D1A43"/>
    <w:rsid w:val="7AD86722"/>
    <w:rsid w:val="7ADE5221"/>
    <w:rsid w:val="7AE72B52"/>
    <w:rsid w:val="7B0F89A4"/>
    <w:rsid w:val="7BFB8979"/>
    <w:rsid w:val="7C3A1551"/>
    <w:rsid w:val="7CFDE866"/>
    <w:rsid w:val="7CFFC553"/>
    <w:rsid w:val="7D7746AD"/>
    <w:rsid w:val="7D9CD9AA"/>
    <w:rsid w:val="7DD41992"/>
    <w:rsid w:val="7DF22D3E"/>
    <w:rsid w:val="7DF3150F"/>
    <w:rsid w:val="7DF38EF7"/>
    <w:rsid w:val="7E493447"/>
    <w:rsid w:val="7EE572A6"/>
    <w:rsid w:val="7EFB5E39"/>
    <w:rsid w:val="7EFF44F5"/>
    <w:rsid w:val="7F341C3B"/>
    <w:rsid w:val="7F3B1CB0"/>
    <w:rsid w:val="7F7E7769"/>
    <w:rsid w:val="7F8116C0"/>
    <w:rsid w:val="7F877D9D"/>
    <w:rsid w:val="7F9452A5"/>
    <w:rsid w:val="7FB1A98A"/>
    <w:rsid w:val="7FCD0D20"/>
    <w:rsid w:val="7FCF2170"/>
    <w:rsid w:val="7FDF0F9B"/>
    <w:rsid w:val="7FE6044D"/>
    <w:rsid w:val="7FEE84F3"/>
    <w:rsid w:val="7FF94557"/>
    <w:rsid w:val="7FF99711"/>
    <w:rsid w:val="BFFF20C9"/>
    <w:rsid w:val="CBF724AD"/>
    <w:rsid w:val="CD7B5B1E"/>
    <w:rsid w:val="CFF7E51D"/>
    <w:rsid w:val="D7FF9736"/>
    <w:rsid w:val="DBEDD4F1"/>
    <w:rsid w:val="DFEF0BAD"/>
    <w:rsid w:val="EB4BF05A"/>
    <w:rsid w:val="EB7BBBA5"/>
    <w:rsid w:val="EDB50FE1"/>
    <w:rsid w:val="F6CB58D9"/>
    <w:rsid w:val="F8753507"/>
    <w:rsid w:val="F9BC83D9"/>
    <w:rsid w:val="FB5FCE36"/>
    <w:rsid w:val="FBB14A10"/>
    <w:rsid w:val="FD77EF83"/>
    <w:rsid w:val="FE37B8F8"/>
    <w:rsid w:val="FE938183"/>
    <w:rsid w:val="FEBF9CE0"/>
    <w:rsid w:val="FEF29634"/>
    <w:rsid w:val="FEF76E38"/>
    <w:rsid w:val="FF3F4F9A"/>
    <w:rsid w:val="FF57D763"/>
    <w:rsid w:val="FFAE29A0"/>
    <w:rsid w:val="FFAF4612"/>
    <w:rsid w:val="FFF7A623"/>
    <w:rsid w:val="FFFED744"/>
    <w:rsid w:val="FFFF0F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name="Body Text First Indent 2"/>
    <w:lsdException w:unhideWhenUsed="0" w:uiPriority="0" w:semiHidden="0" w:name="Note Heading"/>
    <w:lsdException w:qFormat="1"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customStyle="1" w:styleId="2">
    <w:name w:val="公文"/>
    <w:basedOn w:val="1"/>
    <w:qFormat/>
    <w:uiPriority w:val="0"/>
    <w:pPr>
      <w:ind w:firstLine="200" w:firstLineChars="200"/>
    </w:pPr>
  </w:style>
  <w:style w:type="paragraph" w:styleId="3">
    <w:name w:val="Body Text"/>
    <w:basedOn w:val="1"/>
    <w:next w:val="4"/>
    <w:qFormat/>
    <w:uiPriority w:val="0"/>
    <w:pPr>
      <w:spacing w:after="120"/>
    </w:pPr>
  </w:style>
  <w:style w:type="paragraph" w:styleId="4">
    <w:name w:val="Body Text 2"/>
    <w:basedOn w:val="1"/>
    <w:unhideWhenUsed/>
    <w:qFormat/>
    <w:uiPriority w:val="0"/>
    <w:pPr>
      <w:spacing w:line="360" w:lineRule="auto"/>
      <w:ind w:firstLine="200" w:firstLineChars="200"/>
    </w:pPr>
    <w:rPr>
      <w:rFonts w:eastAsia="楷体_GB2312"/>
      <w:sz w:val="32"/>
    </w:rPr>
  </w:style>
  <w:style w:type="paragraph" w:styleId="5">
    <w:name w:val="Block Text"/>
    <w:basedOn w:val="1"/>
    <w:qFormat/>
    <w:uiPriority w:val="0"/>
    <w:pPr>
      <w:spacing w:line="460" w:lineRule="exact"/>
      <w:ind w:left="-171" w:leftChars="-171" w:right="-159" w:rightChars="-159" w:firstLine="450"/>
    </w:pPr>
    <w:rPr>
      <w:rFonts w:ascii="仿宋_GB2312" w:hAnsi="仿宋_GB2312" w:cs="仿宋_GB2312"/>
      <w:sz w:val="30"/>
      <w:szCs w:val="30"/>
      <w:lang w:bidi="ar-SA"/>
    </w:rPr>
  </w:style>
  <w:style w:type="paragraph" w:styleId="6">
    <w:name w:val="toc 3"/>
    <w:next w:val="1"/>
    <w:unhideWhenUsed/>
    <w:qFormat/>
    <w:uiPriority w:val="39"/>
    <w:pPr>
      <w:widowControl w:val="0"/>
      <w:spacing w:line="560" w:lineRule="exact"/>
    </w:pPr>
    <w:rPr>
      <w:rFonts w:ascii="方正小标宋简体" w:hAnsi="黑体" w:eastAsia="方正小标宋简体" w:cs="Times New Roman"/>
      <w:kern w:val="2"/>
      <w:sz w:val="44"/>
      <w:szCs w:val="44"/>
      <w:lang w:val="en-US" w:eastAsia="zh-CN" w:bidi="ar-SA"/>
    </w:rPr>
  </w:style>
  <w:style w:type="paragraph" w:styleId="7">
    <w:name w:val="Plain Text"/>
    <w:basedOn w:val="1"/>
    <w:next w:val="1"/>
    <w:unhideWhenUsed/>
    <w:qFormat/>
    <w:uiPriority w:val="99"/>
    <w:rPr>
      <w:rFonts w:ascii="宋体" w:hAnsi="Courier New"/>
      <w:szCs w:val="21"/>
    </w:rPr>
  </w:style>
  <w:style w:type="paragraph" w:styleId="8">
    <w:name w:val="footer"/>
    <w:basedOn w:val="1"/>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10">
    <w:name w:val="HTML Preformatted"/>
    <w:basedOn w:val="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11">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2">
    <w:name w:val="Body Text First Indent"/>
    <w:basedOn w:val="3"/>
    <w:next w:val="13"/>
    <w:qFormat/>
    <w:uiPriority w:val="0"/>
    <w:pPr>
      <w:ind w:firstLine="420"/>
    </w:pPr>
    <w:rPr>
      <w:rFonts w:ascii="Calibri" w:hAnsi="Calibri" w:eastAsia="楷体_GB2312"/>
      <w:sz w:val="32"/>
      <w:szCs w:val="22"/>
    </w:rPr>
  </w:style>
  <w:style w:type="paragraph" w:styleId="13">
    <w:name w:val="Body Text First Indent 2"/>
    <w:basedOn w:val="1"/>
    <w:next w:val="1"/>
    <w:semiHidden/>
    <w:unhideWhenUsed/>
    <w:qFormat/>
    <w:uiPriority w:val="0"/>
    <w:pPr>
      <w:adjustRightInd w:val="0"/>
      <w:snapToGrid w:val="0"/>
      <w:ind w:firstLine="420" w:firstLineChars="200"/>
    </w:p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page number"/>
    <w:qFormat/>
    <w:uiPriority w:val="0"/>
    <w:rPr>
      <w:rFonts w:cs="Times New Roman"/>
    </w:rPr>
  </w:style>
  <w:style w:type="paragraph" w:customStyle="1" w:styleId="18">
    <w:name w:val="正文首行缩进1"/>
    <w:basedOn w:val="3"/>
    <w:qFormat/>
    <w:uiPriority w:val="0"/>
    <w:pPr>
      <w:ind w:firstLine="420"/>
    </w:pPr>
  </w:style>
  <w:style w:type="character" w:customStyle="1" w:styleId="19">
    <w:name w:val="font01"/>
    <w:basedOn w:val="16"/>
    <w:qFormat/>
    <w:uiPriority w:val="0"/>
    <w:rPr>
      <w:rFonts w:hint="default" w:ascii="仿宋_GB2312" w:eastAsia="仿宋_GB2312" w:cs="仿宋_GB2312"/>
      <w:color w:val="000000"/>
      <w:sz w:val="24"/>
      <w:szCs w:val="24"/>
      <w:u w:val="none"/>
    </w:rPr>
  </w:style>
  <w:style w:type="paragraph" w:customStyle="1" w:styleId="20">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character" w:customStyle="1" w:styleId="21">
    <w:name w:val="font21"/>
    <w:basedOn w:val="16"/>
    <w:qFormat/>
    <w:uiPriority w:val="0"/>
    <w:rPr>
      <w:rFonts w:hint="eastAsia" w:ascii="宋体" w:hAnsi="宋体" w:eastAsia="宋体" w:cs="宋体"/>
      <w:color w:val="000000"/>
      <w:sz w:val="28"/>
      <w:szCs w:val="28"/>
      <w:u w:val="none"/>
      <w:vertAlign w:val="subscript"/>
    </w:rPr>
  </w:style>
  <w:style w:type="character" w:customStyle="1" w:styleId="22">
    <w:name w:val="font11"/>
    <w:basedOn w:val="16"/>
    <w:qFormat/>
    <w:uiPriority w:val="0"/>
    <w:rPr>
      <w:rFonts w:hint="eastAsia" w:ascii="宋体" w:hAnsi="宋体" w:eastAsia="宋体" w:cs="宋体"/>
      <w:color w:val="000000"/>
      <w:sz w:val="28"/>
      <w:szCs w:val="28"/>
      <w:u w:val="none"/>
    </w:rPr>
  </w:style>
  <w:style w:type="character" w:customStyle="1" w:styleId="23">
    <w:name w:val="font91"/>
    <w:basedOn w:val="16"/>
    <w:qFormat/>
    <w:uiPriority w:val="0"/>
    <w:rPr>
      <w:rFonts w:hint="eastAsia" w:ascii="宋体" w:hAnsi="宋体" w:eastAsia="宋体" w:cs="宋体"/>
      <w:color w:val="000000"/>
      <w:sz w:val="28"/>
      <w:szCs w:val="28"/>
      <w:u w:val="none"/>
    </w:rPr>
  </w:style>
  <w:style w:type="character" w:customStyle="1" w:styleId="24">
    <w:name w:val="font31"/>
    <w:basedOn w:val="16"/>
    <w:qFormat/>
    <w:uiPriority w:val="0"/>
    <w:rPr>
      <w:rFonts w:hint="eastAsia" w:ascii="宋体" w:hAnsi="宋体" w:eastAsia="宋体" w:cs="宋体"/>
      <w:color w:val="000000"/>
      <w:sz w:val="28"/>
      <w:szCs w:val="28"/>
      <w:u w:val="none"/>
    </w:rPr>
  </w:style>
  <w:style w:type="paragraph" w:customStyle="1" w:styleId="25">
    <w:name w:val="正文 缩进2字符"/>
    <w:basedOn w:val="1"/>
    <w:next w:val="1"/>
    <w:qFormat/>
    <w:uiPriority w:val="0"/>
    <w:pPr>
      <w:spacing w:line="288" w:lineRule="auto"/>
    </w:pPr>
    <w:rPr>
      <w:rFonts w:ascii="宋体" w:hAnsi="宋体" w:cs="宋体"/>
      <w:szCs w:val="21"/>
    </w:rPr>
  </w:style>
  <w:style w:type="character" w:customStyle="1" w:styleId="26">
    <w:name w:val="fontstyle01"/>
    <w:basedOn w:val="16"/>
    <w:qFormat/>
    <w:uiPriority w:val="0"/>
    <w:rPr>
      <w:rFonts w:ascii="仿宋_GB2312" w:hAnsi="仿宋_GB2312" w:eastAsia="仿宋_GB2312" w:cs="仿宋_GB2312"/>
      <w:color w:val="00000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3520</Words>
  <Characters>3576</Characters>
  <Lines>0</Lines>
  <Paragraphs>0</Paragraphs>
  <TotalTime>1</TotalTime>
  <ScaleCrop>false</ScaleCrop>
  <LinksUpToDate>false</LinksUpToDate>
  <CharactersWithSpaces>3576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2023-01-10T12:33:00Z</dcterms:created>
  <dc:creator>liuning</dc:creator>
  <cp:lastModifiedBy>-</cp:lastModifiedBy>
  <cp:lastPrinted>2025-12-25T13:01:00Z</cp:lastPrinted>
  <dcterms:modified xsi:type="dcterms:W3CDTF">2026-01-14T01:18:40Z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4069B9A80DA944AFB1A2F57BF566BB23</vt:lpwstr>
  </property>
  <property fmtid="{D5CDD505-2E9C-101B-9397-08002B2CF9AE}" pid="4" name="KSOTemplateDocerSaveRecord">
    <vt:lpwstr>eyJoZGlkIjoiNjg1Nzc1ZTM1OWQ0YmEwZTQ0MDY5YmExYzI4NDFmNzciLCJ1c2VySWQiOiIzNzA5MjU0NzYifQ==</vt:lpwstr>
  </property>
</Properties>
</file>