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方正小标宋简体" w:hAnsi="方正小标宋简体" w:eastAsia="方正小标宋简体" w:cs="方正小标宋简体"/>
          <w:b w:val="0"/>
          <w:bCs/>
          <w:sz w:val="44"/>
          <w:szCs w:val="44"/>
          <w:lang w:bidi="ar-SA"/>
        </w:rPr>
      </w:pPr>
      <w:bookmarkStart w:id="1" w:name="_GoBack"/>
      <w:r>
        <w:rPr>
          <w:rFonts w:hint="eastAsia" w:ascii="方正小标宋简体" w:hAnsi="方正小标宋简体" w:eastAsia="方正小标宋简体" w:cs="方正小标宋简体"/>
          <w:b w:val="0"/>
          <w:bCs/>
          <w:sz w:val="44"/>
          <w:szCs w:val="44"/>
          <w:lang w:bidi="ar-SA"/>
        </w:rPr>
        <w:t>北京市通州区发展和改革委员会</w:t>
      </w:r>
    </w:p>
    <w:p>
      <w:pPr>
        <w:pStyle w:val="2"/>
        <w:keepNext w:val="0"/>
        <w:keepLines w:val="0"/>
        <w:pageBreakBefore w:val="0"/>
        <w:widowControl w:val="0"/>
        <w:kinsoku/>
        <w:wordWrap/>
        <w:overflowPunct/>
        <w:topLinePunct w:val="0"/>
        <w:autoSpaceDE/>
        <w:autoSpaceDN/>
        <w:bidi w:val="0"/>
        <w:adjustRightInd/>
        <w:spacing w:after="0" w:line="560" w:lineRule="exact"/>
        <w:jc w:val="center"/>
        <w:textAlignment w:val="baseline"/>
        <w:rPr>
          <w:rFonts w:ascii="仿宋_GB2312" w:eastAsia="仿宋_GB2312"/>
          <w:b w:val="0"/>
          <w:sz w:val="32"/>
          <w:u w:val="thick" w:color="FF0000"/>
        </w:rPr>
      </w:pPr>
      <w:r>
        <w:rPr>
          <w:rFonts w:hint="eastAsia" w:ascii="方正小标宋简体" w:hAnsi="方正小标宋简体" w:eastAsia="方正小标宋简体" w:cs="方正小标宋简体"/>
          <w:b w:val="0"/>
          <w:bCs/>
          <w:w w:val="95"/>
          <w:sz w:val="44"/>
          <w:szCs w:val="44"/>
          <w:lang w:val="en-US" w:eastAsia="zh-CN" w:bidi="ar-SA"/>
        </w:rPr>
        <w:t>关于</w:t>
      </w:r>
      <w:r>
        <w:rPr>
          <w:rFonts w:hint="eastAsia" w:ascii="方正小标宋简体" w:hAnsi="方正小标宋简体" w:eastAsia="方正小标宋简体" w:cs="方正小标宋简体"/>
          <w:b w:val="0"/>
          <w:bCs/>
          <w:w w:val="95"/>
          <w:sz w:val="44"/>
          <w:szCs w:val="44"/>
        </w:rPr>
        <w:t>通州区友谊饲料厂保障性租赁住房项目</w:t>
      </w:r>
      <w:r>
        <w:rPr>
          <w:rFonts w:hint="eastAsia" w:ascii="方正小标宋简体" w:hAnsi="方正小标宋简体" w:eastAsia="方正小标宋简体" w:cs="方正小标宋简体"/>
          <w:b w:val="0"/>
          <w:bCs/>
          <w:sz w:val="44"/>
          <w:szCs w:val="44"/>
          <w:lang w:val="en-US" w:eastAsia="zh-CN" w:bidi="ar-SA"/>
        </w:rPr>
        <w:t>核准的批复</w:t>
      </w:r>
      <w:bookmarkEnd w:id="1"/>
    </w:p>
    <w:p>
      <w:pPr>
        <w:pStyle w:val="2"/>
        <w:spacing w:after="0" w:line="560" w:lineRule="exact"/>
        <w:jc w:val="center"/>
        <w:textAlignment w:val="baseline"/>
        <w:rPr>
          <w:rFonts w:hint="eastAsia" w:ascii="仿宋_GB2312" w:eastAsia="仿宋_GB2312"/>
          <w:b w:val="0"/>
          <w:bCs/>
          <w:color w:val="000000"/>
          <w:sz w:val="32"/>
          <w:szCs w:val="22"/>
        </w:rPr>
      </w:pPr>
    </w:p>
    <w:p>
      <w:pPr>
        <w:pStyle w:val="2"/>
        <w:spacing w:after="0" w:line="560" w:lineRule="exact"/>
        <w:jc w:val="center"/>
        <w:textAlignment w:val="baseline"/>
        <w:rPr>
          <w:rFonts w:hint="eastAsia" w:ascii="方正小标宋简体" w:hAnsi="方正小标宋简体" w:eastAsia="方正小标宋简体" w:cs="方正小标宋简体"/>
          <w:b w:val="0"/>
          <w:bCs/>
          <w:sz w:val="44"/>
          <w:szCs w:val="44"/>
          <w:lang w:val="en-US" w:eastAsia="zh-CN" w:bidi="ar-SA"/>
        </w:rPr>
      </w:pPr>
      <w:r>
        <w:rPr>
          <w:rFonts w:hint="eastAsia" w:ascii="仿宋_GB2312" w:eastAsia="仿宋_GB2312"/>
          <w:b w:val="0"/>
          <w:bCs/>
          <w:color w:val="000000"/>
          <w:sz w:val="32"/>
          <w:szCs w:val="22"/>
        </w:rPr>
        <w:t>京</w:t>
      </w:r>
      <w:r>
        <w:rPr>
          <w:rFonts w:hint="eastAsia" w:ascii="仿宋_GB2312" w:eastAsia="仿宋_GB2312"/>
          <w:b w:val="0"/>
          <w:bCs/>
          <w:color w:val="000000"/>
          <w:sz w:val="32"/>
          <w:szCs w:val="22"/>
          <w:lang w:eastAsia="zh-CN"/>
        </w:rPr>
        <w:t>通州</w:t>
      </w:r>
      <w:r>
        <w:rPr>
          <w:rFonts w:hint="eastAsia" w:ascii="仿宋_GB2312" w:eastAsia="仿宋_GB2312"/>
          <w:b w:val="0"/>
          <w:bCs/>
          <w:color w:val="000000"/>
          <w:sz w:val="32"/>
          <w:szCs w:val="22"/>
        </w:rPr>
        <w:t>发改</w:t>
      </w:r>
      <w:r>
        <w:rPr>
          <w:rFonts w:hint="eastAsia" w:ascii="仿宋_GB2312" w:eastAsia="仿宋_GB2312"/>
          <w:b w:val="0"/>
          <w:bCs/>
          <w:color w:val="000000"/>
          <w:sz w:val="32"/>
          <w:szCs w:val="22"/>
          <w:lang w:eastAsia="zh-CN"/>
        </w:rPr>
        <w:t>（核）</w:t>
      </w:r>
      <w:r>
        <w:rPr>
          <w:rFonts w:hint="eastAsia" w:ascii="仿宋_GB2312" w:eastAsia="仿宋_GB2312"/>
          <w:b w:val="0"/>
          <w:bCs/>
          <w:color w:val="000000"/>
          <w:sz w:val="32"/>
          <w:szCs w:val="22"/>
        </w:rPr>
        <w:t>[2026]</w:t>
      </w:r>
      <w:r>
        <w:rPr>
          <w:rFonts w:hint="eastAsia" w:ascii="仿宋_GB2312" w:eastAsia="仿宋_GB2312"/>
          <w:b w:val="0"/>
          <w:bCs/>
          <w:color w:val="000000"/>
          <w:sz w:val="32"/>
          <w:szCs w:val="22"/>
          <w:lang w:val="en-US" w:eastAsia="zh-CN"/>
        </w:rPr>
        <w:t>16</w:t>
      </w:r>
      <w:r>
        <w:rPr>
          <w:rFonts w:hint="eastAsia" w:ascii="仿宋_GB2312" w:eastAsia="仿宋_GB2312"/>
          <w:b w:val="0"/>
          <w:bCs/>
          <w:color w:val="000000"/>
          <w:sz w:val="32"/>
          <w:szCs w:val="22"/>
        </w:rPr>
        <w:t>号</w:t>
      </w:r>
    </w:p>
    <w:p>
      <w:pPr>
        <w:keepNext w:val="0"/>
        <w:keepLines w:val="0"/>
        <w:pageBreakBefore w:val="0"/>
        <w:widowControl/>
        <w:kinsoku/>
        <w:wordWrap/>
        <w:overflowPunct/>
        <w:topLinePunct w:val="0"/>
        <w:autoSpaceDE/>
        <w:autoSpaceDN/>
        <w:bidi w:val="0"/>
        <w:adjustRightInd/>
        <w:snapToGrid/>
        <w:spacing w:afterAutospacing="0" w:line="560" w:lineRule="exact"/>
        <w:ind w:right="0"/>
        <w:jc w:val="center"/>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both"/>
        <w:textAlignment w:val="auto"/>
        <w:outlineLvl w:val="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北京友谊恒远科技有限公司：</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640" w:firstLineChars="200"/>
        <w:jc w:val="both"/>
        <w:textAlignment w:val="auto"/>
        <w:outlineLvl w:val="0"/>
        <w:rPr>
          <w:rFonts w:hint="eastAsia" w:ascii="仿宋_GB2312" w:eastAsia="仿宋_GB2312"/>
          <w:sz w:val="32"/>
          <w:szCs w:val="32"/>
          <w:highlight w:val="none"/>
          <w:lang w:val="en-US" w:eastAsia="zh-CN"/>
        </w:rPr>
      </w:pPr>
      <w:r>
        <w:rPr>
          <w:rFonts w:hint="eastAsia" w:ascii="仿宋_GB2312" w:eastAsia="仿宋_GB2312"/>
          <w:sz w:val="32"/>
          <w:szCs w:val="32"/>
        </w:rPr>
        <w:t>你单位</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通州区友谊饲料厂保障性租赁住房项目核准的请示》（友谊恒远请</w:t>
      </w:r>
      <w:r>
        <w:rPr>
          <w:rFonts w:hint="eastAsia" w:ascii="仿宋_GB2312" w:eastAsia="仿宋_GB2312"/>
          <w:b w:val="0"/>
          <w:bCs/>
          <w:color w:val="000000"/>
          <w:sz w:val="32"/>
          <w:szCs w:val="22"/>
        </w:rPr>
        <w:t>〔20</w:t>
      </w:r>
      <w:r>
        <w:rPr>
          <w:rFonts w:hint="eastAsia" w:ascii="仿宋_GB2312" w:eastAsia="仿宋_GB2312"/>
          <w:b w:val="0"/>
          <w:bCs/>
          <w:color w:val="000000"/>
          <w:sz w:val="32"/>
          <w:szCs w:val="22"/>
          <w:lang w:val="en-US" w:eastAsia="zh-CN"/>
        </w:rPr>
        <w:t>26</w:t>
      </w:r>
      <w:r>
        <w:rPr>
          <w:rFonts w:hint="eastAsia" w:ascii="仿宋_GB2312" w:eastAsia="仿宋_GB2312"/>
          <w:b w:val="0"/>
          <w:bCs/>
          <w:color w:val="000000"/>
          <w:sz w:val="32"/>
          <w:szCs w:val="22"/>
        </w:rPr>
        <w:t>〕</w:t>
      </w:r>
      <w:r>
        <w:rPr>
          <w:rFonts w:hint="eastAsia" w:ascii="仿宋_GB2312" w:eastAsia="仿宋_GB2312"/>
          <w:b w:val="0"/>
          <w:bCs/>
          <w:color w:val="000000"/>
          <w:sz w:val="32"/>
          <w:szCs w:val="22"/>
          <w:lang w:val="en-US" w:eastAsia="zh-CN"/>
        </w:rPr>
        <w:t>6号</w:t>
      </w:r>
      <w:r>
        <w:rPr>
          <w:rFonts w:hint="eastAsia" w:ascii="仿宋_GB2312" w:hAnsi="Times New Roman" w:eastAsia="仿宋_GB2312" w:cs="Times New Roman"/>
          <w:sz w:val="32"/>
          <w:szCs w:val="32"/>
          <w:highlight w:val="none"/>
          <w:lang w:val="en-US" w:eastAsia="zh-CN"/>
        </w:rPr>
        <w:t>）</w:t>
      </w:r>
      <w:r>
        <w:rPr>
          <w:rFonts w:hint="eastAsia" w:ascii="仿宋_GB2312" w:eastAsia="仿宋_GB2312"/>
          <w:sz w:val="32"/>
          <w:szCs w:val="32"/>
          <w:highlight w:val="none"/>
          <w:lang w:val="en-US" w:eastAsia="zh-CN"/>
        </w:rPr>
        <w:t>、《通州区友谊饲料厂保障性租赁住房项目招标方案核准的请示》（友谊恒远请</w:t>
      </w:r>
      <w:r>
        <w:rPr>
          <w:rFonts w:hint="eastAsia" w:ascii="仿宋_GB2312" w:eastAsia="仿宋_GB2312"/>
          <w:b w:val="0"/>
          <w:bCs/>
          <w:color w:val="000000"/>
          <w:sz w:val="32"/>
          <w:szCs w:val="22"/>
        </w:rPr>
        <w:t>〔20</w:t>
      </w:r>
      <w:r>
        <w:rPr>
          <w:rFonts w:hint="eastAsia" w:ascii="仿宋_GB2312" w:eastAsia="仿宋_GB2312"/>
          <w:b w:val="0"/>
          <w:bCs/>
          <w:color w:val="000000"/>
          <w:sz w:val="32"/>
          <w:szCs w:val="22"/>
          <w:lang w:val="en-US" w:eastAsia="zh-CN"/>
        </w:rPr>
        <w:t>26</w:t>
      </w:r>
      <w:r>
        <w:rPr>
          <w:rFonts w:hint="eastAsia" w:ascii="仿宋_GB2312" w:eastAsia="仿宋_GB2312"/>
          <w:b w:val="0"/>
          <w:bCs/>
          <w:color w:val="000000"/>
          <w:sz w:val="32"/>
          <w:szCs w:val="22"/>
        </w:rPr>
        <w:t>〕</w:t>
      </w:r>
      <w:r>
        <w:rPr>
          <w:rFonts w:hint="eastAsia" w:ascii="仿宋_GB2312" w:eastAsia="仿宋_GB2312"/>
          <w:b w:val="0"/>
          <w:bCs/>
          <w:color w:val="000000"/>
          <w:sz w:val="32"/>
          <w:szCs w:val="22"/>
          <w:lang w:val="en-US" w:eastAsia="zh-CN"/>
        </w:rPr>
        <w:t>7号</w:t>
      </w:r>
      <w:r>
        <w:rPr>
          <w:rFonts w:hint="eastAsia" w:ascii="仿宋_GB2312" w:eastAsia="仿宋_GB2312"/>
          <w:sz w:val="32"/>
          <w:szCs w:val="32"/>
          <w:highlight w:val="none"/>
          <w:lang w:val="en-US" w:eastAsia="zh-CN"/>
        </w:rPr>
        <w:t>）</w:t>
      </w:r>
      <w:r>
        <w:rPr>
          <w:rFonts w:hint="eastAsia" w:ascii="仿宋_GB2312" w:hAnsi="Times New Roman" w:eastAsia="仿宋_GB2312" w:cs="Times New Roman"/>
          <w:sz w:val="32"/>
          <w:szCs w:val="32"/>
          <w:highlight w:val="none"/>
          <w:lang w:val="en-US" w:eastAsia="zh-CN"/>
        </w:rPr>
        <w:t>收悉。根据</w:t>
      </w:r>
      <w:r>
        <w:rPr>
          <w:rFonts w:hint="eastAsia" w:ascii="仿宋_GB2312" w:hAnsi="Times New Roman" w:eastAsia="仿宋_GB2312" w:cs="Times New Roman"/>
          <w:sz w:val="32"/>
          <w:szCs w:val="32"/>
          <w:highlight w:val="none"/>
        </w:rPr>
        <w:t>北京市规划和自然资源委员会</w:t>
      </w:r>
      <w:r>
        <w:rPr>
          <w:rFonts w:hint="eastAsia" w:ascii="仿宋_GB2312" w:hAnsi="Times New Roman" w:eastAsia="仿宋_GB2312" w:cs="Times New Roman"/>
          <w:sz w:val="32"/>
          <w:szCs w:val="32"/>
          <w:highlight w:val="none"/>
          <w:lang w:eastAsia="zh-CN"/>
        </w:rPr>
        <w:t>通州</w:t>
      </w:r>
      <w:r>
        <w:rPr>
          <w:rFonts w:hint="eastAsia" w:ascii="仿宋_GB2312" w:hAnsi="Times New Roman" w:eastAsia="仿宋_GB2312" w:cs="Times New Roman"/>
          <w:sz w:val="32"/>
          <w:szCs w:val="32"/>
          <w:highlight w:val="none"/>
        </w:rPr>
        <w:t>分局</w:t>
      </w:r>
      <w:r>
        <w:rPr>
          <w:rFonts w:hint="eastAsia" w:ascii="仿宋_GB2312" w:eastAsia="仿宋_GB2312" w:cs="Times New Roman"/>
          <w:sz w:val="32"/>
          <w:szCs w:val="32"/>
          <w:highlight w:val="none"/>
          <w:lang w:eastAsia="zh-CN"/>
        </w:rPr>
        <w:t>《</w:t>
      </w:r>
      <w:r>
        <w:rPr>
          <w:rFonts w:hint="eastAsia" w:ascii="仿宋_GB2312" w:eastAsia="仿宋_GB2312"/>
          <w:sz w:val="32"/>
          <w:szCs w:val="32"/>
          <w:highlight w:val="none"/>
          <w:lang w:val="en-US" w:eastAsia="zh-CN"/>
        </w:rPr>
        <w:t>关于通州区友谊饲料厂保障性租赁住房项目“多规合一”协同平台初审意见的函</w:t>
      </w:r>
      <w:r>
        <w:rPr>
          <w:rFonts w:hint="eastAsia" w:ascii="仿宋_GB2312" w:eastAsia="仿宋_GB2312" w:cs="Times New Roman"/>
          <w:sz w:val="32"/>
          <w:szCs w:val="32"/>
          <w:highlight w:val="none"/>
          <w:lang w:eastAsia="zh-CN"/>
        </w:rPr>
        <w:t>》（京规自</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eastAsia="zh-CN"/>
        </w:rPr>
        <w:t>通</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eastAsia="zh-CN"/>
        </w:rPr>
        <w:t>初审函</w:t>
      </w:r>
      <w:r>
        <w:rPr>
          <w:rFonts w:hint="eastAsia" w:ascii="仿宋_GB2312"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rPr>
        <w:t>202</w:t>
      </w:r>
      <w:r>
        <w:rPr>
          <w:rFonts w:hint="eastAsia" w:ascii="仿宋_GB2312" w:eastAsia="仿宋_GB2312" w:cs="Times New Roman"/>
          <w:sz w:val="32"/>
          <w:szCs w:val="32"/>
          <w:highlight w:val="none"/>
          <w:lang w:val="en-US" w:eastAsia="zh-CN"/>
        </w:rPr>
        <w:t>6]0011</w:t>
      </w:r>
      <w:r>
        <w:rPr>
          <w:rFonts w:hint="eastAsia" w:ascii="仿宋_GB2312" w:hAnsi="Times New Roman" w:eastAsia="仿宋_GB2312" w:cs="Times New Roman"/>
          <w:sz w:val="32"/>
          <w:szCs w:val="32"/>
          <w:highlight w:val="none"/>
        </w:rPr>
        <w:t>号）</w:t>
      </w:r>
      <w:r>
        <w:rPr>
          <w:rFonts w:hint="eastAsia" w:ascii="仿宋_GB2312" w:hAnsi="Times New Roman" w:eastAsia="仿宋_GB2312" w:cs="Times New Roman"/>
          <w:sz w:val="32"/>
          <w:szCs w:val="32"/>
          <w:highlight w:val="none"/>
          <w:lang w:eastAsia="zh-CN"/>
        </w:rPr>
        <w:t>等相关文件，经研究，同意</w:t>
      </w:r>
      <w:r>
        <w:rPr>
          <w:rFonts w:hint="eastAsia" w:ascii="仿宋_GB2312" w:hAnsi="Times New Roman" w:eastAsia="仿宋_GB2312" w:cs="Times New Roman"/>
          <w:sz w:val="32"/>
          <w:szCs w:val="32"/>
          <w:highlight w:val="none"/>
          <w:lang w:val="en-US" w:eastAsia="zh-CN"/>
        </w:rPr>
        <w:t>北京友谊恒远科技有限公司</w:t>
      </w:r>
      <w:r>
        <w:rPr>
          <w:rFonts w:hint="eastAsia" w:ascii="仿宋_GB2312" w:hAnsi="宋体" w:eastAsia="仿宋_GB2312" w:cs="仿宋_GB2312"/>
          <w:color w:val="000000"/>
          <w:kern w:val="0"/>
          <w:sz w:val="32"/>
          <w:szCs w:val="32"/>
          <w:highlight w:val="none"/>
          <w:lang w:val="en-US" w:eastAsia="zh-CN" w:bidi="ar"/>
        </w:rPr>
        <w:t>实施</w:t>
      </w:r>
      <w:r>
        <w:rPr>
          <w:rFonts w:hint="eastAsia" w:ascii="仿宋_GB2312" w:eastAsia="仿宋_GB2312"/>
          <w:sz w:val="32"/>
          <w:szCs w:val="32"/>
          <w:highlight w:val="none"/>
          <w:lang w:val="en-US" w:eastAsia="zh-CN"/>
        </w:rPr>
        <w:t>通州区友谊饲料厂保障性租赁住房项目。现就有关事项批复如下：</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一、建设地点：</w:t>
      </w:r>
      <w:r>
        <w:rPr>
          <w:rFonts w:hint="eastAsia" w:ascii="仿宋_GB2312" w:eastAsia="仿宋_GB2312" w:cs="Times New Roman"/>
          <w:sz w:val="32"/>
          <w:szCs w:val="32"/>
          <w:highlight w:val="none"/>
          <w:lang w:val="en-US" w:eastAsia="zh-CN"/>
        </w:rPr>
        <w:t>项目位于通州区九棵树街道，东至云景里南区西边界，西至云景西里东边界，南至孙王场集体土地，北至云景中街。</w:t>
      </w:r>
      <w:r>
        <w:rPr>
          <w:rFonts w:hint="eastAsia" w:ascii="仿宋_GB2312" w:hAnsi="Times New Roman" w:eastAsia="仿宋_GB2312" w:cs="Times New Roman"/>
          <w:sz w:val="32"/>
          <w:szCs w:val="32"/>
          <w:highlight w:val="none"/>
          <w:lang w:val="en-US" w:eastAsia="zh-CN"/>
        </w:rPr>
        <w:t>具体用地范围由规划自然资源管理部门确定。</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Times New Roman" w:eastAsia="仿宋_GB2312" w:cs="Times New Roman"/>
          <w:sz w:val="32"/>
          <w:szCs w:val="32"/>
          <w:highlight w:val="none"/>
          <w:shd w:val="clear" w:color="auto" w:fill="auto"/>
          <w:lang w:val="en-US" w:eastAsia="zh-CN"/>
        </w:rPr>
      </w:pPr>
      <w:r>
        <w:rPr>
          <w:rFonts w:hint="eastAsia" w:ascii="仿宋_GB2312" w:hAnsi="Times New Roman" w:eastAsia="仿宋_GB2312" w:cs="Times New Roman"/>
          <w:sz w:val="32"/>
          <w:szCs w:val="32"/>
          <w:highlight w:val="none"/>
          <w:lang w:val="en-US" w:eastAsia="zh-CN"/>
        </w:rPr>
        <w:t>二、规划用地：</w:t>
      </w:r>
      <w:r>
        <w:rPr>
          <w:rFonts w:hint="eastAsia" w:ascii="仿宋_GB2312" w:eastAsia="仿宋_GB2312" w:cs="Times New Roman"/>
          <w:sz w:val="32"/>
          <w:szCs w:val="32"/>
          <w:highlight w:val="none"/>
          <w:lang w:val="en-US" w:eastAsia="zh-CN"/>
        </w:rPr>
        <w:t>规划</w:t>
      </w:r>
      <w:r>
        <w:rPr>
          <w:rFonts w:hint="eastAsia" w:ascii="仿宋_GB2312" w:hAnsi="Times New Roman" w:eastAsia="仿宋_GB2312" w:cs="Times New Roman"/>
          <w:sz w:val="32"/>
          <w:szCs w:val="32"/>
          <w:highlight w:val="none"/>
          <w:lang w:val="en-US" w:eastAsia="zh-CN"/>
        </w:rPr>
        <w:t>总用地</w:t>
      </w:r>
      <w:r>
        <w:rPr>
          <w:rFonts w:hint="eastAsia" w:ascii="仿宋_GB2312" w:eastAsia="仿宋_GB2312" w:cs="Times New Roman"/>
          <w:sz w:val="32"/>
          <w:szCs w:val="32"/>
          <w:highlight w:val="none"/>
          <w:lang w:val="en-US" w:eastAsia="zh-CN"/>
        </w:rPr>
        <w:t>面积33249.05</w:t>
      </w:r>
      <w:r>
        <w:rPr>
          <w:rFonts w:hint="eastAsia" w:ascii="仿宋_GB2312" w:hAnsi="Times New Roman" w:eastAsia="仿宋_GB2312" w:cs="Times New Roman"/>
          <w:sz w:val="32"/>
          <w:szCs w:val="32"/>
          <w:highlight w:val="none"/>
          <w:lang w:val="en-US" w:eastAsia="zh-CN"/>
        </w:rPr>
        <w:t>平方米</w:t>
      </w:r>
      <w:r>
        <w:rPr>
          <w:rFonts w:hint="eastAsia" w:ascii="仿宋_GB2312" w:eastAsia="仿宋_GB2312" w:cs="Times New Roman"/>
          <w:sz w:val="32"/>
          <w:szCs w:val="32"/>
          <w:highlight w:val="none"/>
          <w:lang w:val="en-US" w:eastAsia="zh-CN"/>
        </w:rPr>
        <w:t>,其中建设用地面积31300.966平方米。</w:t>
      </w:r>
      <w:r>
        <w:rPr>
          <w:rFonts w:hint="eastAsia" w:ascii="仿宋_GB2312" w:hAnsi="Times New Roman" w:eastAsia="仿宋_GB2312" w:cs="Times New Roman"/>
          <w:sz w:val="32"/>
          <w:szCs w:val="32"/>
          <w:highlight w:val="none"/>
          <w:shd w:val="clear" w:color="auto" w:fill="auto"/>
          <w:lang w:val="en-US" w:eastAsia="zh-CN"/>
        </w:rPr>
        <w:t>具体规划用地指标由规划自然资源管理部门核定。</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Times New Roman" w:eastAsia="仿宋_GB2312" w:cs="Times New Roman"/>
          <w:sz w:val="32"/>
          <w:szCs w:val="32"/>
          <w:highlight w:val="none"/>
          <w:shd w:val="clear" w:color="auto" w:fill="auto"/>
          <w:lang w:val="en-US" w:eastAsia="zh-CN"/>
        </w:rPr>
      </w:pPr>
      <w:r>
        <w:rPr>
          <w:rFonts w:hint="eastAsia" w:ascii="仿宋_GB2312" w:hAnsi="Times New Roman" w:eastAsia="仿宋_GB2312" w:cs="Times New Roman"/>
          <w:sz w:val="32"/>
          <w:szCs w:val="32"/>
          <w:highlight w:val="none"/>
          <w:shd w:val="clear" w:color="auto" w:fill="auto"/>
          <w:lang w:val="en-US" w:eastAsia="zh-CN"/>
        </w:rPr>
        <w:t>三、规划建设规模及内容：</w:t>
      </w:r>
      <w:r>
        <w:rPr>
          <w:rFonts w:hint="eastAsia" w:ascii="仿宋_GB2312" w:eastAsia="仿宋_GB2312" w:cs="Times New Roman"/>
          <w:sz w:val="32"/>
          <w:szCs w:val="32"/>
          <w:highlight w:val="none"/>
          <w:shd w:val="clear" w:color="auto" w:fill="auto"/>
          <w:lang w:val="en-US" w:eastAsia="zh-CN"/>
        </w:rPr>
        <w:t>建筑控制</w:t>
      </w:r>
      <w:r>
        <w:rPr>
          <w:rFonts w:hint="eastAsia" w:ascii="仿宋_GB2312" w:hAnsi="仿宋_GB2312" w:eastAsia="仿宋_GB2312" w:cs="仿宋_GB2312"/>
          <w:sz w:val="32"/>
          <w:szCs w:val="32"/>
          <w:highlight w:val="none"/>
        </w:rPr>
        <w:t>规模</w:t>
      </w:r>
      <w:r>
        <w:rPr>
          <w:rFonts w:hint="eastAsia" w:ascii="仿宋_GB2312" w:hAnsi="仿宋_GB2312" w:eastAsia="仿宋_GB2312" w:cs="仿宋_GB2312"/>
          <w:sz w:val="32"/>
          <w:szCs w:val="32"/>
        </w:rPr>
        <w:t>62601.932</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val="en-US" w:eastAsia="zh-CN"/>
        </w:rPr>
        <w:t>(不含地下），</w:t>
      </w:r>
      <w:r>
        <w:rPr>
          <w:rFonts w:hint="eastAsia" w:ascii="仿宋_GB2312" w:hAnsi="仿宋_GB2312" w:eastAsia="仿宋_GB2312" w:cs="仿宋_GB2312"/>
          <w:sz w:val="32"/>
          <w:szCs w:val="32"/>
          <w:highlight w:val="none"/>
        </w:rPr>
        <w:t>项目建设内容为</w:t>
      </w:r>
      <w:r>
        <w:rPr>
          <w:rFonts w:hint="eastAsia" w:ascii="仿宋_GB2312" w:hAnsi="仿宋_GB2312" w:eastAsia="仿宋_GB2312" w:cs="仿宋_GB2312"/>
          <w:sz w:val="32"/>
          <w:szCs w:val="32"/>
          <w:highlight w:val="none"/>
          <w:lang w:eastAsia="zh-CN"/>
        </w:rPr>
        <w:t>保障性租赁住房及公共配套服务设施等。</w:t>
      </w:r>
      <w:r>
        <w:rPr>
          <w:rFonts w:hint="eastAsia" w:ascii="仿宋_GB2312" w:hAnsi="Times New Roman" w:eastAsia="仿宋_GB2312" w:cs="Times New Roman"/>
          <w:sz w:val="32"/>
          <w:szCs w:val="32"/>
          <w:highlight w:val="none"/>
          <w:shd w:val="clear" w:color="auto" w:fill="auto"/>
          <w:lang w:val="en-US" w:eastAsia="zh-CN"/>
        </w:rPr>
        <w:t>具体建设规模指标由规划自然资源管理部门核定。</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shd w:val="clear" w:color="auto" w:fill="auto"/>
          <w:lang w:val="en-US" w:eastAsia="zh-CN"/>
        </w:rPr>
        <w:t>四、投资估算及资金来源：</w:t>
      </w:r>
      <w:r>
        <w:rPr>
          <w:rFonts w:hint="eastAsia" w:ascii="仿宋_GB2312" w:eastAsia="仿宋_GB2312" w:cs="Times New Roman"/>
          <w:sz w:val="32"/>
          <w:szCs w:val="32"/>
          <w:highlight w:val="none"/>
          <w:shd w:val="clear" w:color="auto" w:fill="auto"/>
          <w:lang w:val="en-US" w:eastAsia="zh-CN"/>
        </w:rPr>
        <w:t>项目</w:t>
      </w:r>
      <w:r>
        <w:rPr>
          <w:rFonts w:hint="eastAsia" w:ascii="仿宋_GB2312" w:hAnsi="Times New Roman" w:eastAsia="仿宋_GB2312" w:cs="Times New Roman"/>
          <w:sz w:val="32"/>
          <w:szCs w:val="32"/>
          <w:highlight w:val="none"/>
          <w:shd w:val="clear" w:color="auto" w:fill="auto"/>
          <w:lang w:val="en-US" w:eastAsia="zh-CN"/>
        </w:rPr>
        <w:t>总投资估算为</w:t>
      </w:r>
      <w:r>
        <w:rPr>
          <w:rFonts w:hint="eastAsia" w:ascii="仿宋_GB2312" w:hAnsi="仿宋_GB2312" w:eastAsia="仿宋_GB2312" w:cs="仿宋_GB2312"/>
          <w:sz w:val="32"/>
          <w:szCs w:val="32"/>
        </w:rPr>
        <w:t>41613</w:t>
      </w:r>
      <w:r>
        <w:rPr>
          <w:rFonts w:hint="eastAsia" w:ascii="仿宋_GB2312" w:hAnsi="Times New Roman" w:eastAsia="仿宋_GB2312" w:cs="Times New Roman"/>
          <w:sz w:val="32"/>
          <w:szCs w:val="32"/>
          <w:highlight w:val="none"/>
          <w:lang w:val="en-US" w:eastAsia="zh-CN"/>
        </w:rPr>
        <w:t>万元，所需资金全部由北京友谊恒远科技有限公司筹措解决。</w:t>
      </w:r>
    </w:p>
    <w:p>
      <w:pPr>
        <w:keepNext w:val="0"/>
        <w:keepLines w:val="0"/>
        <w:pageBreakBefore w:val="0"/>
        <w:widowControl/>
        <w:kinsoku/>
        <w:wordWrap/>
        <w:overflowPunct/>
        <w:topLinePunct w:val="0"/>
        <w:autoSpaceDE/>
        <w:autoSpaceDN/>
        <w:bidi w:val="0"/>
        <w:adjustRightInd w:val="0"/>
        <w:snapToGrid w:val="0"/>
        <w:spacing w:afterAutospacing="0" w:line="520" w:lineRule="exact"/>
        <w:ind w:right="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lang w:eastAsia="zh-CN"/>
        </w:rPr>
        <w:t>、本批复附《建设项目招标方案核准意见书》1份，请你单位据此依法开展招标工作。在建设项目实施过程中，确有特殊情况需要变更招标方案的，应当报我委重新核准。</w:t>
      </w:r>
    </w:p>
    <w:p>
      <w:pPr>
        <w:keepNext w:val="0"/>
        <w:keepLines w:val="0"/>
        <w:pageBreakBefore w:val="0"/>
        <w:widowControl/>
        <w:kinsoku/>
        <w:wordWrap/>
        <w:overflowPunct/>
        <w:topLinePunct w:val="0"/>
        <w:autoSpaceDE/>
        <w:autoSpaceDN/>
        <w:bidi w:val="0"/>
        <w:adjustRightInd w:val="0"/>
        <w:snapToGrid w:val="0"/>
        <w:spacing w:afterAutospacing="0" w:line="520" w:lineRule="exact"/>
        <w:ind w:righ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本批复有效期2年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在有效期内未开工建设或未取得延期批复的，逾期自动失效。</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20" w:firstLineChars="200"/>
        <w:jc w:val="both"/>
        <w:textAlignment w:val="auto"/>
        <w:rPr>
          <w:rFonts w:hint="eastAsia" w:ascii="仿宋_GB2312" w:hAnsi="宋体" w:eastAsia="仿宋_GB2312" w:cs="仿宋_GB2312"/>
          <w:b w:val="0"/>
          <w:bCs/>
          <w:color w:val="000000"/>
          <w:kern w:val="0"/>
          <w:sz w:val="31"/>
          <w:szCs w:val="31"/>
          <w:lang w:val="en-US" w:eastAsia="zh-CN" w:bidi="ar"/>
        </w:rPr>
      </w:pPr>
      <w:r>
        <w:rPr>
          <w:rFonts w:hint="eastAsia" w:ascii="仿宋_GB2312" w:hAnsi="宋体" w:eastAsia="仿宋_GB2312" w:cs="仿宋_GB2312"/>
          <w:b w:val="0"/>
          <w:bCs/>
          <w:color w:val="000000"/>
          <w:kern w:val="0"/>
          <w:sz w:val="31"/>
          <w:szCs w:val="31"/>
          <w:lang w:val="en-US" w:eastAsia="zh-CN" w:bidi="ar"/>
        </w:rPr>
        <w:t>请据此办理相关手续。</w:t>
      </w:r>
    </w:p>
    <w:p>
      <w:pPr>
        <w:rPr>
          <w:rFonts w:hint="eastAsia"/>
          <w:lang w:val="en-US" w:eastAsia="zh-CN"/>
        </w:rPr>
      </w:pP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rPr>
          <w:rFonts w:hint="eastAsia" w:ascii="仿宋_GB2312" w:eastAsia="仿宋_GB2312"/>
          <w:sz w:val="32"/>
          <w:szCs w:val="22"/>
          <w:lang w:val="en-US" w:eastAsia="zh-CN"/>
        </w:rPr>
      </w:pPr>
      <w:r>
        <w:rPr>
          <w:rFonts w:hint="eastAsia" w:ascii="仿宋_GB2312" w:eastAsia="仿宋_GB2312"/>
          <w:sz w:val="32"/>
          <w:lang w:val="en-US" w:eastAsia="zh-CN"/>
        </w:rPr>
        <w:t>附件:</w:t>
      </w:r>
      <w:r>
        <w:rPr>
          <w:rFonts w:hint="eastAsia" w:ascii="仿宋_GB2312" w:eastAsia="仿宋_GB2312"/>
          <w:sz w:val="32"/>
          <w:szCs w:val="22"/>
          <w:lang w:val="en-US" w:eastAsia="zh-CN"/>
        </w:rPr>
        <w:t>建设项目招标方案核准意见书</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rPr>
          <w:rFonts w:hint="eastAsia" w:ascii="仿宋_GB2312" w:eastAsia="仿宋_GB2312"/>
          <w:sz w:val="32"/>
          <w:szCs w:val="22"/>
          <w:lang w:val="en-US" w:eastAsia="zh-CN"/>
        </w:rPr>
      </w:pP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rPr>
          <w:rFonts w:hint="eastAsia" w:ascii="仿宋_GB2312" w:eastAsia="仿宋_GB2312"/>
          <w:sz w:val="32"/>
          <w:szCs w:val="22"/>
          <w:lang w:val="en-US" w:eastAsia="zh-CN"/>
        </w:rPr>
      </w:pP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rPr>
          <w:rFonts w:hint="eastAsia" w:ascii="仿宋_GB2312" w:eastAsia="仿宋_GB2312"/>
          <w:sz w:val="32"/>
          <w:szCs w:val="22"/>
          <w:lang w:val="en-US" w:eastAsia="zh-CN"/>
        </w:rPr>
      </w:pPr>
    </w:p>
    <w:p>
      <w:pPr>
        <w:keepNext w:val="0"/>
        <w:keepLines w:val="0"/>
        <w:pageBreakBefore w:val="0"/>
        <w:widowControl w:val="0"/>
        <w:tabs>
          <w:tab w:val="left" w:pos="720"/>
          <w:tab w:val="left" w:pos="1260"/>
          <w:tab w:val="right" w:pos="8844"/>
        </w:tabs>
        <w:kinsoku/>
        <w:wordWrap/>
        <w:overflowPunct/>
        <w:topLinePunct w:val="0"/>
        <w:autoSpaceDE/>
        <w:autoSpaceDN/>
        <w:bidi w:val="0"/>
        <w:adjustRightInd/>
        <w:snapToGrid/>
        <w:spacing w:line="520" w:lineRule="exact"/>
        <w:ind w:firstLine="3200" w:firstLineChars="1000"/>
        <w:textAlignment w:val="baseline"/>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lang w:eastAsia="zh-CN"/>
        </w:rPr>
        <w:t>北京市</w:t>
      </w:r>
      <w:r>
        <w:rPr>
          <w:rFonts w:hint="eastAsia" w:ascii="仿宋_GB2312" w:hAnsi="仿宋_GB2312" w:eastAsia="仿宋_GB2312"/>
          <w:sz w:val="32"/>
        </w:rPr>
        <w:t>通州区发展和改革委员会</w:t>
      </w:r>
    </w:p>
    <w:p>
      <w:pPr>
        <w:keepNext w:val="0"/>
        <w:keepLines w:val="0"/>
        <w:pageBreakBefore w:val="0"/>
        <w:widowControl w:val="0"/>
        <w:tabs>
          <w:tab w:val="left" w:pos="720"/>
          <w:tab w:val="left" w:pos="1260"/>
        </w:tabs>
        <w:kinsoku/>
        <w:wordWrap/>
        <w:overflowPunct/>
        <w:topLinePunct w:val="0"/>
        <w:autoSpaceDE/>
        <w:autoSpaceDN/>
        <w:bidi w:val="0"/>
        <w:adjustRightInd/>
        <w:snapToGrid/>
        <w:spacing w:line="520" w:lineRule="exact"/>
        <w:ind w:firstLine="640" w:firstLineChars="200"/>
        <w:jc w:val="center"/>
        <w:textAlignment w:val="baseline"/>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202</w:t>
      </w:r>
      <w:r>
        <w:rPr>
          <w:rFonts w:hint="eastAsia" w:ascii="仿宋_GB2312" w:hAnsi="仿宋_GB2312" w:eastAsia="仿宋_GB2312"/>
          <w:sz w:val="32"/>
          <w:lang w:val="en-US" w:eastAsia="zh-CN"/>
        </w:rPr>
        <w:t>6</w:t>
      </w:r>
      <w:r>
        <w:rPr>
          <w:rFonts w:hint="eastAsia" w:ascii="仿宋_GB2312" w:hAnsi="仿宋_GB2312" w:eastAsia="仿宋_GB2312"/>
          <w:sz w:val="32"/>
        </w:rPr>
        <w:t>年</w:t>
      </w:r>
      <w:r>
        <w:rPr>
          <w:rFonts w:hint="eastAsia" w:ascii="仿宋_GB2312" w:hAnsi="仿宋_GB2312" w:eastAsia="仿宋_GB2312"/>
          <w:sz w:val="32"/>
          <w:lang w:val="en-US" w:eastAsia="zh-CN"/>
        </w:rPr>
        <w:t>3</w:t>
      </w:r>
      <w:r>
        <w:rPr>
          <w:rFonts w:hint="eastAsia" w:ascii="仿宋_GB2312" w:hAnsi="仿宋_GB2312" w:eastAsia="仿宋_GB2312"/>
          <w:sz w:val="32"/>
          <w:highlight w:val="none"/>
        </w:rPr>
        <w:t>月</w:t>
      </w:r>
      <w:r>
        <w:rPr>
          <w:rFonts w:hint="eastAsia" w:ascii="仿宋_GB2312" w:hAnsi="仿宋_GB2312" w:eastAsia="仿宋_GB2312"/>
          <w:sz w:val="32"/>
          <w:highlight w:val="none"/>
          <w:lang w:val="en-US" w:eastAsia="zh-CN"/>
        </w:rPr>
        <w:t>23</w:t>
      </w:r>
      <w:r>
        <w:rPr>
          <w:rFonts w:hint="eastAsia" w:ascii="仿宋_GB2312" w:hAnsi="仿宋_GB2312" w:eastAsia="仿宋_GB2312"/>
          <w:sz w:val="32"/>
          <w:highlight w:val="none"/>
        </w:rPr>
        <w:t>日</w:t>
      </w:r>
    </w:p>
    <w:p>
      <w:pPr>
        <w:pStyle w:val="7"/>
        <w:ind w:left="0" w:leftChars="0" w:firstLine="0" w:firstLineChars="0"/>
        <w:jc w:val="both"/>
        <w:rPr>
          <w:rFonts w:hint="eastAsia"/>
        </w:rPr>
      </w:pPr>
    </w:p>
    <w:p>
      <w:pPr>
        <w:pStyle w:val="7"/>
        <w:ind w:left="0" w:leftChars="0" w:firstLine="0" w:firstLineChars="0"/>
        <w:jc w:val="both"/>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仿宋_GB2312"/>
          <w:b w:val="0"/>
          <w:bCs/>
          <w:color w:val="000000"/>
          <w:kern w:val="0"/>
          <w:sz w:val="31"/>
          <w:szCs w:val="31"/>
          <w:lang w:val="en-US" w:eastAsia="zh-CN" w:bidi="ar"/>
        </w:rPr>
      </w:pPr>
    </w:p>
    <w:p>
      <w:pPr>
        <w:rPr>
          <w:rFonts w:hint="eastAsia" w:ascii="仿宋_GB2312" w:hAnsi="宋体" w:eastAsia="仿宋_GB2312" w:cs="仿宋_GB2312"/>
          <w:b w:val="0"/>
          <w:bCs/>
          <w:color w:val="000000"/>
          <w:kern w:val="0"/>
          <w:sz w:val="31"/>
          <w:szCs w:val="31"/>
          <w:lang w:val="en-US" w:eastAsia="zh-CN" w:bidi="ar"/>
        </w:rPr>
      </w:pPr>
      <w:r>
        <w:rPr>
          <w:rFonts w:hint="eastAsia" w:ascii="仿宋_GB2312" w:hAnsi="宋体" w:eastAsia="仿宋_GB2312" w:cs="仿宋_GB2312"/>
          <w:b w:val="0"/>
          <w:bCs/>
          <w:color w:val="000000"/>
          <w:kern w:val="0"/>
          <w:sz w:val="31"/>
          <w:szCs w:val="31"/>
          <w:lang w:val="en-US" w:eastAsia="zh-CN" w:bidi="ar"/>
        </w:rPr>
        <w:br w:type="page"/>
      </w:r>
    </w:p>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仿宋_GB2312"/>
          <w:b w:val="0"/>
          <w:bCs/>
          <w:color w:val="000000"/>
          <w:kern w:val="0"/>
          <w:sz w:val="31"/>
          <w:szCs w:val="31"/>
          <w:lang w:val="en-US" w:eastAsia="zh-CN" w:bidi="ar"/>
        </w:rPr>
      </w:pPr>
      <w:r>
        <w:rPr>
          <w:rFonts w:hint="eastAsia" w:ascii="黑体" w:hAnsi="黑体" w:eastAsia="黑体" w:cs="黑体"/>
          <w:b w:val="0"/>
          <w:bCs/>
          <w:color w:val="000000"/>
          <w:kern w:val="0"/>
          <w:sz w:val="31"/>
          <w:szCs w:val="31"/>
          <w:lang w:val="en-US" w:eastAsia="zh-CN" w:bidi="ar"/>
        </w:rPr>
        <w:t>附件：</w:t>
      </w:r>
    </w:p>
    <w:p>
      <w:pPr>
        <w:jc w:val="center"/>
        <w:rPr>
          <w:rFonts w:hint="eastAsia" w:ascii="方正小标宋简体" w:hAnsi="黑体" w:eastAsia="方正小标宋简体" w:cs="宋体"/>
          <w:bCs/>
          <w:kern w:val="0"/>
          <w:sz w:val="44"/>
          <w:szCs w:val="44"/>
        </w:rPr>
      </w:pPr>
      <w:r>
        <w:rPr>
          <w:rFonts w:hint="eastAsia" w:ascii="方正小标宋简体" w:hAnsi="黑体" w:eastAsia="方正小标宋简体" w:cs="宋体"/>
          <w:bCs/>
          <w:kern w:val="0"/>
          <w:sz w:val="44"/>
          <w:szCs w:val="44"/>
        </w:rPr>
        <w:t>建设项目招标方案核准意见书</w:t>
      </w:r>
    </w:p>
    <w:p>
      <w:pPr>
        <w:keepNext w:val="0"/>
        <w:keepLines w:val="0"/>
        <w:pageBreakBefore w:val="0"/>
        <w:widowControl/>
        <w:suppressLineNumbers w:val="0"/>
        <w:kinsoku/>
        <w:wordWrap/>
        <w:overflowPunct/>
        <w:topLinePunct w:val="0"/>
        <w:autoSpaceDE/>
        <w:autoSpaceDN/>
        <w:bidi w:val="0"/>
        <w:adjustRightInd/>
        <w:snapToGrid/>
        <w:spacing w:line="240" w:lineRule="auto"/>
        <w:ind w:left="1050" w:hanging="1050" w:hangingChars="500"/>
        <w:jc w:val="left"/>
        <w:textAlignment w:val="auto"/>
        <w:outlineLvl w:val="9"/>
        <w:rPr>
          <w:rFonts w:hint="eastAsia" w:ascii="仿宋_GB2312" w:hAnsi="宋体" w:eastAsia="仿宋_GB2312" w:cs="仿宋_GB2312"/>
          <w:b w:val="0"/>
          <w:bCs w:val="0"/>
          <w:color w:val="000000"/>
          <w:w w:val="100"/>
          <w:kern w:val="0"/>
          <w:sz w:val="21"/>
          <w:szCs w:val="21"/>
          <w:lang w:val="en-US" w:eastAsia="zh-CN" w:bidi="ar"/>
        </w:rPr>
      </w:pPr>
      <w:r>
        <w:rPr>
          <w:rFonts w:ascii="仿宋_GB2312" w:hAnsi="宋体" w:eastAsia="仿宋_GB2312" w:cs="仿宋_GB2312"/>
          <w:color w:val="000000"/>
          <w:kern w:val="0"/>
          <w:sz w:val="21"/>
          <w:szCs w:val="21"/>
          <w:lang w:val="en-US" w:eastAsia="zh-CN" w:bidi="ar"/>
        </w:rPr>
        <w:t>项目名称：</w:t>
      </w:r>
      <w:r>
        <w:rPr>
          <w:rFonts w:hint="eastAsia" w:ascii="仿宋_GB2312" w:hAnsi="宋体" w:eastAsia="仿宋_GB2312" w:cs="仿宋_GB2312"/>
          <w:b w:val="0"/>
          <w:bCs w:val="0"/>
          <w:color w:val="000000"/>
          <w:w w:val="100"/>
          <w:kern w:val="0"/>
          <w:sz w:val="21"/>
          <w:szCs w:val="21"/>
          <w:lang w:val="en-US" w:eastAsia="zh-CN" w:bidi="ar"/>
        </w:rPr>
        <w:t>通州区友谊饲料厂保障性租赁住房项目</w:t>
      </w:r>
    </w:p>
    <w:p>
      <w:pPr>
        <w:keepNext w:val="0"/>
        <w:keepLines w:val="0"/>
        <w:widowControl/>
        <w:suppressLineNumbers w:val="0"/>
        <w:ind w:left="1326" w:hanging="1260" w:hangingChars="600"/>
        <w:jc w:val="left"/>
        <w:rPr>
          <w:rFonts w:hint="eastAsia" w:ascii="仿宋_GB2312" w:hAnsi="宋体" w:eastAsia="仿宋_GB2312" w:cs="仿宋_GB2312"/>
          <w:color w:val="000000"/>
          <w:w w:val="100"/>
          <w:kern w:val="0"/>
          <w:sz w:val="21"/>
          <w:szCs w:val="21"/>
          <w:lang w:val="en-US" w:eastAsia="zh-CN" w:bidi="ar"/>
        </w:rPr>
      </w:pPr>
      <w:r>
        <w:rPr>
          <w:rFonts w:ascii="仿宋_GB2312" w:hAnsi="宋体" w:eastAsia="仿宋_GB2312" w:cs="仿宋_GB2312"/>
          <w:color w:val="000000"/>
          <w:kern w:val="0"/>
          <w:sz w:val="21"/>
          <w:szCs w:val="21"/>
          <w:lang w:val="en-US" w:eastAsia="zh-CN" w:bidi="ar"/>
        </w:rPr>
        <w:t>单位名称：</w:t>
      </w:r>
      <w:r>
        <w:rPr>
          <w:rFonts w:hint="eastAsia" w:ascii="仿宋_GB2312" w:hAnsi="宋体" w:eastAsia="仿宋_GB2312" w:cs="仿宋_GB2312"/>
          <w:b w:val="0"/>
          <w:bCs w:val="0"/>
          <w:color w:val="000000"/>
          <w:w w:val="100"/>
          <w:kern w:val="0"/>
          <w:sz w:val="21"/>
          <w:szCs w:val="21"/>
          <w:lang w:val="en-US" w:eastAsia="zh-CN" w:bidi="ar"/>
        </w:rPr>
        <w:t>北京友谊恒远科技有限公司</w:t>
      </w:r>
    </w:p>
    <w:p>
      <w:pPr>
        <w:keepNext w:val="0"/>
        <w:keepLines w:val="0"/>
        <w:pageBreakBefore w:val="0"/>
        <w:widowControl/>
        <w:suppressLineNumbers w:val="0"/>
        <w:kinsoku/>
        <w:wordWrap/>
        <w:overflowPunct/>
        <w:topLinePunct w:val="0"/>
        <w:autoSpaceDE/>
        <w:autoSpaceDN/>
        <w:bidi w:val="0"/>
        <w:adjustRightInd/>
        <w:snapToGrid/>
        <w:spacing w:line="240" w:lineRule="auto"/>
        <w:ind w:left="1326" w:hanging="1260" w:hangingChars="600"/>
        <w:jc w:val="left"/>
        <w:textAlignment w:val="auto"/>
        <w:rPr>
          <w:rFonts w:hint="default" w:ascii="仿宋_GB2312" w:hAnsi="宋体" w:eastAsia="仿宋_GB2312" w:cs="仿宋_GB2312"/>
          <w:color w:val="000000"/>
          <w:kern w:val="0"/>
          <w:sz w:val="21"/>
          <w:szCs w:val="21"/>
          <w:highlight w:val="none"/>
          <w:lang w:val="en-US" w:eastAsia="zh-CN" w:bidi="ar"/>
        </w:rPr>
      </w:pPr>
      <w:r>
        <w:rPr>
          <w:rFonts w:hint="eastAsia" w:ascii="仿宋_GB2312" w:hAnsi="宋体" w:eastAsia="仿宋_GB2312" w:cs="仿宋_GB2312"/>
          <w:color w:val="000000"/>
          <w:kern w:val="0"/>
          <w:sz w:val="21"/>
          <w:szCs w:val="21"/>
          <w:lang w:val="en-US" w:eastAsia="zh-CN" w:bidi="ar"/>
        </w:rPr>
        <w:t>企业</w:t>
      </w:r>
      <w:r>
        <w:rPr>
          <w:rFonts w:ascii="仿宋_GB2312" w:hAnsi="宋体" w:eastAsia="仿宋_GB2312" w:cs="仿宋_GB2312"/>
          <w:color w:val="000000"/>
          <w:kern w:val="0"/>
          <w:sz w:val="21"/>
          <w:szCs w:val="21"/>
          <w:lang w:val="en-US" w:eastAsia="zh-CN" w:bidi="ar"/>
        </w:rPr>
        <w:t>社会信用代码：</w:t>
      </w:r>
      <w:r>
        <w:rPr>
          <w:rFonts w:hint="eastAsia" w:ascii="仿宋_GB2312" w:hAnsi="宋体" w:eastAsia="仿宋_GB2312" w:cs="仿宋_GB2312"/>
          <w:color w:val="000000"/>
          <w:kern w:val="0"/>
          <w:sz w:val="21"/>
          <w:szCs w:val="21"/>
          <w:lang w:val="en-US" w:eastAsia="zh-CN" w:bidi="ar"/>
        </w:rPr>
        <w:t>9111011271773356X8</w:t>
      </w:r>
    </w:p>
    <w:tbl>
      <w:tblPr>
        <w:tblStyle w:val="8"/>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06"/>
        <w:gridCol w:w="1131"/>
        <w:gridCol w:w="1436"/>
        <w:gridCol w:w="1659"/>
        <w:gridCol w:w="1082"/>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　</w:t>
            </w:r>
          </w:p>
        </w:tc>
        <w:tc>
          <w:tcPr>
            <w:tcW w:w="180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采购细项</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left"/>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单项合同</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估算金额（万元）</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招标方式</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(公开招标或邀请招标)</w:t>
            </w:r>
          </w:p>
        </w:tc>
        <w:tc>
          <w:tcPr>
            <w:tcW w:w="165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招标组织形式</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(自行招标或委托招标)</w:t>
            </w:r>
          </w:p>
        </w:tc>
        <w:tc>
          <w:tcPr>
            <w:tcW w:w="108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不采用</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招标形式</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1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default" w:ascii="Times New Roman" w:hAnsi="Times New Roman" w:eastAsia="宋体" w:cs="Times New Roman"/>
                <w:i w:val="0"/>
                <w:iCs w:val="0"/>
                <w:color w:val="auto"/>
                <w:kern w:val="0"/>
                <w:sz w:val="21"/>
                <w:szCs w:val="21"/>
                <w:u w:val="none"/>
                <w:lang w:val="en-US" w:eastAsia="zh-CN" w:bidi="ar"/>
              </w:rPr>
              <w:t>勘察</w:t>
            </w:r>
          </w:p>
        </w:tc>
        <w:tc>
          <w:tcPr>
            <w:tcW w:w="18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工程勘察</w:t>
            </w:r>
          </w:p>
        </w:tc>
        <w:tc>
          <w:tcPr>
            <w:tcW w:w="1131"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lang w:val="en-US" w:eastAsia="zh-CN"/>
              </w:rPr>
            </w:pPr>
            <w:r>
              <w:rPr>
                <w:kern w:val="0"/>
                <w:szCs w:val="21"/>
              </w:rPr>
              <w:t>125</w:t>
            </w:r>
          </w:p>
        </w:tc>
        <w:tc>
          <w:tcPr>
            <w:tcW w:w="1436" w:type="dxa"/>
            <w:noWrap w:val="0"/>
            <w:vAlign w:val="center"/>
          </w:tcPr>
          <w:p>
            <w:pPr>
              <w:adjustRightInd w:val="0"/>
              <w:jc w:val="center"/>
              <w:rPr>
                <w:rFonts w:hint="eastAsia" w:ascii="宋体" w:hAnsi="宋体" w:eastAsia="宋体" w:cs="宋体"/>
                <w:kern w:val="2"/>
                <w:sz w:val="21"/>
                <w:szCs w:val="21"/>
                <w:lang w:val="en-US" w:eastAsia="zh-CN" w:bidi="ar-SA"/>
              </w:rPr>
            </w:pPr>
            <w:r>
              <w:rPr>
                <w:kern w:val="0"/>
                <w:szCs w:val="21"/>
              </w:rPr>
              <w:t>公开招标</w:t>
            </w:r>
          </w:p>
        </w:tc>
        <w:tc>
          <w:tcPr>
            <w:tcW w:w="1659" w:type="dxa"/>
            <w:noWrap w:val="0"/>
            <w:vAlign w:val="center"/>
          </w:tcPr>
          <w:p>
            <w:pPr>
              <w:adjustRightInd w:val="0"/>
              <w:jc w:val="center"/>
              <w:rPr>
                <w:rFonts w:hint="eastAsia" w:ascii="宋体" w:hAnsi="宋体" w:eastAsia="宋体" w:cs="宋体"/>
                <w:kern w:val="2"/>
                <w:sz w:val="21"/>
                <w:szCs w:val="21"/>
                <w:lang w:val="en-US" w:eastAsia="zh-CN" w:bidi="ar-SA"/>
              </w:rPr>
            </w:pPr>
            <w:r>
              <w:rPr>
                <w:kern w:val="0"/>
                <w:szCs w:val="21"/>
              </w:rPr>
              <w:t>委托招标</w:t>
            </w:r>
          </w:p>
        </w:tc>
        <w:tc>
          <w:tcPr>
            <w:tcW w:w="1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p>
        </w:tc>
        <w:tc>
          <w:tcPr>
            <w:tcW w:w="1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设计</w:t>
            </w:r>
          </w:p>
        </w:tc>
        <w:tc>
          <w:tcPr>
            <w:tcW w:w="18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工程设计</w:t>
            </w:r>
          </w:p>
        </w:tc>
        <w:tc>
          <w:tcPr>
            <w:tcW w:w="1131" w:type="dxa"/>
            <w:noWrap w:val="0"/>
            <w:vAlign w:val="center"/>
          </w:tcPr>
          <w:p>
            <w:pPr>
              <w:adjustRightInd w:val="0"/>
              <w:jc w:val="center"/>
              <w:rPr>
                <w:rFonts w:hint="default" w:ascii="Times New Roman" w:hAnsi="Times New Roman" w:eastAsia="宋体" w:cs="Times New Roman"/>
                <w:i w:val="0"/>
                <w:color w:val="000000"/>
                <w:kern w:val="0"/>
                <w:sz w:val="21"/>
                <w:szCs w:val="21"/>
                <w:u w:val="none"/>
                <w:lang w:val="en-US" w:eastAsia="zh-CN" w:bidi="ar"/>
              </w:rPr>
            </w:pPr>
            <w:r>
              <w:rPr>
                <w:kern w:val="0"/>
                <w:szCs w:val="21"/>
              </w:rPr>
              <w:t>304</w:t>
            </w:r>
          </w:p>
        </w:tc>
        <w:tc>
          <w:tcPr>
            <w:tcW w:w="143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公开招标</w:t>
            </w:r>
          </w:p>
        </w:tc>
        <w:tc>
          <w:tcPr>
            <w:tcW w:w="165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施工</w:t>
            </w:r>
          </w:p>
        </w:tc>
        <w:tc>
          <w:tcPr>
            <w:tcW w:w="18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工程施工</w:t>
            </w:r>
          </w:p>
        </w:tc>
        <w:tc>
          <w:tcPr>
            <w:tcW w:w="1131" w:type="dxa"/>
            <w:noWrap w:val="0"/>
            <w:vAlign w:val="center"/>
          </w:tcPr>
          <w:p>
            <w:pPr>
              <w:adjustRightInd w:val="0"/>
              <w:jc w:val="center"/>
              <w:rPr>
                <w:rFonts w:hint="default" w:ascii="Times New Roman" w:hAnsi="Times New Roman" w:eastAsia="宋体" w:cs="Times New Roman"/>
                <w:i w:val="0"/>
                <w:color w:val="000000"/>
                <w:kern w:val="0"/>
                <w:sz w:val="21"/>
                <w:szCs w:val="21"/>
                <w:u w:val="none"/>
                <w:lang w:val="en-US" w:eastAsia="zh-CN" w:bidi="ar"/>
              </w:rPr>
            </w:pPr>
            <w:r>
              <w:rPr>
                <w:kern w:val="0"/>
                <w:szCs w:val="21"/>
              </w:rPr>
              <w:t>34340</w:t>
            </w:r>
          </w:p>
        </w:tc>
        <w:tc>
          <w:tcPr>
            <w:tcW w:w="143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65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监理</w:t>
            </w:r>
          </w:p>
        </w:tc>
        <w:tc>
          <w:tcPr>
            <w:tcW w:w="18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工程监理</w:t>
            </w:r>
          </w:p>
        </w:tc>
        <w:tc>
          <w:tcPr>
            <w:tcW w:w="1131" w:type="dxa"/>
            <w:noWrap w:val="0"/>
            <w:vAlign w:val="center"/>
          </w:tcPr>
          <w:p>
            <w:pPr>
              <w:adjustRightInd w:val="0"/>
              <w:jc w:val="center"/>
              <w:rPr>
                <w:rFonts w:hint="eastAsia" w:ascii="Times New Roman" w:hAnsi="Times New Roman" w:eastAsia="宋体" w:cs="Times New Roman"/>
                <w:i w:val="0"/>
                <w:color w:val="000000"/>
                <w:kern w:val="0"/>
                <w:sz w:val="21"/>
                <w:szCs w:val="21"/>
                <w:u w:val="none"/>
                <w:lang w:val="en-US" w:eastAsia="zh-CN" w:bidi="ar"/>
              </w:rPr>
            </w:pPr>
            <w:r>
              <w:rPr>
                <w:kern w:val="0"/>
                <w:szCs w:val="21"/>
              </w:rPr>
              <w:t>500</w:t>
            </w:r>
          </w:p>
        </w:tc>
        <w:tc>
          <w:tcPr>
            <w:tcW w:w="143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65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eastAsia" w:ascii="Times New Roman" w:hAnsi="Times New Roman" w:eastAsia="宋体" w:cs="Times New Roman"/>
                <w:i w:val="0"/>
                <w:iCs w:val="0"/>
                <w:color w:val="auto"/>
                <w:kern w:val="0"/>
                <w:sz w:val="21"/>
                <w:szCs w:val="21"/>
                <w:u w:val="none"/>
                <w:lang w:val="en-US" w:eastAsia="zh-CN" w:bidi="ar"/>
              </w:rPr>
              <w:t>设备</w:t>
            </w:r>
          </w:p>
        </w:tc>
        <w:tc>
          <w:tcPr>
            <w:tcW w:w="180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电梯</w:t>
            </w:r>
          </w:p>
        </w:tc>
        <w:tc>
          <w:tcPr>
            <w:tcW w:w="11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kern w:val="0"/>
                <w:szCs w:val="21"/>
              </w:rPr>
              <w:t>376</w:t>
            </w:r>
          </w:p>
        </w:tc>
        <w:tc>
          <w:tcPr>
            <w:tcW w:w="143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65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22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含在施工中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重要材料</w:t>
            </w:r>
          </w:p>
        </w:tc>
        <w:tc>
          <w:tcPr>
            <w:tcW w:w="1806" w:type="dxa"/>
            <w:noWrap w:val="0"/>
            <w:vAlign w:val="center"/>
          </w:tcPr>
          <w:p>
            <w:pPr>
              <w:adjustRightInd w:val="0"/>
              <w:jc w:val="center"/>
              <w:rPr>
                <w:rFonts w:hint="eastAsia" w:ascii="Times New Roman" w:hAnsi="Times New Roman" w:eastAsia="宋体" w:cs="Times New Roman"/>
                <w:i w:val="0"/>
                <w:iCs w:val="0"/>
                <w:color w:val="auto"/>
                <w:kern w:val="0"/>
                <w:sz w:val="21"/>
                <w:szCs w:val="21"/>
                <w:u w:val="none"/>
                <w:lang w:val="en-US" w:eastAsia="zh-CN" w:bidi="ar"/>
              </w:rPr>
            </w:pPr>
            <w:r>
              <w:rPr>
                <w:kern w:val="0"/>
                <w:szCs w:val="21"/>
              </w:rPr>
              <w:t>钢材</w:t>
            </w:r>
          </w:p>
        </w:tc>
        <w:tc>
          <w:tcPr>
            <w:tcW w:w="1131" w:type="dxa"/>
            <w:noWrap w:val="0"/>
            <w:vAlign w:val="center"/>
          </w:tcPr>
          <w:p>
            <w:pPr>
              <w:adjustRightInd w:val="0"/>
              <w:jc w:val="center"/>
              <w:rPr>
                <w:rFonts w:hint="eastAsia" w:ascii="Times New Roman" w:hAnsi="Times New Roman" w:eastAsia="宋体" w:cs="Times New Roman"/>
                <w:i w:val="0"/>
                <w:color w:val="000000"/>
                <w:kern w:val="0"/>
                <w:sz w:val="21"/>
                <w:szCs w:val="21"/>
                <w:u w:val="none"/>
                <w:lang w:val="en-US" w:eastAsia="zh-CN" w:bidi="ar"/>
              </w:rPr>
            </w:pPr>
            <w:r>
              <w:rPr>
                <w:rFonts w:hint="eastAsia"/>
                <w:kern w:val="0"/>
                <w:szCs w:val="21"/>
              </w:rPr>
              <w:t>3396</w:t>
            </w:r>
          </w:p>
        </w:tc>
        <w:tc>
          <w:tcPr>
            <w:tcW w:w="143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65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224"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default" w:ascii="Times New Roman" w:hAnsi="Times New Roman" w:eastAsia="宋体" w:cs="Times New Roman"/>
                <w:i w:val="0"/>
                <w:iCs w:val="0"/>
                <w:color w:val="auto"/>
                <w:kern w:val="0"/>
                <w:sz w:val="21"/>
                <w:szCs w:val="21"/>
                <w:u w:val="none"/>
                <w:lang w:val="en-US" w:eastAsia="zh-CN" w:bidi="ar"/>
              </w:rPr>
              <w:t>含在施工中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p>
        </w:tc>
        <w:tc>
          <w:tcPr>
            <w:tcW w:w="1806" w:type="dxa"/>
            <w:noWrap w:val="0"/>
            <w:vAlign w:val="center"/>
          </w:tcPr>
          <w:p>
            <w:pPr>
              <w:adjustRightInd w:val="0"/>
              <w:jc w:val="center"/>
              <w:rPr>
                <w:rFonts w:hint="eastAsia" w:ascii="Times New Roman" w:hAnsi="Times New Roman" w:eastAsia="宋体" w:cs="Times New Roman"/>
                <w:i w:val="0"/>
                <w:iCs w:val="0"/>
                <w:color w:val="auto"/>
                <w:kern w:val="0"/>
                <w:sz w:val="21"/>
                <w:szCs w:val="21"/>
                <w:u w:val="none"/>
                <w:lang w:val="en-US" w:eastAsia="zh-CN" w:bidi="ar"/>
              </w:rPr>
            </w:pPr>
            <w:r>
              <w:rPr>
                <w:kern w:val="0"/>
                <w:szCs w:val="21"/>
              </w:rPr>
              <w:t>混凝土</w:t>
            </w:r>
          </w:p>
        </w:tc>
        <w:tc>
          <w:tcPr>
            <w:tcW w:w="1131" w:type="dxa"/>
            <w:noWrap w:val="0"/>
            <w:vAlign w:val="center"/>
          </w:tcPr>
          <w:p>
            <w:pPr>
              <w:adjustRightInd w:val="0"/>
              <w:jc w:val="center"/>
              <w:rPr>
                <w:rFonts w:hint="default" w:ascii="Times New Roman" w:hAnsi="Times New Roman" w:eastAsia="宋体" w:cs="Times New Roman"/>
                <w:i w:val="0"/>
                <w:color w:val="000000"/>
                <w:kern w:val="0"/>
                <w:sz w:val="21"/>
                <w:szCs w:val="21"/>
                <w:u w:val="none"/>
                <w:lang w:val="en-US" w:eastAsia="zh-CN" w:bidi="ar"/>
              </w:rPr>
            </w:pPr>
            <w:r>
              <w:rPr>
                <w:rFonts w:hint="eastAsia"/>
                <w:kern w:val="0"/>
                <w:szCs w:val="21"/>
              </w:rPr>
              <w:t>5095</w:t>
            </w:r>
          </w:p>
        </w:tc>
        <w:tc>
          <w:tcPr>
            <w:tcW w:w="143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65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p>
        </w:tc>
        <w:tc>
          <w:tcPr>
            <w:tcW w:w="122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718"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p>
        </w:tc>
        <w:tc>
          <w:tcPr>
            <w:tcW w:w="1806" w:type="dxa"/>
            <w:noWrap w:val="0"/>
            <w:vAlign w:val="center"/>
          </w:tcPr>
          <w:p>
            <w:pPr>
              <w:adjustRightInd w:val="0"/>
              <w:jc w:val="center"/>
              <w:rPr>
                <w:rFonts w:hint="eastAsia" w:ascii="Times New Roman" w:hAnsi="Times New Roman" w:eastAsia="等线" w:cs="Times New Roman"/>
                <w:kern w:val="2"/>
                <w:sz w:val="21"/>
                <w:szCs w:val="21"/>
                <w:lang w:val="en-US" w:eastAsia="zh-CN" w:bidi="ar-SA"/>
              </w:rPr>
            </w:pPr>
            <w:r>
              <w:rPr>
                <w:kern w:val="0"/>
                <w:szCs w:val="21"/>
              </w:rPr>
              <w:t>管材线材</w:t>
            </w:r>
          </w:p>
        </w:tc>
        <w:tc>
          <w:tcPr>
            <w:tcW w:w="1131" w:type="dxa"/>
            <w:noWrap w:val="0"/>
            <w:vAlign w:val="center"/>
          </w:tcPr>
          <w:p>
            <w:pPr>
              <w:adjustRightInd w:val="0"/>
              <w:jc w:val="center"/>
              <w:rPr>
                <w:rFonts w:hint="eastAsia" w:ascii="宋体" w:hAnsi="宋体" w:eastAsia="宋体" w:cs="宋体"/>
                <w:kern w:val="2"/>
                <w:sz w:val="21"/>
                <w:szCs w:val="21"/>
                <w:lang w:val="en-US" w:eastAsia="zh-CN" w:bidi="ar-SA"/>
              </w:rPr>
            </w:pPr>
            <w:r>
              <w:rPr>
                <w:rFonts w:hint="eastAsia"/>
                <w:kern w:val="0"/>
                <w:szCs w:val="21"/>
              </w:rPr>
              <w:t>4076</w:t>
            </w:r>
          </w:p>
        </w:tc>
        <w:tc>
          <w:tcPr>
            <w:tcW w:w="143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65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p>
        </w:tc>
        <w:tc>
          <w:tcPr>
            <w:tcW w:w="1224"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1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其他</w:t>
            </w:r>
          </w:p>
        </w:tc>
        <w:tc>
          <w:tcPr>
            <w:tcW w:w="180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其他</w:t>
            </w:r>
          </w:p>
        </w:tc>
        <w:tc>
          <w:tcPr>
            <w:tcW w:w="113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kern w:val="0"/>
                <w:szCs w:val="21"/>
              </w:rPr>
              <w:t>6344</w:t>
            </w:r>
          </w:p>
        </w:tc>
        <w:tc>
          <w:tcPr>
            <w:tcW w:w="143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p>
        </w:tc>
        <w:tc>
          <w:tcPr>
            <w:tcW w:w="165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p>
        </w:tc>
        <w:tc>
          <w:tcPr>
            <w:tcW w:w="1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宋体" w:hAnsi="宋体" w:cs="宋体"/>
                <w:color w:val="000000"/>
                <w:kern w:val="0"/>
                <w:szCs w:val="21"/>
                <w:lang w:bidi="ar"/>
              </w:rPr>
              <w:t>土地费、工程建设其他费、预备费、建设期利息等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056" w:type="dxa"/>
            <w:gridSpan w:val="7"/>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hint="eastAsia" w:ascii="仿宋_GB2312" w:hAnsi="仿宋_GB2312" w:eastAsia="仿宋_GB2312" w:cs="仿宋_GB2312"/>
                <w:b w:val="0"/>
                <w:bCs w:val="0"/>
                <w:sz w:val="21"/>
                <w:szCs w:val="21"/>
              </w:rPr>
            </w:pPr>
            <w:r>
              <w:rPr>
                <w:rFonts w:hint="eastAsia" w:ascii="仿宋_GB2312" w:hAnsi="黑体" w:eastAsia="仿宋_GB2312" w:cs="黑体"/>
                <w:kern w:val="0"/>
                <w:sz w:val="21"/>
                <w:szCs w:val="21"/>
              </w:rPr>
              <w:t>核准意见说明：</w:t>
            </w:r>
            <w:r>
              <w:rPr>
                <w:rFonts w:hint="eastAsia" w:ascii="仿宋_GB2312" w:hAnsi="黑体" w:eastAsia="仿宋_GB2312" w:cs="黑体"/>
                <w:kern w:val="0"/>
                <w:sz w:val="21"/>
                <w:szCs w:val="21"/>
                <w:lang w:eastAsia="zh-CN"/>
              </w:rPr>
              <w:t>无</w:t>
            </w:r>
          </w:p>
        </w:tc>
      </w:tr>
    </w:tbl>
    <w:p>
      <w:pPr>
        <w:spacing w:line="300" w:lineRule="exact"/>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注意事项：</w:t>
      </w:r>
    </w:p>
    <w:p>
      <w:pPr>
        <w:spacing w:line="300" w:lineRule="exact"/>
        <w:ind w:firstLine="420" w:firstLineChars="200"/>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bookmarkStart w:id="0" w:name="page11"/>
      <w:bookmarkEnd w:id="0"/>
      <w:r>
        <w:rPr>
          <w:rFonts w:hint="eastAsia" w:ascii="仿宋_GB2312" w:hAnsi="仿宋_GB2312" w:eastAsia="仿宋_GB2312" w:cs="仿宋_GB2312"/>
          <w:kern w:val="0"/>
          <w:sz w:val="21"/>
          <w:szCs w:val="21"/>
          <w:lang w:val="en-US" w:eastAsia="zh-CN"/>
        </w:rPr>
        <w:t xml:space="preserve">根据《招标公告和公示信息发布管理办法》（国家发展改革委第10号令），依法必须招标项目的招标公告和公示信息应当在北京市公共资源交易服务平台、中国招标投标公共服务平台上发布。 </w:t>
      </w:r>
    </w:p>
    <w:p>
      <w:pPr>
        <w:spacing w:line="300" w:lineRule="exact"/>
        <w:ind w:firstLine="420" w:firstLineChars="200"/>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2.政府投资项目，项目单位应当将资格预审公告、招标公告、中标候选人公示、中标结果公示等信息在北京市公共资源交易服务平台（ggzyfw.beijing.gov.cn）上全过程公开。</w:t>
      </w:r>
    </w:p>
    <w:p>
      <w:pPr>
        <w:spacing w:line="300" w:lineRule="exact"/>
        <w:ind w:firstLine="420" w:firstLineChars="200"/>
      </w:pPr>
      <w:r>
        <w:rPr>
          <w:rFonts w:hint="eastAsia" w:ascii="仿宋_GB2312" w:hAnsi="仿宋_GB2312" w:eastAsia="仿宋_GB2312" w:cs="仿宋_GB2312"/>
          <w:kern w:val="0"/>
          <w:sz w:val="21"/>
          <w:szCs w:val="21"/>
          <w:lang w:val="en-US" w:eastAsia="zh-CN"/>
        </w:rPr>
        <w:t>3.招标方案核准意见在本项目实施全过程有效。在项目实施过程中，如确有特殊情况需要变更已经核准的招标方案的，应当报我委重新核准。</w:t>
      </w:r>
    </w:p>
    <w:p>
      <w:pPr>
        <w:rPr>
          <w:rFonts w:hint="eastAsia" w:ascii="仿宋_GB2312" w:hAnsi="仿宋_GB2312" w:eastAsia="仿宋_GB2312" w:cs="仿宋_GB2312"/>
          <w:color w:val="auto"/>
          <w:sz w:val="21"/>
          <w:szCs w:val="21"/>
        </w:rPr>
      </w:pPr>
    </w:p>
    <w:tbl>
      <w:tblPr>
        <w:tblStyle w:val="8"/>
        <w:tblpPr w:leftFromText="180" w:rightFromText="180" w:vertAnchor="page" w:horzAnchor="page" w:tblpX="1576" w:tblpY="14663"/>
        <w:tblW w:w="9351" w:type="dxa"/>
        <w:jc w:val="center"/>
        <w:tblLayout w:type="fixed"/>
        <w:tblCellMar>
          <w:top w:w="0" w:type="dxa"/>
          <w:left w:w="0" w:type="dxa"/>
          <w:bottom w:w="0" w:type="dxa"/>
          <w:right w:w="0" w:type="dxa"/>
        </w:tblCellMar>
      </w:tblPr>
      <w:tblGrid>
        <w:gridCol w:w="5308"/>
        <w:gridCol w:w="4043"/>
      </w:tblGrid>
      <w:tr>
        <w:tblPrEx>
          <w:tblCellMar>
            <w:top w:w="0" w:type="dxa"/>
            <w:left w:w="0" w:type="dxa"/>
            <w:bottom w:w="0" w:type="dxa"/>
            <w:right w:w="0" w:type="dxa"/>
          </w:tblCellMar>
        </w:tblPrEx>
        <w:trPr>
          <w:cantSplit/>
          <w:trHeight w:val="354" w:hRule="atLeast"/>
          <w:jc w:val="center"/>
        </w:trPr>
        <w:tc>
          <w:tcPr>
            <w:tcW w:w="5308" w:type="dxa"/>
            <w:tcBorders>
              <w:top w:val="single" w:color="auto" w:sz="4" w:space="0"/>
              <w:bottom w:val="single" w:color="auto" w:sz="8" w:space="0"/>
            </w:tcBorders>
            <w:vAlign w:val="center"/>
          </w:tcPr>
          <w:p>
            <w:pPr>
              <w:spacing w:line="400" w:lineRule="exact"/>
              <w:ind w:left="0" w:leftChars="0" w:right="0" w:rightChars="0" w:firstLine="0" w:firstLineChars="0"/>
              <w:rPr>
                <w:rFonts w:hint="eastAsia" w:ascii="仿宋_GB2312" w:hAnsi="方正仿宋_GBK"/>
                <w:sz w:val="28"/>
                <w:szCs w:val="28"/>
              </w:rPr>
            </w:pPr>
            <w:r>
              <w:rPr>
                <w:rFonts w:hint="eastAsia" w:ascii="仿宋_GB2312" w:eastAsia="仿宋_GB2312"/>
                <w:sz w:val="28"/>
                <w:szCs w:val="28"/>
              </w:rPr>
              <w:t>通州区发展和改革委员会</w:t>
            </w:r>
            <w:r>
              <w:rPr>
                <w:rFonts w:hint="eastAsia" w:ascii="仿宋_GB2312" w:eastAsia="仿宋_GB2312"/>
                <w:sz w:val="28"/>
                <w:szCs w:val="28"/>
                <w:lang w:eastAsia="zh-CN"/>
              </w:rPr>
              <w:t>办公室</w:t>
            </w:r>
          </w:p>
        </w:tc>
        <w:tc>
          <w:tcPr>
            <w:tcW w:w="4043" w:type="dxa"/>
            <w:tcBorders>
              <w:top w:val="single" w:color="auto" w:sz="4" w:space="0"/>
              <w:bottom w:val="single" w:color="auto" w:sz="8" w:space="0"/>
            </w:tcBorders>
            <w:vAlign w:val="center"/>
          </w:tcPr>
          <w:p>
            <w:pPr>
              <w:spacing w:line="400" w:lineRule="exact"/>
              <w:ind w:left="0" w:leftChars="0" w:right="0" w:rightChars="0" w:firstLine="0" w:firstLineChars="0"/>
              <w:jc w:val="center"/>
              <w:rPr>
                <w:rFonts w:hint="eastAsia" w:ascii="仿宋_GB2312" w:hAnsi="方正仿宋_GBK"/>
                <w:sz w:val="28"/>
                <w:szCs w:val="28"/>
              </w:rPr>
            </w:pP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20</w:t>
            </w:r>
            <w:r>
              <w:rPr>
                <w:rFonts w:hint="eastAsia" w:ascii="仿宋_GB2312" w:hAnsi="仿宋_GB2312" w:eastAsia="仿宋_GB2312"/>
                <w:sz w:val="28"/>
                <w:szCs w:val="28"/>
                <w:lang w:val="en-US" w:eastAsia="zh-CN"/>
              </w:rPr>
              <w:t>26</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3</w:t>
            </w:r>
            <w:r>
              <w:rPr>
                <w:rFonts w:hint="eastAsia" w:ascii="仿宋_GB2312" w:hAnsi="仿宋_GB2312" w:eastAsia="仿宋_GB2312"/>
                <w:sz w:val="28"/>
                <w:szCs w:val="28"/>
              </w:rPr>
              <w:t>月</w:t>
            </w:r>
            <w:r>
              <w:rPr>
                <w:rFonts w:hint="eastAsia" w:ascii="仿宋_GB2312" w:hAnsi="仿宋_GB2312" w:eastAsia="仿宋_GB2312"/>
                <w:sz w:val="28"/>
                <w:szCs w:val="28"/>
                <w:highlight w:val="none"/>
                <w:lang w:val="en-US" w:eastAsia="zh-CN"/>
              </w:rPr>
              <w:t>23</w:t>
            </w:r>
            <w:r>
              <w:rPr>
                <w:rFonts w:hint="eastAsia" w:ascii="仿宋_GB2312" w:hAnsi="仿宋_GB2312" w:eastAsia="仿宋_GB2312"/>
                <w:sz w:val="28"/>
                <w:szCs w:val="28"/>
                <w:highlight w:val="none"/>
              </w:rPr>
              <w:t>日</w:t>
            </w:r>
            <w:r>
              <w:rPr>
                <w:rFonts w:hint="eastAsia" w:ascii="仿宋_GB2312" w:hAnsi="仿宋_GB2312" w:eastAsia="仿宋_GB2312"/>
                <w:sz w:val="28"/>
                <w:szCs w:val="28"/>
              </w:rPr>
              <w:t>印发</w:t>
            </w:r>
            <w:r>
              <w:rPr>
                <w:rFonts w:hint="eastAsia" w:ascii="仿宋_GB2312" w:hAnsi="方正仿宋_GBK"/>
                <w:sz w:val="28"/>
                <w:szCs w:val="28"/>
              </w:rPr>
              <w:t>　</w:t>
            </w:r>
          </w:p>
        </w:tc>
      </w:tr>
    </w:tbl>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4"/>
        <w:szCs w:val="24"/>
      </w:rPr>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31E13"/>
    <w:rsid w:val="00B37CF3"/>
    <w:rsid w:val="017716D3"/>
    <w:rsid w:val="04754771"/>
    <w:rsid w:val="066467D7"/>
    <w:rsid w:val="06A56EF0"/>
    <w:rsid w:val="08673139"/>
    <w:rsid w:val="0DF729F9"/>
    <w:rsid w:val="124268C0"/>
    <w:rsid w:val="1F516E63"/>
    <w:rsid w:val="204E212C"/>
    <w:rsid w:val="20A2140E"/>
    <w:rsid w:val="221F0F9C"/>
    <w:rsid w:val="27D27557"/>
    <w:rsid w:val="29922F5A"/>
    <w:rsid w:val="2B4302AB"/>
    <w:rsid w:val="2F9E1BBF"/>
    <w:rsid w:val="2FB13386"/>
    <w:rsid w:val="2FD030EF"/>
    <w:rsid w:val="31407BB1"/>
    <w:rsid w:val="33E16DC5"/>
    <w:rsid w:val="36803894"/>
    <w:rsid w:val="38C7664E"/>
    <w:rsid w:val="3F460C85"/>
    <w:rsid w:val="3F926B8B"/>
    <w:rsid w:val="40BA7C44"/>
    <w:rsid w:val="432C026F"/>
    <w:rsid w:val="45DB7550"/>
    <w:rsid w:val="47D11AD9"/>
    <w:rsid w:val="482C29DF"/>
    <w:rsid w:val="496542B3"/>
    <w:rsid w:val="4C721A5B"/>
    <w:rsid w:val="4CEE35AB"/>
    <w:rsid w:val="51624524"/>
    <w:rsid w:val="53F86D10"/>
    <w:rsid w:val="59285C45"/>
    <w:rsid w:val="5C90471B"/>
    <w:rsid w:val="5CC8048D"/>
    <w:rsid w:val="61431E13"/>
    <w:rsid w:val="639D0E16"/>
    <w:rsid w:val="660B4DF8"/>
    <w:rsid w:val="67961D7D"/>
    <w:rsid w:val="69804F36"/>
    <w:rsid w:val="6BDD25E0"/>
    <w:rsid w:val="71A602D1"/>
    <w:rsid w:val="73B9408A"/>
    <w:rsid w:val="7ADA4D98"/>
    <w:rsid w:val="7B616584"/>
    <w:rsid w:val="7E8C1D9F"/>
    <w:rsid w:val="7F4E2BBE"/>
    <w:rsid w:val="F6CFD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360"/>
      <w:jc w:val="center"/>
    </w:pPr>
    <w:rPr>
      <w:rFonts w:eastAsia="黑体"/>
      <w:b/>
      <w:sz w:val="44"/>
    </w:rPr>
  </w:style>
  <w:style w:type="paragraph" w:styleId="3">
    <w:name w:val="Plain Text"/>
    <w:basedOn w:val="1"/>
    <w:next w:val="1"/>
    <w:qFormat/>
    <w:uiPriority w:val="99"/>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spacing w:after="120" w:line="480" w:lineRule="auto"/>
    </w:pPr>
  </w:style>
  <w:style w:type="paragraph" w:styleId="7">
    <w:name w:val="Body Text First Indent"/>
    <w:basedOn w:val="2"/>
    <w:qFormat/>
    <w:uiPriority w:val="99"/>
    <w:pPr>
      <w:spacing w:after="120" w:line="240" w:lineRule="auto"/>
      <w:ind w:firstLine="420" w:firstLineChars="100"/>
    </w:pPr>
    <w:rPr>
      <w:kern w:val="2"/>
      <w:sz w:val="21"/>
      <w:szCs w:val="21"/>
    </w:rPr>
  </w:style>
  <w:style w:type="paragraph" w:customStyle="1" w:styleId="10">
    <w:name w:val="样式 首行缩进:  2 字符"/>
    <w:basedOn w:val="1"/>
    <w:qFormat/>
    <w:uiPriority w:val="0"/>
    <w:pPr>
      <w:spacing w:line="360" w:lineRule="auto"/>
      <w:ind w:firstLine="480" w:firstLineChars="200"/>
    </w:pPr>
    <w:rPr>
      <w:rFonts w:ascii="宋体" w:hAnsi="宋体"/>
      <w:kern w:val="0"/>
      <w:sz w:val="24"/>
      <w:szCs w:val="24"/>
    </w:rPr>
  </w:style>
  <w:style w:type="paragraph" w:customStyle="1" w:styleId="11">
    <w:name w:val="封面正文"/>
    <w:basedOn w:val="1"/>
    <w:next w:val="1"/>
    <w:qFormat/>
    <w:uiPriority w:val="0"/>
    <w:pPr>
      <w:jc w:val="center"/>
    </w:pPr>
    <w:rPr>
      <w:rFonts w:eastAsia="黑体"/>
      <w:sz w:val="36"/>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1226</Words>
  <Characters>1355</Characters>
  <Lines>0</Lines>
  <Paragraphs>0</Paragraphs>
  <TotalTime>16</TotalTime>
  <ScaleCrop>false</ScaleCrop>
  <LinksUpToDate>false</LinksUpToDate>
  <CharactersWithSpaces>1381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2023-10-30T09:04:00Z</dcterms:created>
  <dc:creator>user</dc:creator>
  <cp:lastModifiedBy>zhibanshi</cp:lastModifiedBy>
  <cp:lastPrinted>2026-03-23T09:24:00Z</cp:lastPrinted>
  <dcterms:modified xsi:type="dcterms:W3CDTF">2026-03-24T11:07:37Z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CD7C0A89B76BD280F9FFC169A04C00F2</vt:lpwstr>
  </property>
</Properties>
</file>