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1DA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eastAsia="zh-CN"/>
        </w:rPr>
        <w:t>北京市通州经济和信息化局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年执法</w:t>
      </w:r>
    </w:p>
    <w:p w14:paraId="2CBD4C4A">
      <w:pPr>
        <w:ind w:left="0" w:leftChars="0" w:firstLine="0" w:firstLineChars="0"/>
        <w:jc w:val="center"/>
        <w:rPr>
          <w:b w:val="0"/>
          <w:bCs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统计年报</w:t>
      </w:r>
    </w:p>
    <w:p w14:paraId="212B318B">
      <w:pPr>
        <w:pStyle w:val="2"/>
      </w:pPr>
    </w:p>
    <w:p w14:paraId="1F96B2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根据《北京市行政执法公示办法》第十七条之规定：通州区经济和信息化局建立行政执法统计年报制度，行政执法情况如下：</w:t>
      </w:r>
    </w:p>
    <w:p w14:paraId="32B59D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一、行政执法机关的执法主体名称和数量情况；</w:t>
      </w:r>
    </w:p>
    <w:p w14:paraId="09FA20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执法主体</w:t>
      </w:r>
      <w:r>
        <w:rPr>
          <w:rFonts w:hint="eastAsia"/>
          <w:lang w:eastAsia="zh-CN"/>
        </w:rPr>
        <w:t>：</w:t>
      </w:r>
      <w:r>
        <w:rPr>
          <w:rFonts w:hint="eastAsia"/>
        </w:rPr>
        <w:t>通州区经济和信息化局</w:t>
      </w:r>
      <w:r>
        <w:rPr>
          <w:rFonts w:hint="eastAsia"/>
          <w:lang w:eastAsia="zh-CN"/>
        </w:rPr>
        <w:t>；</w:t>
      </w:r>
    </w:p>
    <w:p w14:paraId="336161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</w:rPr>
        <w:t>数量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1个</w:t>
      </w:r>
      <w:r>
        <w:rPr>
          <w:rFonts w:hint="eastAsia"/>
          <w:lang w:eastAsia="zh-CN"/>
        </w:rPr>
        <w:t>。</w:t>
      </w:r>
    </w:p>
    <w:p w14:paraId="0510E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二、执法主体的执法岗位设置及执法人员在岗情况</w:t>
      </w:r>
    </w:p>
    <w:p w14:paraId="496CCC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执法岗位设置：执法岗和执法审查岗；</w:t>
      </w:r>
    </w:p>
    <w:p w14:paraId="51CAC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执法人员在岗情况：</w:t>
      </w:r>
      <w:r>
        <w:rPr>
          <w:rFonts w:hint="eastAsia"/>
          <w:lang w:val="en-US" w:eastAsia="zh-CN"/>
        </w:rPr>
        <w:t>执法岗1人，执法审查岗1人。</w:t>
      </w:r>
    </w:p>
    <w:p w14:paraId="00216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三、执法力量投入情况</w:t>
      </w:r>
    </w:p>
    <w:p w14:paraId="374DB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执法人员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人。</w:t>
      </w:r>
    </w:p>
    <w:p w14:paraId="1D7B7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四、政务服务事项的办理情况</w:t>
      </w:r>
    </w:p>
    <w:p w14:paraId="4BC1F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2025年办理“企业企业投资项目备案（工业和信息化投资项目）”政务服务事项54项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 xml:space="preserve">  </w:t>
      </w:r>
    </w:p>
    <w:p w14:paraId="047025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五、执法检查计划执行情况</w:t>
      </w:r>
    </w:p>
    <w:p w14:paraId="44605B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开展</w:t>
      </w:r>
      <w:r>
        <w:rPr>
          <w:rFonts w:hint="eastAsia"/>
          <w:lang w:val="en-US" w:eastAsia="zh-CN"/>
        </w:rPr>
        <w:t>工业和信息化企业投资项目备案事中事后监管</w:t>
      </w:r>
      <w:r>
        <w:rPr>
          <w:rFonts w:hint="eastAsia"/>
        </w:rPr>
        <w:t>执法检查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检查备案项目60项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主要检查项目是否属于实行备案管理的项目；是否属于产业政策禁止投资建设的项目；是否通过在线平台如实、及时报送项目开工建设、建设进度、竣工等建设实施基本信息；是否按照备案的建设地点、建设规模、建设内容进行建设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对同一企业实施入企检查年度频次上限为</w:t>
      </w:r>
      <w:r>
        <w:rPr>
          <w:rFonts w:hint="eastAsia"/>
          <w:lang w:val="en-US" w:eastAsia="zh-CN"/>
        </w:rPr>
        <w:t>2次/年。</w:t>
      </w:r>
    </w:p>
    <w:p w14:paraId="3E6952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六、行政处罚、行政强制等案件的办理情况</w:t>
      </w:r>
    </w:p>
    <w:p w14:paraId="0FE80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无。</w:t>
      </w:r>
    </w:p>
    <w:p w14:paraId="3CEA68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七、投诉、举报案件的受理和分类办理情况</w:t>
      </w:r>
    </w:p>
    <w:p w14:paraId="4C01F0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无。</w:t>
      </w:r>
    </w:p>
    <w:p w14:paraId="41D917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b/>
          <w:bCs/>
        </w:rPr>
        <w:t>八、行政执法机关认为需要公示的其他情况</w:t>
      </w:r>
    </w:p>
    <w:p w14:paraId="2E84EE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无。</w:t>
      </w:r>
    </w:p>
    <w:p w14:paraId="06946D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4B99D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通州区经济和信息化局 </w:t>
      </w:r>
      <w:r>
        <w:rPr>
          <w:rFonts w:hint="eastAsia"/>
        </w:rPr>
        <w:t> </w:t>
      </w:r>
    </w:p>
    <w:p w14:paraId="1553182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 xml:space="preserve">15日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3DE8F"/>
    <w:multiLevelType w:val="singleLevel"/>
    <w:tmpl w:val="FCC3DE8F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abstractNum w:abstractNumId="1">
    <w:nsid w:val="2B829197"/>
    <w:multiLevelType w:val="singleLevel"/>
    <w:tmpl w:val="2B829197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DNjNTM5OTAzNGQ0YTIyZTZhZGUwYWM1ZjI5ZGUifQ=="/>
    <w:docVar w:name="KSO_WPS_MARK_KEY" w:val="916eb5cc-b1ff-4925-bdca-8d838f129657"/>
  </w:docVars>
  <w:rsids>
    <w:rsidRoot w:val="00000000"/>
    <w:rsid w:val="0A982551"/>
    <w:rsid w:val="0ECB480D"/>
    <w:rsid w:val="1276378F"/>
    <w:rsid w:val="138B4559"/>
    <w:rsid w:val="1ACA2183"/>
    <w:rsid w:val="1C631821"/>
    <w:rsid w:val="2FFA16D4"/>
    <w:rsid w:val="303A4FA6"/>
    <w:rsid w:val="36967D4F"/>
    <w:rsid w:val="406F2277"/>
    <w:rsid w:val="459D00FD"/>
    <w:rsid w:val="47565AEB"/>
    <w:rsid w:val="555F4E37"/>
    <w:rsid w:val="62C83785"/>
    <w:rsid w:val="671A7700"/>
    <w:rsid w:val="67FE20D2"/>
    <w:rsid w:val="6DDC4233"/>
    <w:rsid w:val="6E5EE04D"/>
    <w:rsid w:val="6FDFBAD6"/>
    <w:rsid w:val="75142BC0"/>
    <w:rsid w:val="759F5ADC"/>
    <w:rsid w:val="7B0423B2"/>
    <w:rsid w:val="7E6F0520"/>
    <w:rsid w:val="A9DCE440"/>
    <w:rsid w:val="B82C9862"/>
    <w:rsid w:val="BDFE37C2"/>
    <w:rsid w:val="BE6A5BEB"/>
    <w:rsid w:val="DE937B97"/>
    <w:rsid w:val="E5FF2F45"/>
    <w:rsid w:val="EEFB80DA"/>
    <w:rsid w:val="FCD39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9"/>
    <w:basedOn w:val="1"/>
    <w:next w:val="1"/>
    <w:qFormat/>
    <w:uiPriority w:val="0"/>
    <w:pPr>
      <w:ind w:left="1600" w:leftChars="1600"/>
    </w:pPr>
  </w:style>
  <w:style w:type="paragraph" w:customStyle="1" w:styleId="6">
    <w:name w:val="大标题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二级标题"/>
    <w:basedOn w:val="1"/>
    <w:next w:val="1"/>
    <w:qFormat/>
    <w:uiPriority w:val="0"/>
    <w:pPr>
      <w:numPr>
        <w:ilvl w:val="0"/>
        <w:numId w:val="1"/>
      </w:numPr>
      <w:tabs>
        <w:tab w:val="left" w:pos="540"/>
      </w:tabs>
      <w:adjustRightInd w:val="0"/>
      <w:snapToGrid w:val="0"/>
      <w:spacing w:line="560" w:lineRule="exact"/>
      <w:ind w:firstLine="640"/>
      <w:outlineLvl w:val="1"/>
    </w:pPr>
    <w:rPr>
      <w:rFonts w:hint="eastAsia" w:ascii="黑体" w:hAnsi="黑体" w:eastAsia="黑体"/>
    </w:rPr>
  </w:style>
  <w:style w:type="paragraph" w:customStyle="1" w:styleId="8">
    <w:name w:val="三级标题"/>
    <w:basedOn w:val="1"/>
    <w:next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  <w:ind w:left="0" w:firstLine="880" w:firstLineChars="200"/>
      <w:jc w:val="left"/>
    </w:pPr>
    <w:rPr>
      <w:rFonts w:hint="eastAsia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513</Characters>
  <Lines>0</Lines>
  <Paragraphs>0</Paragraphs>
  <TotalTime>22</TotalTime>
  <ScaleCrop>false</ScaleCrop>
  <LinksUpToDate>false</LinksUpToDate>
  <CharactersWithSpaces>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2021-09-19T23:39:00Z</dcterms:created>
  <dc:creator>王琪</dc:creator>
  <cp:lastModifiedBy>微信用户</cp:lastModifiedBy>
  <cp:lastPrinted>2026-01-15T23:22:00Z</cp:lastPrinted>
  <dcterms:modified xsi:type="dcterms:W3CDTF">2026-02-03T09:22:55Z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11113F929BF442A981C710EA98BDAAB3_13</vt:lpwstr>
  </property>
  <property fmtid="{D5CDD505-2E9C-101B-9397-08002B2CF9AE}" pid="4" name="KSOTemplateDocerSaveRecord">
    <vt:lpwstr>eyJoZGlkIjoiYmI4NDNjNTM5OTAzNGQ0YTIyZTZhZGUwYWM1ZjI5ZGUiLCJ1c2VySWQiOiI0MzMxMjkwNTgifQ==</vt:lpwstr>
  </property>
</Properties>
</file>