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年北京市通州区农业农村局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一、行政执法机关的执法主体名称和数量情况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本单位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行政执法机关的执法主体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数量为1个，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名称为北京市通州区农业综合执法大队。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二、各执法主体的执法岗位设置及执法人员在岗情况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7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区农业综合执法大队编制108个，实际在岗人数88人，持证人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员89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人，A岗设定77人（实际人数77人）。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三、执法力量投入情况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70" w:lineRule="atLeast"/>
        <w:ind w:left="0" w:right="0" w:firstLine="640"/>
        <w:jc w:val="left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高度重视行政执法工作，按照“一码查”监管工作的相关要求行使检查职权，将重点检查与全面检查相结合。全部A岗执法人员参与行政执法检查。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四、政务服务事项的办理情况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2025年我局实施政务服务事项69项，开通告知承诺制办理方式的9项，首都之窗上线公示率100%，政务事项进驻率100%（不含例外事项）。今年共计完成行政审批事项260685件，群众满意率100%，并获企业赠送锦旗1面。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3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五、执法检查计划执行情况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:lang w:eastAsia="zh-CN"/>
          <w14:textFill>
            <w14:solidFill>
              <w14:schemeClr w14:val="tx1"/>
            </w14:solidFill>
          </w14:textFill>
        </w:rPr>
        <w:t>制定行政检查计划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146个，年度指定任务计划检查次数3087个次，问题发现率为44.95%，非现场占比60.88%。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对同一企业实施入企检查年度频次上限为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次/年。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3" w:firstLineChars="200"/>
        <w:jc w:val="both"/>
        <w:textAlignment w:val="baseline"/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六、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部门联合执法检查情况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全年开展联合双随机发起任务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</w:rPr>
        <w:t>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个，参与委办局发起任务数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个，共计联合开展检查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</w:rPr>
        <w:t>8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个次；部门双随机开展检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</w:rPr>
        <w:t>查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</w:rPr>
        <w:t>7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个次。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、行政处罚、行政强制等案件的办理情况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行政处罚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131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件、行政强制0件等案件的办理情况：普通案件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115件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，简易案件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起，罚没款共计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万余元。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仿宋_GB2312" w:cs="宋体"/>
          <w:i w:val="0"/>
          <w:caps w:val="0"/>
          <w:color w:val="505050"/>
          <w:spacing w:val="0"/>
          <w:sz w:val="18"/>
          <w:szCs w:val="18"/>
          <w:u w:val="none"/>
          <w:lang w:eastAsia="zh-CN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、投诉、举报案件的受理和分类办理情况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（需与队办确认）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年，区农业综合执法大队共办理各类12345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接诉即办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案件122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政务服务便民热线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78件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，“接诉即办”月均响应率、月均解决率和满意率均得到了大幅度提升。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九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、行政执法机关认为需要公示的其他情况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0663"/>
    <w:rsid w:val="01AF393D"/>
    <w:rsid w:val="09F14D11"/>
    <w:rsid w:val="0CEC32AA"/>
    <w:rsid w:val="219F29BE"/>
    <w:rsid w:val="234F1B8E"/>
    <w:rsid w:val="243F3B18"/>
    <w:rsid w:val="2C8760D4"/>
    <w:rsid w:val="329E00AE"/>
    <w:rsid w:val="362C1A7D"/>
    <w:rsid w:val="41F708ED"/>
    <w:rsid w:val="4A8C4B8A"/>
    <w:rsid w:val="577915F8"/>
    <w:rsid w:val="5C2A19AC"/>
    <w:rsid w:val="66270663"/>
    <w:rsid w:val="66C22B83"/>
    <w:rsid w:val="72951ADB"/>
    <w:rsid w:val="779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2025-01-06T06:56:00Z</dcterms:created>
  <dc:creator>Lenovo</dc:creator>
  <cp:lastModifiedBy>Lenovo</cp:lastModifiedBy>
  <dcterms:modified xsi:type="dcterms:W3CDTF">2026-02-04T01:44:48Z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