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对是否存在投资、承包经营宗教活动场所或者大型露天宗教造像的行为的检查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是否存在投资、承包经营宗教活动场所或者大型露天宗教造像的行为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合格情形：</w:t>
      </w:r>
      <w:r>
        <w:rPr>
          <w:rFonts w:hint="eastAsia" w:ascii="仿宋" w:hAnsi="仿宋" w:eastAsia="仿宋"/>
          <w:sz w:val="30"/>
          <w:szCs w:val="30"/>
        </w:rPr>
        <w:t>不存在投资、承包经营宗教活动场所或者大型露天宗教造像的行为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黑体" w:hAnsi="黑体" w:eastAsia="仿宋" w:cs="黑体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不合格情形：</w:t>
      </w:r>
      <w:bookmarkEnd w:id="0"/>
      <w:r>
        <w:rPr>
          <w:rFonts w:hint="eastAsia" w:ascii="仿宋" w:hAnsi="仿宋" w:eastAsia="仿宋"/>
          <w:sz w:val="30"/>
          <w:szCs w:val="30"/>
        </w:rPr>
        <w:t>1.存在投资、承包经营宗教活动场所</w:t>
      </w:r>
      <w:r>
        <w:rPr>
          <w:rFonts w:hint="eastAsia" w:ascii="仿宋" w:hAnsi="仿宋" w:eastAsia="仿宋"/>
          <w:sz w:val="30"/>
          <w:szCs w:val="30"/>
          <w:lang w:eastAsia="zh-CN"/>
        </w:rPr>
        <w:t>；</w:t>
      </w:r>
      <w:r>
        <w:rPr>
          <w:rFonts w:hint="eastAsia" w:ascii="仿宋" w:hAnsi="仿宋" w:eastAsia="仿宋"/>
          <w:sz w:val="30"/>
          <w:szCs w:val="30"/>
        </w:rPr>
        <w:t>2.存在投资、承包经营大型露天宗教造像的行为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DF289FA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EF7F8892"/>
    <w:rsid w:val="F3BF6C16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2025-07-15T18:18:30Z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