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6"/>
          <w:szCs w:val="36"/>
          <w:lang w:val="en-US" w:eastAsia="zh-CN"/>
        </w:rPr>
      </w:pPr>
      <w:r>
        <w:rPr>
          <w:rFonts w:hint="eastAsia" w:ascii="方正小标宋简体" w:eastAsia="方正小标宋简体"/>
          <w:sz w:val="36"/>
          <w:szCs w:val="36"/>
        </w:rPr>
        <w:t>北京市</w:t>
      </w:r>
      <w:r>
        <w:rPr>
          <w:rFonts w:hint="eastAsia" w:ascii="方正小标宋简体" w:eastAsia="方正小标宋简体"/>
          <w:sz w:val="36"/>
          <w:szCs w:val="36"/>
          <w:lang w:val="en-US" w:eastAsia="zh-CN"/>
        </w:rPr>
        <w:t>通州区</w:t>
      </w:r>
      <w:r>
        <w:rPr>
          <w:rFonts w:hint="eastAsia" w:ascii="方正小标宋简体" w:eastAsia="方正小标宋简体"/>
          <w:sz w:val="36"/>
          <w:szCs w:val="36"/>
        </w:rPr>
        <w:t>文化</w:t>
      </w:r>
      <w:r>
        <w:rPr>
          <w:rFonts w:hint="eastAsia" w:ascii="方正小标宋简体" w:eastAsia="方正小标宋简体"/>
          <w:sz w:val="36"/>
          <w:szCs w:val="36"/>
          <w:lang w:val="en-US" w:eastAsia="zh-CN"/>
        </w:rPr>
        <w:t>和旅游局</w:t>
      </w:r>
    </w:p>
    <w:p>
      <w:pPr>
        <w:jc w:val="center"/>
        <w:rPr>
          <w:rFonts w:ascii="方正小标宋简体" w:eastAsia="方正小标宋简体"/>
          <w:sz w:val="36"/>
          <w:szCs w:val="36"/>
        </w:rPr>
      </w:pPr>
      <w:r>
        <w:rPr>
          <w:rFonts w:hint="eastAsia" w:ascii="方正小标宋简体" w:eastAsia="方正小标宋简体"/>
          <w:sz w:val="36"/>
          <w:szCs w:val="36"/>
        </w:rPr>
        <w:t>文物市场检查单</w:t>
      </w:r>
    </w:p>
    <w:p/>
    <w:p>
      <w:pPr>
        <w:rPr>
          <w:rFonts w:ascii="黑体" w:hAnsi="黑体" w:eastAsia="黑体"/>
        </w:rPr>
      </w:pPr>
    </w:p>
    <w:tbl>
      <w:tblPr>
        <w:tblStyle w:val="6"/>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8"/>
        <w:gridCol w:w="567"/>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记录单号：</w:t>
            </w:r>
          </w:p>
        </w:tc>
        <w:tc>
          <w:tcPr>
            <w:tcW w:w="5812" w:type="dxa"/>
            <w:gridSpan w:val="2"/>
            <w:shd w:val="clear" w:color="auto" w:fill="auto"/>
          </w:tcPr>
          <w:p>
            <w:pPr>
              <w:rPr>
                <w:color w:val="7F7F7F" w:themeColor="background1" w:themeShade="80"/>
              </w:rPr>
            </w:pPr>
            <w:r>
              <w:rPr>
                <w:rFonts w:hint="eastAsia"/>
                <w:color w:val="7F7F7F" w:themeColor="background1" w:themeShade="80"/>
              </w:rPr>
              <w:t>实施机构编码：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pPr>
              <w:rPr>
                <w:color w:val="7F7F7F" w:themeColor="background1" w:themeShade="80"/>
              </w:rPr>
            </w:pPr>
            <w:r>
              <w:rPr>
                <w:rFonts w:hint="eastAsia"/>
                <w:color w:val="7F7F7F" w:themeColor="background1" w:themeShade="80"/>
              </w:rPr>
              <w:t>监管事项目录编码：</w:t>
            </w:r>
          </w:p>
        </w:tc>
        <w:tc>
          <w:tcPr>
            <w:tcW w:w="5812" w:type="dxa"/>
            <w:gridSpan w:val="2"/>
            <w:shd w:val="clear" w:color="auto" w:fill="auto"/>
          </w:tcPr>
          <w:p>
            <w:pPr>
              <w:rPr>
                <w:color w:val="7F7F7F" w:themeColor="background1" w:themeShade="80"/>
              </w:rPr>
            </w:pPr>
            <w:r>
              <w:rPr>
                <w:rFonts w:hint="eastAsia"/>
                <w:color w:val="7F7F7F" w:themeColor="background1" w:themeShade="80"/>
              </w:rPr>
              <w:t>监管事项检查实施清单编码：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pPr>
              <w:rPr>
                <w:color w:val="7F7F7F" w:themeColor="background1" w:themeShade="80"/>
              </w:rPr>
            </w:pPr>
            <w:r>
              <w:rPr>
                <w:rFonts w:hint="eastAsia"/>
                <w:color w:val="7F7F7F" w:themeColor="background1" w:themeShade="80"/>
              </w:rPr>
              <w:t>检查行为名称：</w:t>
            </w:r>
          </w:p>
        </w:tc>
        <w:tc>
          <w:tcPr>
            <w:tcW w:w="5812" w:type="dxa"/>
            <w:gridSpan w:val="2"/>
            <w:shd w:val="clear" w:color="auto" w:fill="auto"/>
          </w:tcPr>
          <w:p>
            <w:pPr>
              <w:rPr>
                <w:color w:val="7F7F7F" w:themeColor="background1" w:themeShade="80"/>
              </w:rPr>
            </w:pPr>
            <w:r>
              <w:rPr>
                <w:rFonts w:hint="eastAsia"/>
                <w:color w:val="7F7F7F" w:themeColor="background1" w:themeShade="80"/>
              </w:rPr>
              <w:t>检查行为编码：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pPr>
              <w:rPr>
                <w:color w:val="7F7F7F" w:themeColor="background1" w:themeShade="80"/>
              </w:rPr>
            </w:pPr>
            <w:r>
              <w:rPr>
                <w:rFonts w:hint="eastAsia"/>
                <w:color w:val="7F7F7F" w:themeColor="background1" w:themeShade="80"/>
              </w:rPr>
              <w:t>检查单位：</w:t>
            </w:r>
            <w:bookmarkStart w:id="0" w:name="_GoBack"/>
            <w:r>
              <w:rPr>
                <w:rFonts w:hint="eastAsia"/>
                <w:color w:val="7F7F7F" w:themeColor="background1" w:themeShade="80"/>
              </w:rPr>
              <w:t>北京市</w:t>
            </w:r>
            <w:r>
              <w:rPr>
                <w:rFonts w:hint="eastAsia"/>
                <w:color w:val="7F7F7F" w:themeColor="background1" w:themeShade="80"/>
                <w:lang w:val="en-US" w:eastAsia="zh-CN"/>
              </w:rPr>
              <w:t>通州区</w:t>
            </w:r>
            <w:r>
              <w:rPr>
                <w:rFonts w:hint="eastAsia"/>
                <w:color w:val="7F7F7F" w:themeColor="background1" w:themeShade="80"/>
              </w:rPr>
              <w:t>文化</w:t>
            </w:r>
            <w:r>
              <w:rPr>
                <w:rFonts w:hint="eastAsia"/>
                <w:color w:val="7F7F7F" w:themeColor="background1" w:themeShade="80"/>
                <w:lang w:val="en-US" w:eastAsia="zh-CN"/>
              </w:rPr>
              <w:t>和旅游局</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监管对象：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被检查单位（单位/个人）</w:t>
            </w:r>
          </w:p>
        </w:tc>
        <w:tc>
          <w:tcPr>
            <w:tcW w:w="5812" w:type="dxa"/>
            <w:gridSpan w:val="2"/>
            <w:shd w:val="clear" w:color="auto" w:fill="auto"/>
          </w:tcPr>
          <w:p>
            <w:r>
              <w:rPr>
                <w:rFonts w:hint="eastAsia"/>
              </w:rPr>
              <w:t>被检查单位性质：法人</w:t>
            </w:r>
            <w:r>
              <w:rPr>
                <w:rFonts w:hint="eastAsia" w:ascii="宋体" w:hAnsi="宋体"/>
              </w:rPr>
              <w:t>□</w:t>
            </w:r>
            <w:r>
              <w:rPr>
                <w:rFonts w:hint="eastAsia"/>
              </w:rPr>
              <w:t xml:space="preserve">  公民</w:t>
            </w:r>
            <w:r>
              <w:rPr>
                <w:rFonts w:hint="eastAsia" w:ascii="宋体" w:hAnsi="宋体"/>
              </w:rPr>
              <w:t>□</w:t>
            </w:r>
            <w:r>
              <w:rPr>
                <w:rFonts w:hint="eastAsia"/>
              </w:rPr>
              <w:t xml:space="preserve">  其他组织</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被检查单位证件类型：</w:t>
            </w:r>
          </w:p>
        </w:tc>
        <w:tc>
          <w:tcPr>
            <w:tcW w:w="5812" w:type="dxa"/>
            <w:gridSpan w:val="2"/>
            <w:shd w:val="clear" w:color="auto" w:fill="auto"/>
          </w:tcPr>
          <w:p>
            <w:r>
              <w:rPr>
                <w:rFonts w:hint="eastAsia"/>
              </w:rPr>
              <w:t>社会统一代码/身份证号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所属区县：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 xml:space="preserve">注册地址： </w:t>
            </w:r>
          </w:p>
        </w:tc>
        <w:tc>
          <w:tcPr>
            <w:tcW w:w="5812" w:type="dxa"/>
            <w:gridSpan w:val="2"/>
            <w:shd w:val="clear" w:color="auto" w:fill="auto"/>
          </w:tcPr>
          <w:p>
            <w:r>
              <w:rPr>
                <w:rFonts w:hint="eastAsia"/>
              </w:rPr>
              <w:t>经营地址：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45" w:type="dxa"/>
            <w:gridSpan w:val="2"/>
            <w:shd w:val="clear" w:color="auto" w:fill="auto"/>
          </w:tcPr>
          <w:p>
            <w:r>
              <w:rPr>
                <w:rFonts w:hint="eastAsia"/>
              </w:rPr>
              <w:t>检查形式：日常检查</w:t>
            </w:r>
            <w:r>
              <w:rPr>
                <w:rFonts w:hint="eastAsia" w:ascii="宋体" w:hAnsi="宋体"/>
              </w:rPr>
              <w:t>□</w:t>
            </w:r>
            <w:r>
              <w:rPr>
                <w:rFonts w:hint="eastAsia"/>
              </w:rPr>
              <w:t xml:space="preserve">   专项检查</w:t>
            </w:r>
            <w:r>
              <w:rPr>
                <w:rFonts w:hint="eastAsia" w:ascii="宋体" w:hAnsi="宋体"/>
              </w:rPr>
              <w:t>□</w:t>
            </w:r>
            <w:r>
              <w:rPr>
                <w:rFonts w:hint="eastAsia"/>
              </w:rPr>
              <w:t xml:space="preserve">   其他</w:t>
            </w:r>
            <w:r>
              <w:rPr>
                <w:rFonts w:hint="eastAsia" w:ascii="宋体" w:hAnsi="宋体"/>
              </w:rPr>
              <w:t>□</w:t>
            </w:r>
            <w:r>
              <w:rPr>
                <w:rFonts w:hint="eastAsia"/>
              </w:rPr>
              <w:t xml:space="preserve"> </w:t>
            </w:r>
          </w:p>
        </w:tc>
        <w:tc>
          <w:tcPr>
            <w:tcW w:w="5245" w:type="dxa"/>
            <w:shd w:val="clear" w:color="auto" w:fill="auto"/>
          </w:tcPr>
          <w:p>
            <w:r>
              <w:rPr>
                <w:rFonts w:hint="eastAsia"/>
              </w:rPr>
              <w:t>检查类别：现场检查</w:t>
            </w:r>
            <w:r>
              <w:rPr>
                <w:rFonts w:hint="eastAsia" w:ascii="宋体" w:hAnsi="宋体"/>
              </w:rPr>
              <w:t>□</w:t>
            </w:r>
            <w:r>
              <w:rPr>
                <w:rFonts w:hint="eastAsia"/>
              </w:rPr>
              <w:t xml:space="preserve">   非现场检查</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 xml:space="preserve">  检查方式：“双随机、一公开”监管</w:t>
            </w:r>
            <w:r>
              <w:rPr>
                <w:rFonts w:hint="eastAsia" w:ascii="宋体" w:hAnsi="宋体"/>
              </w:rPr>
              <w:t>□</w:t>
            </w:r>
            <w:r>
              <w:rPr>
                <w:rFonts w:hint="eastAsia"/>
              </w:rPr>
              <w:t xml:space="preserve">       重点监管</w:t>
            </w:r>
            <w:r>
              <w:rPr>
                <w:rFonts w:hint="eastAsia" w:ascii="宋体" w:hAnsi="宋体"/>
              </w:rPr>
              <w:t>□</w:t>
            </w:r>
            <w:r>
              <w:rPr>
                <w:rFonts w:hint="eastAsia"/>
              </w:rPr>
              <w:t xml:space="preserve">      信用监管</w:t>
            </w:r>
            <w:r>
              <w:rPr>
                <w:rFonts w:hint="eastAsia" w:ascii="宋体" w:hAnsi="宋体"/>
              </w:rPr>
              <w:t>□</w:t>
            </w:r>
            <w:r>
              <w:rPr>
                <w:rFonts w:hint="eastAsia"/>
              </w:rPr>
              <w:t xml:space="preserve">   </w:t>
            </w:r>
          </w:p>
        </w:tc>
      </w:tr>
    </w:tbl>
    <w:p/>
    <w:tbl>
      <w:tblPr>
        <w:tblStyle w:val="7"/>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985"/>
        <w:gridCol w:w="2268"/>
        <w:gridCol w:w="1276"/>
        <w:gridCol w:w="1134"/>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490" w:type="dxa"/>
            <w:gridSpan w:val="6"/>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检查事项、内容、方法及结果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检查模块</w:t>
            </w:r>
          </w:p>
        </w:tc>
        <w:tc>
          <w:tcPr>
            <w:tcW w:w="1985"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检查项</w:t>
            </w:r>
          </w:p>
        </w:tc>
        <w:tc>
          <w:tcPr>
            <w:tcW w:w="2268"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检查内容</w:t>
            </w:r>
          </w:p>
        </w:tc>
        <w:tc>
          <w:tcPr>
            <w:tcW w:w="1276"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检查方法</w:t>
            </w:r>
          </w:p>
        </w:tc>
        <w:tc>
          <w:tcPr>
            <w:tcW w:w="1134"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检查结果</w:t>
            </w:r>
          </w:p>
        </w:tc>
        <w:tc>
          <w:tcPr>
            <w:tcW w:w="2551"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□1.文物市场经营活动</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1.1 是否存在买卖国家禁止买卖的文物的行为</w:t>
            </w:r>
          </w:p>
          <w:p>
            <w:pPr>
              <w:widowControl/>
              <w:jc w:val="left"/>
              <w:rPr>
                <w:rFonts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1.1.1 买卖国家禁止买卖的文物（C48502）</w:t>
            </w:r>
          </w:p>
          <w:p>
            <w:pPr>
              <w:widowControl/>
              <w:jc w:val="left"/>
              <w:rPr>
                <w:rFonts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1.2 是否存在将禁止出境的文物转让、出租、质押给外国人的行为</w:t>
            </w:r>
          </w:p>
          <w:p>
            <w:pPr>
              <w:widowControl/>
              <w:jc w:val="left"/>
              <w:rPr>
                <w:rFonts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1.2.1 将禁止出境的文物转让、出租、质押给外国人（C48503）</w:t>
            </w:r>
          </w:p>
          <w:p>
            <w:pPr>
              <w:widowControl/>
              <w:jc w:val="left"/>
              <w:rPr>
                <w:rFonts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1.3 是否存在文物商店剥除、更换、挪用、损毁或者伪造市文物行政部门粘贴在允许销售的文物上的标识的行为</w:t>
            </w:r>
          </w:p>
          <w:p>
            <w:pPr>
              <w:widowControl/>
              <w:jc w:val="left"/>
              <w:rPr>
                <w:rFonts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1.3.1 文物商店剥除、更换、挪用、损毁或者伪造市文物行政部门粘贴在允许销售的文物上的标识（C48504）</w:t>
            </w:r>
          </w:p>
          <w:p>
            <w:pPr>
              <w:widowControl/>
              <w:jc w:val="left"/>
              <w:rPr>
                <w:rFonts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bl>
    <w:p>
      <w:pPr>
        <w:spacing w:line="320" w:lineRule="exact"/>
      </w:pPr>
    </w:p>
    <w:tbl>
      <w:tblPr>
        <w:tblStyle w:val="6"/>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2"/>
        <w:gridCol w:w="5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检查结果：</w:t>
            </w:r>
          </w:p>
          <w:p>
            <w:r>
              <w:rPr>
                <w:rFonts w:hint="eastAsia"/>
              </w:rPr>
              <w:t xml:space="preserve">          信息不全：</w:t>
            </w:r>
            <w:r>
              <w:rPr>
                <w:rFonts w:hint="eastAsia" w:asciiTheme="minorEastAsia" w:hAnsiTheme="minorEastAsia" w:eastAsiaTheme="minorEastAsia"/>
                <w:szCs w:val="21"/>
              </w:rPr>
              <w:t>□未找到检查对象  □检查对象未营业  □其他</w:t>
            </w:r>
          </w:p>
          <w:p>
            <w:pPr>
              <w:ind w:firstLine="1050" w:firstLineChars="500"/>
            </w:pPr>
            <w:r>
              <w:rPr>
                <w:rFonts w:hint="eastAsia"/>
              </w:rPr>
              <w:t xml:space="preserve">1、未发现问题终止检查并向监管对象告知检查结果  </w:t>
            </w:r>
            <w:r>
              <w:rPr>
                <w:rFonts w:hint="eastAsia" w:ascii="宋体" w:hAnsi="宋体"/>
              </w:rPr>
              <w:t>□</w:t>
            </w:r>
          </w:p>
          <w:p>
            <w:r>
              <w:rPr>
                <w:rFonts w:hint="eastAsia"/>
              </w:rPr>
              <w:t xml:space="preserve">          2、发现问题作出责令改正等行政命令  </w:t>
            </w:r>
            <w:r>
              <w:rPr>
                <w:rFonts w:hint="eastAsia" w:ascii="宋体" w:hAnsi="宋体"/>
              </w:rPr>
              <w:t>□</w:t>
            </w:r>
          </w:p>
          <w:p>
            <w:pPr>
              <w:ind w:firstLine="1050" w:firstLineChars="500"/>
            </w:pPr>
            <w:r>
              <w:rPr>
                <w:rFonts w:hint="eastAsia"/>
              </w:rPr>
              <w:t xml:space="preserve">3、发现问题作出行政指导  </w:t>
            </w:r>
            <w:r>
              <w:rPr>
                <w:rFonts w:hint="eastAsia" w:ascii="宋体" w:hAnsi="宋体"/>
              </w:rPr>
              <w:t>□</w:t>
            </w:r>
          </w:p>
          <w:p>
            <w:pPr>
              <w:ind w:firstLine="1050" w:firstLineChars="500"/>
            </w:pPr>
            <w:r>
              <w:rPr>
                <w:rFonts w:hint="eastAsia"/>
              </w:rPr>
              <w:t xml:space="preserve">4、发现问题作出行政处罚决定  </w:t>
            </w:r>
            <w:r>
              <w:rPr>
                <w:rFonts w:hint="eastAsia" w:ascii="宋体" w:hAnsi="宋体"/>
              </w:rPr>
              <w:t>□</w:t>
            </w:r>
          </w:p>
          <w:p>
            <w:pPr>
              <w:ind w:firstLine="1050" w:firstLineChars="500"/>
            </w:pPr>
            <w:r>
              <w:rPr>
                <w:rFonts w:hint="eastAsia"/>
              </w:rPr>
              <w:t xml:space="preserve">5、发现问题作出行政强制决定  </w:t>
            </w:r>
            <w:r>
              <w:rPr>
                <w:rFonts w:hint="eastAsia" w:ascii="宋体" w:hAnsi="宋体"/>
              </w:rPr>
              <w:t>□</w:t>
            </w:r>
          </w:p>
          <w:p>
            <w:pPr>
              <w:ind w:firstLine="1050" w:firstLineChars="500"/>
            </w:pPr>
            <w:r>
              <w:rPr>
                <w:rFonts w:hint="eastAsia"/>
              </w:rPr>
              <w:t xml:space="preserve">6、发现问题作出其他具体行政行为  </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检查人员：姓名</w:t>
            </w:r>
            <w:r>
              <w:rPr>
                <w:rFonts w:hint="eastAsia"/>
                <w:u w:val="single"/>
              </w:rPr>
              <w:t xml:space="preserve">       </w:t>
            </w:r>
            <w:r>
              <w:rPr>
                <w:rFonts w:hint="eastAsia"/>
              </w:rPr>
              <w:t>执法证号</w:t>
            </w:r>
            <w:r>
              <w:rPr>
                <w:rFonts w:hint="eastAsia"/>
                <w:u w:val="single"/>
              </w:rPr>
              <w:t xml:space="preserve">             </w:t>
            </w:r>
            <w:r>
              <w:rPr>
                <w:rFonts w:hint="eastAsia"/>
              </w:rPr>
              <w:t>,姓名</w:t>
            </w:r>
            <w:r>
              <w:rPr>
                <w:rFonts w:hint="eastAsia"/>
                <w:u w:val="single"/>
              </w:rPr>
              <w:t xml:space="preserve">       </w:t>
            </w:r>
            <w:r>
              <w:rPr>
                <w:rFonts w:hint="eastAsia"/>
              </w:rPr>
              <w:t>执法证号</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2" w:type="dxa"/>
            <w:shd w:val="clear" w:color="auto" w:fill="auto"/>
          </w:tcPr>
          <w:p>
            <w:r>
              <w:rPr>
                <w:rFonts w:hint="eastAsia"/>
              </w:rPr>
              <w:t>报送时间：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 xml:space="preserve">日     </w:t>
            </w:r>
          </w:p>
        </w:tc>
        <w:tc>
          <w:tcPr>
            <w:tcW w:w="5628" w:type="dxa"/>
            <w:shd w:val="clear" w:color="auto" w:fill="auto"/>
          </w:tcPr>
          <w:p>
            <w:r>
              <w:rPr>
                <w:rFonts w:hint="eastAsia"/>
              </w:rPr>
              <w:t>报送人员：</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双随机一公开计划ID：（非双随机不用填写）</w:t>
            </w:r>
          </w:p>
        </w:tc>
      </w:tr>
    </w:tbl>
    <w:p>
      <w:pPr>
        <w:spacing w:line="320" w:lineRule="exact"/>
      </w:pPr>
    </w:p>
    <w:p>
      <w:pPr>
        <w:spacing w:line="320" w:lineRule="exact"/>
      </w:pPr>
      <w:r>
        <w:rPr>
          <w:rFonts w:hint="eastAsia"/>
        </w:rPr>
        <w:t>注</w:t>
      </w:r>
      <w:r>
        <w:rPr>
          <w:rFonts w:hint="eastAsia"/>
          <w:color w:val="FF0000"/>
        </w:rPr>
        <w:t>：</w:t>
      </w:r>
      <w:r>
        <w:t>1.</w:t>
      </w:r>
      <w:r>
        <w:rPr>
          <w:rFonts w:hint="eastAsia"/>
        </w:rPr>
        <w:t>采取询问方法检查时，应当按照执法文书统一规范制作询问笔录留存；</w:t>
      </w:r>
    </w:p>
    <w:p>
      <w:pPr>
        <w:spacing w:line="320" w:lineRule="exact"/>
        <w:ind w:firstLine="420" w:firstLineChars="200"/>
      </w:pPr>
      <w:r>
        <w:t>2.</w:t>
      </w:r>
      <w:r>
        <w:rPr>
          <w:rFonts w:hint="eastAsia"/>
        </w:rPr>
        <w:t>采取向有关单位或人员核实情况方法检查时，应当有电话录音或工作记录留存；</w:t>
      </w:r>
    </w:p>
    <w:p>
      <w:pPr>
        <w:spacing w:line="320" w:lineRule="exact"/>
        <w:ind w:firstLine="420" w:firstLineChars="200"/>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pPr>
        <w:spacing w:line="320" w:lineRule="exact"/>
        <w:ind w:firstLine="420" w:firstLineChars="200"/>
      </w:pPr>
      <w:r>
        <w:t>4.</w:t>
      </w:r>
      <w:r>
        <w:rPr>
          <w:rFonts w:hint="eastAsia"/>
        </w:rPr>
        <w:t>被检查人拒绝签名的，应当在备注栏内如实记载相关情况，并予以音像记录。</w:t>
      </w:r>
    </w:p>
    <w:p>
      <w:pPr>
        <w:spacing w:line="320" w:lineRule="exact"/>
      </w:pPr>
    </w:p>
    <w:sectPr>
      <w:footerReference r:id="rId3" w:type="default"/>
      <w:pgSz w:w="11906" w:h="16838"/>
      <w:pgMar w:top="2098" w:right="1531" w:bottom="1928" w:left="1531" w:header="1418"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2</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94E59"/>
    <w:rsid w:val="00000F13"/>
    <w:rsid w:val="000036ED"/>
    <w:rsid w:val="000366BD"/>
    <w:rsid w:val="00045165"/>
    <w:rsid w:val="00047DA0"/>
    <w:rsid w:val="00064FA1"/>
    <w:rsid w:val="0007326D"/>
    <w:rsid w:val="00083C02"/>
    <w:rsid w:val="00095128"/>
    <w:rsid w:val="000A75EF"/>
    <w:rsid w:val="000B2070"/>
    <w:rsid w:val="000B7793"/>
    <w:rsid w:val="000C2674"/>
    <w:rsid w:val="000C7252"/>
    <w:rsid w:val="000D63AF"/>
    <w:rsid w:val="000E7F46"/>
    <w:rsid w:val="00116854"/>
    <w:rsid w:val="001173AB"/>
    <w:rsid w:val="00130C78"/>
    <w:rsid w:val="001351D4"/>
    <w:rsid w:val="00137EEA"/>
    <w:rsid w:val="00144597"/>
    <w:rsid w:val="00150E1C"/>
    <w:rsid w:val="00161A0C"/>
    <w:rsid w:val="00165FC4"/>
    <w:rsid w:val="001753FC"/>
    <w:rsid w:val="0018168E"/>
    <w:rsid w:val="001A49FB"/>
    <w:rsid w:val="001B30BC"/>
    <w:rsid w:val="001C2BA2"/>
    <w:rsid w:val="001D4A87"/>
    <w:rsid w:val="001E411E"/>
    <w:rsid w:val="001F74ED"/>
    <w:rsid w:val="00225DD1"/>
    <w:rsid w:val="00236038"/>
    <w:rsid w:val="00246803"/>
    <w:rsid w:val="00247310"/>
    <w:rsid w:val="0025525A"/>
    <w:rsid w:val="002A24A5"/>
    <w:rsid w:val="002C4AF4"/>
    <w:rsid w:val="002C6D19"/>
    <w:rsid w:val="002D3DE1"/>
    <w:rsid w:val="002E452D"/>
    <w:rsid w:val="002E6562"/>
    <w:rsid w:val="002F038D"/>
    <w:rsid w:val="002F280D"/>
    <w:rsid w:val="002F59D8"/>
    <w:rsid w:val="0030704A"/>
    <w:rsid w:val="00307FDB"/>
    <w:rsid w:val="00322205"/>
    <w:rsid w:val="00330F9D"/>
    <w:rsid w:val="00332879"/>
    <w:rsid w:val="00362C7D"/>
    <w:rsid w:val="00377C7E"/>
    <w:rsid w:val="00382BBF"/>
    <w:rsid w:val="003A463F"/>
    <w:rsid w:val="003A55D6"/>
    <w:rsid w:val="003A58C3"/>
    <w:rsid w:val="003B73EC"/>
    <w:rsid w:val="003F3231"/>
    <w:rsid w:val="004074F9"/>
    <w:rsid w:val="00432DC9"/>
    <w:rsid w:val="00433E08"/>
    <w:rsid w:val="0045517C"/>
    <w:rsid w:val="0046081A"/>
    <w:rsid w:val="00466AB8"/>
    <w:rsid w:val="00471334"/>
    <w:rsid w:val="00482D9A"/>
    <w:rsid w:val="00483E11"/>
    <w:rsid w:val="004862AA"/>
    <w:rsid w:val="00495BD7"/>
    <w:rsid w:val="00496D57"/>
    <w:rsid w:val="00497625"/>
    <w:rsid w:val="004B3786"/>
    <w:rsid w:val="004B4B07"/>
    <w:rsid w:val="004D4E7B"/>
    <w:rsid w:val="004E2B32"/>
    <w:rsid w:val="004F0DBE"/>
    <w:rsid w:val="00503450"/>
    <w:rsid w:val="0051163C"/>
    <w:rsid w:val="005138B2"/>
    <w:rsid w:val="00521A05"/>
    <w:rsid w:val="00526ACD"/>
    <w:rsid w:val="0053773B"/>
    <w:rsid w:val="00570C6E"/>
    <w:rsid w:val="005710DA"/>
    <w:rsid w:val="00573134"/>
    <w:rsid w:val="00585BEA"/>
    <w:rsid w:val="005908F1"/>
    <w:rsid w:val="005935D4"/>
    <w:rsid w:val="005B0E00"/>
    <w:rsid w:val="005B4D97"/>
    <w:rsid w:val="005D67A0"/>
    <w:rsid w:val="005E66A3"/>
    <w:rsid w:val="005F2DA1"/>
    <w:rsid w:val="00601E58"/>
    <w:rsid w:val="00620311"/>
    <w:rsid w:val="00622324"/>
    <w:rsid w:val="00640314"/>
    <w:rsid w:val="00641005"/>
    <w:rsid w:val="006470E3"/>
    <w:rsid w:val="00647588"/>
    <w:rsid w:val="0065037B"/>
    <w:rsid w:val="006547B5"/>
    <w:rsid w:val="0066082B"/>
    <w:rsid w:val="00667B84"/>
    <w:rsid w:val="00667FB5"/>
    <w:rsid w:val="00673BED"/>
    <w:rsid w:val="00684F83"/>
    <w:rsid w:val="00695C27"/>
    <w:rsid w:val="006963AD"/>
    <w:rsid w:val="006A77FF"/>
    <w:rsid w:val="006B2CD5"/>
    <w:rsid w:val="006B3417"/>
    <w:rsid w:val="006C055B"/>
    <w:rsid w:val="006C0BAE"/>
    <w:rsid w:val="006E0446"/>
    <w:rsid w:val="006E7A68"/>
    <w:rsid w:val="006F0F7C"/>
    <w:rsid w:val="006F64E1"/>
    <w:rsid w:val="00701373"/>
    <w:rsid w:val="00704704"/>
    <w:rsid w:val="00721398"/>
    <w:rsid w:val="00736766"/>
    <w:rsid w:val="00740B21"/>
    <w:rsid w:val="0075302A"/>
    <w:rsid w:val="00763503"/>
    <w:rsid w:val="0077657C"/>
    <w:rsid w:val="00777CDA"/>
    <w:rsid w:val="00780080"/>
    <w:rsid w:val="00781E36"/>
    <w:rsid w:val="007B3A01"/>
    <w:rsid w:val="007D00A3"/>
    <w:rsid w:val="007D276F"/>
    <w:rsid w:val="007E56DB"/>
    <w:rsid w:val="007F4313"/>
    <w:rsid w:val="007F6A07"/>
    <w:rsid w:val="00800EC1"/>
    <w:rsid w:val="008028AD"/>
    <w:rsid w:val="00830DCC"/>
    <w:rsid w:val="008613A4"/>
    <w:rsid w:val="008674B2"/>
    <w:rsid w:val="008725CB"/>
    <w:rsid w:val="00880D30"/>
    <w:rsid w:val="008838FF"/>
    <w:rsid w:val="008923CD"/>
    <w:rsid w:val="0089471C"/>
    <w:rsid w:val="008D031D"/>
    <w:rsid w:val="008F064B"/>
    <w:rsid w:val="008F572C"/>
    <w:rsid w:val="009225BD"/>
    <w:rsid w:val="00925B6C"/>
    <w:rsid w:val="00947908"/>
    <w:rsid w:val="009533E9"/>
    <w:rsid w:val="00955A74"/>
    <w:rsid w:val="009644DD"/>
    <w:rsid w:val="0097307E"/>
    <w:rsid w:val="009735DE"/>
    <w:rsid w:val="00982E52"/>
    <w:rsid w:val="009A1E25"/>
    <w:rsid w:val="009A29CF"/>
    <w:rsid w:val="009C5A78"/>
    <w:rsid w:val="009C6F25"/>
    <w:rsid w:val="009D3B14"/>
    <w:rsid w:val="009E7BBF"/>
    <w:rsid w:val="009F6A1B"/>
    <w:rsid w:val="00A138E4"/>
    <w:rsid w:val="00A233AB"/>
    <w:rsid w:val="00A267EC"/>
    <w:rsid w:val="00A318C8"/>
    <w:rsid w:val="00A52541"/>
    <w:rsid w:val="00A7567A"/>
    <w:rsid w:val="00A87F28"/>
    <w:rsid w:val="00A94E59"/>
    <w:rsid w:val="00AB24EC"/>
    <w:rsid w:val="00AC0DEF"/>
    <w:rsid w:val="00AF4A6F"/>
    <w:rsid w:val="00B05453"/>
    <w:rsid w:val="00B05BD9"/>
    <w:rsid w:val="00B16AFF"/>
    <w:rsid w:val="00B31E40"/>
    <w:rsid w:val="00B34616"/>
    <w:rsid w:val="00B6304D"/>
    <w:rsid w:val="00B7168C"/>
    <w:rsid w:val="00B74840"/>
    <w:rsid w:val="00B82E7B"/>
    <w:rsid w:val="00B856B9"/>
    <w:rsid w:val="00B90F3D"/>
    <w:rsid w:val="00B93CB1"/>
    <w:rsid w:val="00BA181B"/>
    <w:rsid w:val="00BA1E58"/>
    <w:rsid w:val="00BB619F"/>
    <w:rsid w:val="00BD3778"/>
    <w:rsid w:val="00BF1F48"/>
    <w:rsid w:val="00C02F99"/>
    <w:rsid w:val="00C03054"/>
    <w:rsid w:val="00C20443"/>
    <w:rsid w:val="00C35DAD"/>
    <w:rsid w:val="00C438C6"/>
    <w:rsid w:val="00C47B3E"/>
    <w:rsid w:val="00C5772E"/>
    <w:rsid w:val="00C6380B"/>
    <w:rsid w:val="00C67E06"/>
    <w:rsid w:val="00C70692"/>
    <w:rsid w:val="00C8489A"/>
    <w:rsid w:val="00C91812"/>
    <w:rsid w:val="00C95B02"/>
    <w:rsid w:val="00C95D03"/>
    <w:rsid w:val="00CA039D"/>
    <w:rsid w:val="00CB4129"/>
    <w:rsid w:val="00CC48D0"/>
    <w:rsid w:val="00CC7744"/>
    <w:rsid w:val="00CD57EE"/>
    <w:rsid w:val="00CE08C2"/>
    <w:rsid w:val="00CF3AD2"/>
    <w:rsid w:val="00D0458D"/>
    <w:rsid w:val="00D048A8"/>
    <w:rsid w:val="00D12E87"/>
    <w:rsid w:val="00D16BA2"/>
    <w:rsid w:val="00D20072"/>
    <w:rsid w:val="00D34600"/>
    <w:rsid w:val="00D53B1D"/>
    <w:rsid w:val="00D5406B"/>
    <w:rsid w:val="00DA65E2"/>
    <w:rsid w:val="00DB410A"/>
    <w:rsid w:val="00DC0085"/>
    <w:rsid w:val="00DC25DC"/>
    <w:rsid w:val="00DC2BDB"/>
    <w:rsid w:val="00DD094B"/>
    <w:rsid w:val="00DD49F9"/>
    <w:rsid w:val="00E02039"/>
    <w:rsid w:val="00E04FAE"/>
    <w:rsid w:val="00E14C2A"/>
    <w:rsid w:val="00E16CA4"/>
    <w:rsid w:val="00E22828"/>
    <w:rsid w:val="00E2449D"/>
    <w:rsid w:val="00E537F5"/>
    <w:rsid w:val="00E61C4F"/>
    <w:rsid w:val="00E737FF"/>
    <w:rsid w:val="00E80A12"/>
    <w:rsid w:val="00E847C7"/>
    <w:rsid w:val="00EA3DF7"/>
    <w:rsid w:val="00EC638C"/>
    <w:rsid w:val="00ED0689"/>
    <w:rsid w:val="00EF0246"/>
    <w:rsid w:val="00EF3C8B"/>
    <w:rsid w:val="00F01294"/>
    <w:rsid w:val="00F0354F"/>
    <w:rsid w:val="00F20FEA"/>
    <w:rsid w:val="00F30F6C"/>
    <w:rsid w:val="00F34E48"/>
    <w:rsid w:val="00F35738"/>
    <w:rsid w:val="00F417F7"/>
    <w:rsid w:val="00F42E82"/>
    <w:rsid w:val="00F63F30"/>
    <w:rsid w:val="00F84083"/>
    <w:rsid w:val="00FB2825"/>
    <w:rsid w:val="00FB748C"/>
    <w:rsid w:val="00FC4462"/>
    <w:rsid w:val="00FC4BB4"/>
    <w:rsid w:val="00FC68B5"/>
    <w:rsid w:val="00FE0AA3"/>
    <w:rsid w:val="00FE6CD5"/>
    <w:rsid w:val="12836EB2"/>
    <w:rsid w:val="19F56C02"/>
    <w:rsid w:val="1B1756E7"/>
    <w:rsid w:val="2A562AB7"/>
    <w:rsid w:val="2CD05483"/>
    <w:rsid w:val="31491DAC"/>
    <w:rsid w:val="45B119E6"/>
    <w:rsid w:val="46864BB2"/>
    <w:rsid w:val="49B11542"/>
    <w:rsid w:val="505622E7"/>
    <w:rsid w:val="5C5D0D12"/>
    <w:rsid w:val="5D0C75B8"/>
    <w:rsid w:val="62B67BDC"/>
    <w:rsid w:val="646C7403"/>
    <w:rsid w:val="68BA4BB8"/>
    <w:rsid w:val="6F0916F5"/>
    <w:rsid w:val="78E75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脚 Char"/>
    <w:link w:val="3"/>
    <w:qFormat/>
    <w:uiPriority w:val="99"/>
    <w:rPr>
      <w:kern w:val="2"/>
      <w:sz w:val="18"/>
      <w:szCs w:val="18"/>
    </w:rPr>
  </w:style>
  <w:style w:type="character" w:customStyle="1" w:styleId="9">
    <w:name w:val="页眉 Char"/>
    <w:link w:val="4"/>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217</Words>
  <Characters>1237</Characters>
  <Lines>10</Lines>
  <Paragraphs>2</Paragraphs>
  <ScaleCrop>false</ScaleCrop>
  <LinksUpToDate>false</LinksUpToDate>
  <CharactersWithSpaces>1452</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2020-07-02T09:01:00Z</dcterms:created>
  <dc:creator>史凯</dc:creator>
  <cp:lastModifiedBy>王德海</cp:lastModifiedBy>
  <cp:lastPrinted>2020-07-09T04:46:22Z</cp:lastPrinted>
  <dcterms:modified xsi:type="dcterms:W3CDTF">2020-07-09T05:32:12Z</dcterms:modified>
  <dc:title>XXX局       检查单</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