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AAB01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jc w:val="both"/>
        <w:textAlignment w:val="auto"/>
        <w:rPr>
          <w:rFonts w:hint="eastAsia" w:ascii="国标黑体" w:hAnsi="国标黑体" w:eastAsia="国标黑体" w:cs="国标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国标黑体" w:hAnsi="国标黑体" w:eastAsia="国标黑体" w:cs="国标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国标黑体" w:hAnsi="国标黑体" w:eastAsia="国标黑体" w:cs="国标黑体"/>
          <w:b w:val="0"/>
          <w:bCs w:val="0"/>
          <w:sz w:val="32"/>
          <w:szCs w:val="32"/>
          <w:lang w:val="en-US" w:eastAsia="zh-CN"/>
        </w:rPr>
        <w:t>1</w:t>
      </w:r>
    </w:p>
    <w:p w14:paraId="7239A3B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771E62C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《关于北京城市副中心促进数字广告产业高质量发展的若干措施》申报指南</w:t>
      </w:r>
    </w:p>
    <w:p w14:paraId="58151B9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 w14:paraId="1C3FB47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一、申报方式</w:t>
      </w:r>
    </w:p>
    <w:p w14:paraId="6D90A8C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（一）申报时间：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日12:00。申报系统届时自动关闭，逾期不予受理。</w:t>
      </w:r>
    </w:p>
    <w:p w14:paraId="3B4DA84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（二）申报方式：申报主体登录北京市人民政府门户网站“政策兑现专区”（</w:t>
      </w:r>
      <w:bookmarkStart w:id="0" w:name="OLE_LINK1"/>
      <w:r>
        <w:rPr>
          <w:rFonts w:hint="default" w:ascii="Calibri" w:hAnsi="Calibri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https://zhengce.beijing.gov.cn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），完成单位账号注册或登录，选择本政策对应项目，按系统提示上传全套电子版材料开展申报。</w:t>
      </w:r>
    </w:p>
    <w:p w14:paraId="28482D4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申报主体对申报材料的合法性、真实性、完整性和有效性承担全部主体责任。申报主体存在伪造、变造申报资料，通过弄虚作假手段骗取财政扶持资金行为的，一经查实，须全额退回已获取扶持资金，取消其5年内本政策申报资格；情节涉嫌违法犯罪的，移交司法机关依法处理。</w:t>
      </w:r>
    </w:p>
    <w:p w14:paraId="005F8D0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（四）申报遵循</w:t>
      </w:r>
      <w:r>
        <w:rPr>
          <w:rStyle w:val="11"/>
          <w:rFonts w:hint="eastAsia" w:ascii="仿宋_GB2312" w:hAnsi="仿宋_GB2312" w:eastAsia="仿宋_GB2312" w:cs="仿宋_GB2312"/>
          <w:b w:val="0"/>
          <w:bCs/>
          <w:sz w:val="32"/>
          <w:szCs w:val="32"/>
        </w:rPr>
        <w:t>从优不重复</w:t>
      </w:r>
      <w:r>
        <w:rPr>
          <w:rFonts w:hint="eastAsia" w:ascii="仿宋_GB2312" w:hAnsi="仿宋_GB2312" w:eastAsia="仿宋_GB2312" w:cs="仿宋_GB2312"/>
          <w:sz w:val="32"/>
          <w:szCs w:val="32"/>
        </w:rPr>
        <w:t>原则。同一项目、同一事项不得重复申报、重复享受区级同类财政专项扶持；已获得区级其他专项政策资金支持的同一项目，不得再次申报本政策。</w:t>
      </w:r>
    </w:p>
    <w:p w14:paraId="4444668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二、支持内容及申报条件</w:t>
      </w:r>
    </w:p>
    <w:p w14:paraId="51A0F89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政策共设置六项资金支持条款，分别为支持数字广告集聚发展、支持数字广告企业规模化发展、支持数字广告企业出海发展、支持数字广告创意水平提升、支持数字广告企业标准引领发展、支持数字广告作品创作；金融综合服务、人才引进条款为服务类举措，不涉及资金申报。</w:t>
      </w:r>
    </w:p>
    <w:p w14:paraId="08AA4BC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申报分为通用基础资格核验、分条款专项资格核验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FAFAAA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（一）通用基础资格（全部必须满足）</w:t>
      </w:r>
    </w:p>
    <w:p w14:paraId="6E8A008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市场主体在通州区依法开展经营活动；</w:t>
      </w:r>
    </w:p>
    <w:p w14:paraId="45FE563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企业信用状态良好，无重大行政处罚记录、无严重失信主体记录；可通过信用中国、国家企业信用信息公示系统核验；</w:t>
      </w:r>
    </w:p>
    <w:p w14:paraId="4B287D5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申报材料完整齐全，所有业务佐证材料真实有效，不存在伪造、篡改情形。</w:t>
      </w:r>
    </w:p>
    <w:p w14:paraId="76F9F58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（二）分条款专项资格（申报哪一条，须满足该条全部条件）</w:t>
      </w:r>
    </w:p>
    <w:p w14:paraId="2591A9C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条款一：支持数字广告集聚发展</w:t>
      </w:r>
    </w:p>
    <w:p w14:paraId="4AE92359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运营主体在通州区合法注册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，稳定运营满1年以上，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管理制度完备；近三年无重大行政处罚、无严重失信记录；</w:t>
      </w:r>
    </w:p>
    <w:p w14:paraId="27EFF8EA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2.园区实际入驻广告及关联企业不少于200家，其中广告企业占比不低于20%；</w:t>
      </w:r>
    </w:p>
    <w:p w14:paraId="62CA635D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3.具备面向数字广告企业的公共服务能力，能够提供办公空间、政策对接、投融资对接、知识产权服务等配套服务；</w:t>
      </w:r>
    </w:p>
    <w:p w14:paraId="701D06AB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4.能够提供园区场地产权或租赁证明、入驻企业台账、服务开展相关佐证材料。</w:t>
      </w:r>
    </w:p>
    <w:p w14:paraId="2CB01EE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条款二：支持数字广告企业规模化发展</w:t>
      </w:r>
    </w:p>
    <w:p w14:paraId="755BF13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1.提供正式制度文件（审核流程、风险管控、内容审核机制等成文制度）；</w:t>
      </w:r>
    </w:p>
    <w:p w14:paraId="64DB04E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2.年度数字广告业务服务客户不少于50家；提供完整客户台账（客户名称、合作业务、合作周期）以及对应业务服务佐证（合同/业务确认单）。</w:t>
      </w:r>
    </w:p>
    <w:p w14:paraId="547458B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条款三：支持数字广告企业出海发展</w:t>
      </w:r>
    </w:p>
    <w:p w14:paraId="358F703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1.在境外设立子公司、分公司或代表处，提供境外分支机构注册、设立的官方证明材料；</w:t>
      </w:r>
    </w:p>
    <w:p w14:paraId="2A8C452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2.年度境外服务客户不少于20家；提供境外客户台账、跨境业务合作佐证材料。</w:t>
      </w:r>
    </w:p>
    <w:p w14:paraId="516D689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条款四：支持数字广告影响力提升（承办单位）</w:t>
      </w:r>
    </w:p>
    <w:p w14:paraId="1FF9903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1.成功举办数字广告产业大会、创意大赛、展会类活动；提供活动方案、现场资料、新闻报道等举办佐证；</w:t>
      </w:r>
    </w:p>
    <w:p w14:paraId="56698FB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2.参与活动企业数量≥50家，提交完整参与企业名录；</w:t>
      </w:r>
    </w:p>
    <w:p w14:paraId="1F338EC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3.参与作品合计播放流量＞5万次，提供平台后台原始流量导出数据（截图不予单独采信，优先后台导出报表）。</w:t>
      </w:r>
    </w:p>
    <w:p w14:paraId="6726E30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条款五：支持数字广告企业标准引领发展</w:t>
      </w:r>
    </w:p>
    <w:p w14:paraId="4785B3D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1.作为起草单位参与国际/国家/行业/地方/团体数字广告、广告监测相关标准研制；提供标准立项通知书、编制参与证明；</w:t>
      </w:r>
    </w:p>
    <w:p w14:paraId="669230B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2.材料符合《实施首都标准化战略补助资金管理办法》相关材料要求。</w:t>
      </w:r>
    </w:p>
    <w:p w14:paraId="5822558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条款六：支持数字广告作品创作</w:t>
      </w:r>
    </w:p>
    <w:p w14:paraId="497B49D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1.申报作品主题围绕“北京城市副中心”，弘扬社会主义核心价值观、传播副中心文化；</w:t>
      </w:r>
    </w:p>
    <w:p w14:paraId="7F1235E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2.单部申报作品播放流量＞1万次；提供原作品文件、平台后台导出流量统计数据。</w:t>
      </w:r>
    </w:p>
    <w:p w14:paraId="39A2017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三、申报材料</w:t>
      </w:r>
    </w:p>
    <w:p w14:paraId="5F9B257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基础材料为所有申报主体均需提交；对应申报不同条款，须同步提交对应专项佐证材料。</w:t>
      </w:r>
    </w:p>
    <w:p w14:paraId="0AC7B86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（一）基础材料</w:t>
      </w:r>
    </w:p>
    <w:p w14:paraId="6B9EE18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1.《北京城市副中心促进数字广告产业高质量发展项目申报书》；</w:t>
      </w:r>
    </w:p>
    <w:p w14:paraId="3697734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2.申报承诺书；</w:t>
      </w:r>
    </w:p>
    <w:p w14:paraId="3DFAC2E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319" w:leftChars="152"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3.“信用中国（北京）”下载打印的申报主体信用信息报告；</w:t>
      </w:r>
    </w:p>
    <w:p w14:paraId="6500B0C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319" w:leftChars="152"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4.营业执照复印件；基本存款账户开户证明；</w:t>
      </w:r>
    </w:p>
    <w:p w14:paraId="019042D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（二）分条款专项佐证材料</w:t>
      </w:r>
    </w:p>
    <w:p w14:paraId="65B0328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1.申报条款一（集聚发展）：园区运营管理制度文件；入驻企业完整台账；入驻广告企业占比说明；园区公共服务开展证明材料；场地面积证明文件。</w:t>
      </w:r>
    </w:p>
    <w:p w14:paraId="308FFCB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2.申报条款二（规模化发展）：广告审核风控全套制度文件；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数字广告业务客户完整台账、媒体平台的客户凭证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793A61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3.申报条款三（出海发展）：境外分支机构设立官方证明；境外客户台账；跨境业务合同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结算单据。</w:t>
      </w:r>
    </w:p>
    <w:p w14:paraId="17259D2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4.申报条款四（创意水平提升）：活动完整方案、现场影像、新闻报道；参与企业完整名录；平台后台导出流量原始报表。</w:t>
      </w:r>
    </w:p>
    <w:p w14:paraId="1ED8823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5.申报条款五（标准引领）：标准立项通知书、编制参与证明、标准正式发布文本。</w:t>
      </w:r>
    </w:p>
    <w:p w14:paraId="36AA022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6.申报条款六（作品创作）：副中心主题广告作品源文件；平台后台导出流量统计原始报表。</w:t>
      </w:r>
    </w:p>
    <w:p w14:paraId="1EDE596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四、联系方式</w:t>
      </w:r>
    </w:p>
    <w:p w14:paraId="3CE01CA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王老师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58D5B3F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-69510767</w:t>
      </w:r>
    </w:p>
    <w:p w14:paraId="3058DC3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24" w:firstLineChars="195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yellow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咨询时间：工作日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9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:00-12:00、13:30-18:00</w:t>
      </w:r>
      <w:bookmarkStart w:id="1" w:name="_GoBack"/>
      <w:bookmarkEnd w:id="1"/>
    </w:p>
    <w:p w14:paraId="132743A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咨询地点：北京市通州区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滨惠北二街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5号</w:t>
      </w:r>
    </w:p>
    <w:p w14:paraId="7DC5C4D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五、其他事项</w:t>
      </w:r>
    </w:p>
    <w:p w14:paraId="05B80D0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1.本政策由通州区市场监督管理局负责解释。</w:t>
      </w:r>
    </w:p>
    <w:p w14:paraId="3A701B6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2.我局未指定、授权或委托任何中介机构、个人从事本专项代理申报活动；任何第三方中介机构的代理行为，均与通州区市场监督管理局无关。</w:t>
      </w:r>
    </w:p>
    <w:p w14:paraId="6526448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3.申报单位提交全部材料应当脱密处理，涉及商业秘密内容应当按照保密相关规定做好脱敏。</w:t>
      </w:r>
    </w:p>
    <w:p w14:paraId="242D28E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A044B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520312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520312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F7E7D"/>
    <w:rsid w:val="074561E9"/>
    <w:rsid w:val="19CB9400"/>
    <w:rsid w:val="1FBD2216"/>
    <w:rsid w:val="29601A9B"/>
    <w:rsid w:val="2FFDECB5"/>
    <w:rsid w:val="502F7E7D"/>
    <w:rsid w:val="57FD9D1D"/>
    <w:rsid w:val="5FD7DFE6"/>
    <w:rsid w:val="6BFDBF18"/>
    <w:rsid w:val="6CF7CE06"/>
    <w:rsid w:val="6D5EE677"/>
    <w:rsid w:val="6E900B48"/>
    <w:rsid w:val="A7B647C8"/>
    <w:rsid w:val="F7FFF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2026-10-30T15:56:00Z</dcterms:created>
  <dc:creator>小小爽子</dc:creator>
  <cp:lastModifiedBy>user</cp:lastModifiedBy>
  <dcterms:modified xsi:type="dcterms:W3CDTF">2026-11-02T17:24:36Z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F5709F8E5A5049E78772E999F13D4C2B</vt:lpwstr>
  </property>
</Properties>
</file>