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both"/>
        <w:outlineLvl w:val="1"/>
        <w:rPr>
          <w:rFonts w:hint="default" w:ascii="Times New Roman" w:hAnsi="Times New Roman" w:eastAsia="黑体"/>
          <w:sz w:val="32"/>
          <w:szCs w:val="32"/>
          <w:lang w:val="en-US" w:eastAsia="zh-CN"/>
        </w:rPr>
      </w:pPr>
      <w:bookmarkStart w:id="0" w:name="OLE_LINK3"/>
      <w:r>
        <w:rPr>
          <w:rFonts w:ascii="Times New Roman" w:hAnsi="Times New Roman" w:eastAsia="黑体"/>
          <w:sz w:val="32"/>
          <w:szCs w:val="32"/>
        </w:rPr>
        <w:t>附件</w:t>
      </w:r>
      <w:r>
        <w:rPr>
          <w:rFonts w:hint="eastAsia" w:ascii="Times New Roman" w:hAnsi="Times New Roman" w:eastAsia="黑体"/>
          <w:sz w:val="32"/>
          <w:szCs w:val="32"/>
          <w:lang w:val="en-US" w:eastAsia="zh-CN"/>
        </w:rPr>
        <w:t>4</w:t>
      </w:r>
    </w:p>
    <w:p>
      <w:pPr>
        <w:pStyle w:val="7"/>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方向四：促进数据合规流通</w:t>
      </w:r>
    </w:p>
    <w:p>
      <w:pPr>
        <w:pStyle w:val="5"/>
        <w:keepNext w:val="0"/>
        <w:keepLines w:val="0"/>
        <w:pageBreakBefore w:val="0"/>
        <w:kinsoku/>
        <w:wordWrap/>
        <w:overflowPunct/>
        <w:topLinePunct w:val="0"/>
        <w:autoSpaceDE/>
        <w:autoSpaceDN/>
        <w:bidi w:val="0"/>
        <w:adjustRightInd/>
        <w:spacing w:line="560" w:lineRule="exact"/>
        <w:ind w:firstLine="640" w:firstLineChars="200"/>
        <w:jc w:val="both"/>
        <w:textAlignment w:val="auto"/>
        <w:outlineLvl w:val="0"/>
        <w:rPr>
          <w:rFonts w:hint="default" w:ascii="Times New Roman" w:hAnsi="Times New Roman" w:eastAsia="黑体" w:cs="Times New Roman"/>
          <w:bCs/>
          <w:sz w:val="32"/>
          <w:szCs w:val="32"/>
          <w:highlight w:val="none"/>
        </w:rPr>
      </w:pPr>
      <w:r>
        <w:rPr>
          <w:rFonts w:hint="eastAsia" w:ascii="Times New Roman" w:hAnsi="Times New Roman" w:eastAsia="黑体" w:cs="Times New Roman"/>
          <w:bCs/>
          <w:sz w:val="32"/>
          <w:szCs w:val="32"/>
          <w:highlight w:val="none"/>
          <w:lang w:val="en-US" w:eastAsia="zh-CN"/>
        </w:rPr>
        <w:t>一</w:t>
      </w:r>
      <w:r>
        <w:rPr>
          <w:rFonts w:hint="default" w:ascii="Times New Roman" w:hAnsi="Times New Roman" w:eastAsia="黑体" w:cs="Times New Roman"/>
          <w:bCs/>
          <w:sz w:val="32"/>
          <w:szCs w:val="32"/>
          <w:highlight w:val="none"/>
        </w:rPr>
        <w:t>、申报</w:t>
      </w:r>
      <w:r>
        <w:rPr>
          <w:rFonts w:hint="eastAsia" w:ascii="Times New Roman" w:hAnsi="Times New Roman" w:eastAsia="黑体" w:cs="Times New Roman"/>
          <w:bCs/>
          <w:sz w:val="32"/>
          <w:szCs w:val="32"/>
          <w:highlight w:val="none"/>
          <w:lang w:eastAsia="zh-CN"/>
        </w:rPr>
        <w:t>要求</w:t>
      </w:r>
    </w:p>
    <w:p>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申报单位开展的数据产品交易业务，应在</w:t>
      </w:r>
      <w:r>
        <w:rPr>
          <w:rFonts w:hint="eastAsia" w:ascii="仿宋_GB2312" w:hAnsi="仿宋_GB2312" w:eastAsia="仿宋_GB2312" w:cs="仿宋_GB2312"/>
          <w:sz w:val="32"/>
          <w:szCs w:val="32"/>
          <w:highlight w:val="none"/>
          <w:lang w:val="en-US" w:eastAsia="zh-CN"/>
        </w:rPr>
        <w:t>北京国际大数据交易所</w:t>
      </w:r>
      <w:r>
        <w:rPr>
          <w:rFonts w:hint="eastAsia" w:ascii="仿宋_GB2312" w:hAnsi="仿宋_GB2312" w:eastAsia="仿宋_GB2312" w:cs="仿宋_GB2312"/>
          <w:kern w:val="0"/>
          <w:sz w:val="32"/>
          <w:szCs w:val="32"/>
          <w:highlight w:val="none"/>
          <w:lang w:val="en-US" w:eastAsia="zh-CN" w:bidi="ar-SA"/>
        </w:rPr>
        <w:t>合规交易，</w:t>
      </w:r>
      <w:r>
        <w:rPr>
          <w:rFonts w:hint="eastAsia" w:ascii="仿宋_GB2312" w:hAnsi="宋体" w:eastAsia="仿宋_GB2312" w:cs="仿宋_GB2312"/>
          <w:color w:val="auto"/>
          <w:spacing w:val="0"/>
          <w:kern w:val="0"/>
          <w:sz w:val="32"/>
          <w:szCs w:val="32"/>
          <w:highlight w:val="none"/>
          <w:lang w:val="en-US" w:eastAsia="zh-CN" w:bidi="ar"/>
        </w:rPr>
        <w:t>交易对象不属于本单位关联方的主体，在2025年1月1日至2026年6月30日期间，完成至少一笔数据产品交易款项的实际支付,场内交易协议签订时间不作限定。</w:t>
      </w:r>
      <w:r>
        <w:rPr>
          <w:rFonts w:hint="eastAsia" w:ascii="仿宋_GB2312" w:hAnsi="Calibri" w:eastAsia="仿宋_GB2312" w:cs="Times New Roman"/>
          <w:snapToGrid w:val="0"/>
          <w:kern w:val="0"/>
          <w:sz w:val="32"/>
          <w:szCs w:val="32"/>
          <w:lang w:val="en-US" w:eastAsia="zh-CN" w:bidi="ar"/>
        </w:rPr>
        <w:t>同一笔</w:t>
      </w:r>
      <w:bookmarkStart w:id="2" w:name="_GoBack"/>
      <w:bookmarkEnd w:id="2"/>
      <w:r>
        <w:rPr>
          <w:rFonts w:hint="eastAsia" w:ascii="仿宋_GB2312" w:hAnsi="Calibri" w:eastAsia="仿宋_GB2312" w:cs="Times New Roman"/>
          <w:snapToGrid w:val="0"/>
          <w:kern w:val="0"/>
          <w:sz w:val="32"/>
          <w:szCs w:val="32"/>
          <w:lang w:val="en-US" w:eastAsia="zh-CN" w:bidi="ar"/>
        </w:rPr>
        <w:t>交易仅可由一家主体申报。</w:t>
      </w:r>
      <w:r>
        <w:rPr>
          <w:rFonts w:hint="eastAsia" w:ascii="仿宋_GB2312" w:hAnsi="仿宋_GB2312" w:eastAsia="仿宋_GB2312" w:cs="仿宋_GB2312"/>
          <w:kern w:val="0"/>
          <w:sz w:val="32"/>
          <w:szCs w:val="32"/>
          <w:highlight w:val="none"/>
          <w:lang w:val="en-US" w:eastAsia="zh-CN" w:bidi="ar-SA"/>
        </w:rPr>
        <w:t>单个申报主体本次补贴不超过最高限额。</w:t>
      </w:r>
    </w:p>
    <w:p>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Cs/>
          <w:color w:val="000000"/>
          <w:sz w:val="32"/>
          <w:szCs w:val="32"/>
          <w:highlight w:val="none"/>
          <w:shd w:val="clear" w:color="auto" w:fill="auto"/>
          <w:lang w:eastAsia="zh-CN"/>
        </w:rPr>
      </w:pPr>
      <w:r>
        <w:rPr>
          <w:rFonts w:hint="eastAsia" w:ascii="Times New Roman" w:hAnsi="Times New Roman" w:eastAsia="黑体" w:cs="Times New Roman"/>
          <w:bCs/>
          <w:color w:val="000000"/>
          <w:sz w:val="32"/>
          <w:szCs w:val="32"/>
          <w:highlight w:val="none"/>
          <w:shd w:val="clear" w:color="auto" w:fill="auto"/>
          <w:lang w:eastAsia="zh-CN"/>
        </w:rPr>
        <w:t>二、</w:t>
      </w:r>
      <w:r>
        <w:rPr>
          <w:rFonts w:hint="default" w:ascii="Times New Roman" w:hAnsi="Times New Roman" w:eastAsia="黑体" w:cs="Times New Roman"/>
          <w:bCs/>
          <w:color w:val="000000"/>
          <w:sz w:val="32"/>
          <w:szCs w:val="32"/>
          <w:highlight w:val="none"/>
          <w:shd w:val="clear" w:color="auto" w:fill="auto"/>
          <w:lang w:eastAsia="zh-CN"/>
        </w:rPr>
        <w:t>支持方式</w:t>
      </w:r>
    </w:p>
    <w:p>
      <w:pPr>
        <w:pStyle w:val="2"/>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lang w:val="en-US" w:eastAsia="zh-CN"/>
        </w:rPr>
      </w:pPr>
      <w:r>
        <w:rPr>
          <w:rFonts w:hint="eastAsia" w:ascii="仿宋_GB2312" w:hAnsi="宋体" w:eastAsia="仿宋_GB2312" w:cs="仿宋_GB2312"/>
          <w:color w:val="auto"/>
          <w:spacing w:val="0"/>
          <w:kern w:val="0"/>
          <w:sz w:val="32"/>
          <w:szCs w:val="32"/>
          <w:highlight w:val="none"/>
          <w:lang w:val="en-US" w:eastAsia="zh-CN" w:bidi="ar"/>
        </w:rPr>
        <w:t>对创新主体在</w:t>
      </w:r>
      <w:r>
        <w:rPr>
          <w:rFonts w:hint="eastAsia" w:ascii="仿宋_GB2312" w:hAnsi="仿宋_GB2312" w:eastAsia="仿宋_GB2312" w:cs="仿宋_GB2312"/>
          <w:sz w:val="32"/>
          <w:szCs w:val="32"/>
          <w:highlight w:val="none"/>
          <w:lang w:val="en-US" w:eastAsia="zh-CN"/>
        </w:rPr>
        <w:t>北京国际大数据交易所</w:t>
      </w:r>
      <w:r>
        <w:rPr>
          <w:rFonts w:hint="eastAsia" w:ascii="仿宋_GB2312" w:hAnsi="宋体" w:eastAsia="仿宋_GB2312" w:cs="仿宋_GB2312"/>
          <w:color w:val="auto"/>
          <w:spacing w:val="0"/>
          <w:kern w:val="0"/>
          <w:sz w:val="32"/>
          <w:szCs w:val="32"/>
          <w:highlight w:val="none"/>
          <w:lang w:val="en-US" w:eastAsia="zh-CN" w:bidi="ar"/>
        </w:rPr>
        <w:t>开展数据产品合规交易，年度补贴最高50万元。</w:t>
      </w:r>
    </w:p>
    <w:p>
      <w:pPr>
        <w:pStyle w:val="5"/>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color w:val="000000"/>
          <w:kern w:val="0"/>
          <w:sz w:val="32"/>
          <w:szCs w:val="32"/>
          <w:highlight w:val="none"/>
          <w:lang w:val="en-US" w:eastAsia="zh-CN" w:bidi="ar-SA"/>
        </w:rPr>
        <w:t>三、</w:t>
      </w:r>
      <w:r>
        <w:rPr>
          <w:rFonts w:hint="default" w:ascii="Times New Roman" w:hAnsi="Times New Roman" w:eastAsia="黑体" w:cs="Times New Roman"/>
          <w:b w:val="0"/>
          <w:bCs/>
          <w:color w:val="000000"/>
          <w:kern w:val="0"/>
          <w:sz w:val="32"/>
          <w:szCs w:val="32"/>
          <w:highlight w:val="none"/>
          <w:lang w:val="en-US" w:eastAsia="zh-CN" w:bidi="ar-SA"/>
        </w:rPr>
        <w:t>申报</w:t>
      </w:r>
      <w:r>
        <w:rPr>
          <w:rFonts w:hint="eastAsia" w:ascii="Times New Roman" w:hAnsi="Times New Roman" w:eastAsia="黑体" w:cs="Times New Roman"/>
          <w:b w:val="0"/>
          <w:bCs/>
          <w:color w:val="000000"/>
          <w:kern w:val="0"/>
          <w:sz w:val="32"/>
          <w:szCs w:val="32"/>
          <w:highlight w:val="none"/>
          <w:lang w:val="en-US" w:eastAsia="zh-CN" w:bidi="ar-SA"/>
        </w:rPr>
        <w:t>材料</w:t>
      </w:r>
    </w:p>
    <w:p>
      <w:pPr>
        <w:pStyle w:val="11"/>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黑体" w:eastAsia="仿宋_GB2312" w:cs="Times New Roman"/>
          <w:sz w:val="32"/>
          <w:szCs w:val="36"/>
          <w:highlight w:val="none"/>
          <w:lang w:eastAsia="zh-CN"/>
        </w:rPr>
      </w:pPr>
      <w:r>
        <w:rPr>
          <w:rFonts w:hint="eastAsia" w:ascii="仿宋_GB2312" w:hAnsi="黑体" w:eastAsia="仿宋_GB2312" w:cs="Times New Roman"/>
          <w:sz w:val="32"/>
          <w:szCs w:val="36"/>
          <w:highlight w:val="none"/>
          <w:lang w:val="en-US" w:eastAsia="zh-CN"/>
        </w:rPr>
        <w:t>1.</w:t>
      </w:r>
      <w:r>
        <w:rPr>
          <w:rFonts w:hint="eastAsia" w:ascii="仿宋_GB2312" w:hAnsi="仿宋_GB2312" w:eastAsia="仿宋_GB2312" w:cs="仿宋_GB2312"/>
          <w:sz w:val="32"/>
          <w:szCs w:val="32"/>
          <w:highlight w:val="none"/>
        </w:rPr>
        <w:t>申报主体营业执照复印件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2025年度财务报表或财务审计报告复印件。</w:t>
      </w:r>
    </w:p>
    <w:p>
      <w:pPr>
        <w:pStyle w:val="11"/>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黑体" w:eastAsia="仿宋_GB2312" w:cs="Times New Roman"/>
          <w:sz w:val="32"/>
          <w:szCs w:val="36"/>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黑体" w:eastAsia="仿宋_GB2312" w:cs="Times New Roman"/>
          <w:sz w:val="32"/>
          <w:szCs w:val="36"/>
          <w:highlight w:val="none"/>
          <w:lang w:eastAsia="zh-CN"/>
        </w:rPr>
        <w:t>项目申报书（附件</w:t>
      </w:r>
      <w:r>
        <w:rPr>
          <w:rFonts w:hint="eastAsia" w:ascii="仿宋_GB2312" w:hAnsi="黑体" w:eastAsia="仿宋_GB2312" w:cs="Times New Roman"/>
          <w:sz w:val="32"/>
          <w:szCs w:val="36"/>
          <w:highlight w:val="none"/>
          <w:lang w:val="en-US" w:eastAsia="zh-CN"/>
        </w:rPr>
        <w:t>4-1</w:t>
      </w:r>
      <w:r>
        <w:rPr>
          <w:rFonts w:hint="eastAsia" w:ascii="仿宋_GB2312" w:hAnsi="黑体" w:eastAsia="仿宋_GB2312" w:cs="Times New Roman"/>
          <w:sz w:val="32"/>
          <w:szCs w:val="36"/>
          <w:highlight w:val="none"/>
          <w:lang w:eastAsia="zh-CN"/>
        </w:rPr>
        <w:t>）。</w:t>
      </w:r>
    </w:p>
    <w:p>
      <w:pPr>
        <w:pStyle w:val="11"/>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3.交易合规核验材料：</w:t>
      </w:r>
    </w:p>
    <w:p>
      <w:pPr>
        <w:pStyle w:val="11"/>
        <w:keepNext w:val="0"/>
        <w:keepLines w:val="0"/>
        <w:pageBreakBefore w:val="0"/>
        <w:widowControl/>
        <w:numPr>
          <w:ilvl w:val="0"/>
          <w:numId w:val="0"/>
        </w:numPr>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需提供北京国际大数据交易所出具的数据交易凭证或其参与签署的交易协议、发票、资金转账回单作为佐证材料，仅企业线下自行签订的交易合同，不作为本项补贴认定依据。</w:t>
      </w:r>
    </w:p>
    <w:p>
      <w:pPr>
        <w:pStyle w:val="11"/>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4.同一企业多笔交易申报的，第2-3项材料按每笔交易分别提供。</w:t>
      </w:r>
    </w:p>
    <w:p>
      <w:pPr>
        <w:rPr>
          <w:rFonts w:hint="default"/>
          <w:lang w:val="en-US" w:eastAsia="zh-CN"/>
        </w:rPr>
      </w:pPr>
      <w:r>
        <w:rPr>
          <w:rFonts w:hint="eastAsia" w:ascii="仿宋_GB2312" w:hAnsi="仿宋_GB2312" w:eastAsia="仿宋_GB2312" w:cs="仿宋_GB2312"/>
          <w:sz w:val="32"/>
          <w:szCs w:val="32"/>
          <w:highlight w:val="none"/>
          <w:lang w:val="en-US" w:eastAsia="zh-CN"/>
        </w:rPr>
        <w:br w:type="page"/>
      </w:r>
    </w:p>
    <w:bookmarkEnd w:id="0"/>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4-1</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黑体" w:hAnsi="黑体" w:eastAsia="黑体" w:cs="黑体"/>
          <w:sz w:val="32"/>
          <w:szCs w:val="32"/>
          <w:highlight w:val="none"/>
          <w:lang w:eastAsia="zh-CN"/>
        </w:rPr>
      </w:pPr>
    </w:p>
    <w:p>
      <w:pPr>
        <w:keepNext w:val="0"/>
        <w:keepLines w:val="0"/>
        <w:pageBreakBefore w:val="0"/>
        <w:kinsoku/>
        <w:wordWrap/>
        <w:overflowPunct/>
        <w:topLinePunct w:val="0"/>
        <w:autoSpaceDE/>
        <w:autoSpaceDN/>
        <w:bidi w:val="0"/>
        <w:adjustRightInd/>
        <w:snapToGrid w:val="0"/>
        <w:spacing w:line="560" w:lineRule="exact"/>
        <w:jc w:val="center"/>
        <w:textAlignment w:val="auto"/>
        <w:outlineLvl w:val="1"/>
        <w:rPr>
          <w:rFonts w:hint="eastAsia" w:ascii="方正小标宋简体" w:hAnsi="Times New Roman" w:eastAsia="方正小标宋简体" w:cs="Times New Roman"/>
          <w:sz w:val="44"/>
          <w:szCs w:val="44"/>
          <w:highlight w:val="none"/>
          <w:lang w:val="en-US" w:eastAsia="zh-CN"/>
        </w:rPr>
      </w:pPr>
      <w:r>
        <w:rPr>
          <w:rFonts w:hint="eastAsia" w:ascii="方正小标宋简体" w:hAnsi="Times New Roman" w:eastAsia="方正小标宋简体" w:cs="Times New Roman"/>
          <w:sz w:val="44"/>
          <w:szCs w:val="44"/>
          <w:highlight w:val="none"/>
          <w:lang w:val="en-US" w:eastAsia="zh-CN"/>
        </w:rPr>
        <w:t>北京城市副中心数智产业高质量发展项目申报书</w:t>
      </w:r>
    </w:p>
    <w:p>
      <w:pPr>
        <w:keepNext w:val="0"/>
        <w:keepLines w:val="0"/>
        <w:pageBreakBefore w:val="0"/>
        <w:kinsoku/>
        <w:wordWrap/>
        <w:overflowPunct/>
        <w:topLinePunct w:val="0"/>
        <w:autoSpaceDE/>
        <w:autoSpaceDN/>
        <w:bidi w:val="0"/>
        <w:adjustRightInd/>
        <w:snapToGrid w:val="0"/>
        <w:spacing w:beforeLines="0" w:afterLines="0" w:line="560" w:lineRule="exact"/>
        <w:ind w:left="0" w:leftChars="0" w:firstLine="880" w:firstLineChars="200"/>
        <w:jc w:val="center"/>
        <w:textAlignment w:val="auto"/>
        <w:rPr>
          <w:rFonts w:hint="eastAsia" w:ascii="方正小标宋简体" w:hAnsi="Times New Roman" w:eastAsia="方正小标宋简体" w:cs="Times New Roman"/>
          <w:color w:val="000000"/>
          <w:kern w:val="0"/>
          <w:sz w:val="44"/>
          <w:szCs w:val="44"/>
          <w:highlight w:val="none"/>
          <w:lang w:val="en-US" w:eastAsia="zh-CN"/>
        </w:rPr>
      </w:pPr>
    </w:p>
    <w:p>
      <w:pPr>
        <w:keepNext w:val="0"/>
        <w:keepLines w:val="0"/>
        <w:pageBreakBefore w:val="0"/>
        <w:kinsoku/>
        <w:wordWrap/>
        <w:overflowPunct/>
        <w:topLinePunct w:val="0"/>
        <w:autoSpaceDE/>
        <w:autoSpaceDN/>
        <w:bidi w:val="0"/>
        <w:adjustRightInd/>
        <w:snapToGrid w:val="0"/>
        <w:spacing w:beforeLines="0" w:afterLines="0" w:line="560" w:lineRule="exact"/>
        <w:jc w:val="both"/>
        <w:textAlignment w:val="auto"/>
        <w:rPr>
          <w:rFonts w:hint="eastAsia" w:ascii="方正小标宋简体" w:hAnsi="Times New Roman" w:eastAsia="方正小标宋简体" w:cs="Times New Roman"/>
          <w:color w:val="000000"/>
          <w:kern w:val="0"/>
          <w:sz w:val="44"/>
          <w:szCs w:val="44"/>
          <w:highlight w:val="none"/>
          <w:lang w:val="en-US" w:eastAsia="zh-CN"/>
        </w:rPr>
      </w:pP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val="0"/>
        <w:spacing w:beforeLines="0" w:afterLines="0" w:line="560" w:lineRule="exact"/>
        <w:ind w:left="0" w:leftChars="0" w:firstLine="880" w:firstLineChars="200"/>
        <w:jc w:val="center"/>
        <w:textAlignment w:val="auto"/>
        <w:rPr>
          <w:rFonts w:hint="eastAsia" w:ascii="方正小标宋简体" w:hAnsi="Times New Roman" w:eastAsia="方正小标宋简体" w:cs="Times New Roman"/>
          <w:color w:val="000000"/>
          <w:kern w:val="0"/>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8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kern w:val="0"/>
          <w:sz w:val="32"/>
          <w:szCs w:val="32"/>
          <w:highlight w:val="none"/>
          <w:fitText w:val="1600" w:id="-1203826401"/>
        </w:rPr>
        <w:t>申报方</w:t>
      </w:r>
      <w:r>
        <w:rPr>
          <w:rFonts w:hint="eastAsia" w:ascii="仿宋_GB2312" w:hAnsi="仿宋_GB2312" w:eastAsia="仿宋_GB2312" w:cs="仿宋_GB2312"/>
          <w:color w:val="000000"/>
          <w:spacing w:val="1"/>
          <w:kern w:val="0"/>
          <w:sz w:val="32"/>
          <w:szCs w:val="32"/>
          <w:highlight w:val="none"/>
          <w:fitText w:val="1600" w:id="-1203826401"/>
        </w:rPr>
        <w:t>向</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80" w:leftChars="200" w:firstLine="0" w:firstLineChars="0"/>
        <w:jc w:val="left"/>
        <w:textAlignment w:val="auto"/>
        <w:rPr>
          <w:rFonts w:hint="eastAsia" w:ascii="仿宋_GB2312" w:hAnsi="仿宋_GB2312" w:eastAsia="仿宋_GB2312" w:cs="仿宋_GB2312"/>
          <w:color w:val="000000"/>
          <w:spacing w:val="1600"/>
          <w:kern w:val="0"/>
          <w:sz w:val="32"/>
          <w:szCs w:val="32"/>
          <w:highlight w:val="none"/>
          <w:fitText w:val="1920" w:id="600270750"/>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8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kern w:val="0"/>
          <w:sz w:val="32"/>
          <w:szCs w:val="32"/>
          <w:highlight w:val="none"/>
          <w:fitText w:val="1600" w:id="1689226342"/>
        </w:rPr>
        <w:t>申报单</w:t>
      </w:r>
      <w:r>
        <w:rPr>
          <w:rFonts w:hint="eastAsia" w:ascii="仿宋_GB2312" w:hAnsi="仿宋_GB2312" w:eastAsia="仿宋_GB2312" w:cs="仿宋_GB2312"/>
          <w:color w:val="000000"/>
          <w:spacing w:val="1"/>
          <w:kern w:val="0"/>
          <w:sz w:val="32"/>
          <w:szCs w:val="32"/>
          <w:highlight w:val="none"/>
          <w:fitText w:val="1600" w:id="1689226342"/>
        </w:rPr>
        <w:t>位</w:t>
      </w:r>
      <w:r>
        <w:rPr>
          <w:rFonts w:hint="eastAsia" w:ascii="仿宋_GB2312" w:hAnsi="仿宋_GB2312" w:eastAsia="仿宋_GB2312" w:cs="仿宋_GB2312"/>
          <w:color w:val="000000"/>
          <w:kern w:val="0"/>
          <w:sz w:val="32"/>
          <w:szCs w:val="32"/>
          <w:highlight w:val="none"/>
        </w:rPr>
        <w:t>（盖章）：</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80" w:leftChars="200" w:firstLine="0" w:firstLineChars="0"/>
        <w:jc w:val="left"/>
        <w:textAlignment w:val="auto"/>
        <w:rPr>
          <w:rFonts w:hint="eastAsia" w:ascii="仿宋_GB2312" w:hAnsi="仿宋_GB2312" w:eastAsia="仿宋_GB2312" w:cs="仿宋_GB2312"/>
          <w:color w:val="000000"/>
          <w:spacing w:val="1600"/>
          <w:kern w:val="0"/>
          <w:sz w:val="32"/>
          <w:szCs w:val="32"/>
          <w:highlight w:val="none"/>
          <w:fitText w:val="1920" w:id="363202535"/>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8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0"/>
          <w:w w:val="100"/>
          <w:kern w:val="0"/>
          <w:sz w:val="32"/>
          <w:szCs w:val="32"/>
          <w:highlight w:val="none"/>
          <w:fitText w:val="1600" w:id="1869504382"/>
          <w:lang w:val="en-US" w:eastAsia="zh-CN"/>
        </w:rPr>
        <w:t>项目负责人</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80" w:leftChars="200" w:firstLine="0" w:firstLineChars="0"/>
        <w:jc w:val="left"/>
        <w:textAlignment w:val="auto"/>
        <w:rPr>
          <w:rFonts w:hint="eastAsia" w:ascii="仿宋_GB2312" w:hAnsi="仿宋_GB2312" w:eastAsia="仿宋_GB2312" w:cs="仿宋_GB2312"/>
          <w:color w:val="000000"/>
          <w:spacing w:val="1600"/>
          <w:w w:val="100"/>
          <w:kern w:val="0"/>
          <w:sz w:val="32"/>
          <w:szCs w:val="32"/>
          <w:highlight w:val="none"/>
          <w:fitText w:val="1920" w:id="421614659"/>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8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w w:val="100"/>
          <w:kern w:val="0"/>
          <w:sz w:val="32"/>
          <w:szCs w:val="32"/>
          <w:highlight w:val="none"/>
          <w:fitText w:val="1600" w:id="792469922"/>
        </w:rPr>
        <w:t>联系电</w:t>
      </w:r>
      <w:r>
        <w:rPr>
          <w:rFonts w:hint="eastAsia" w:ascii="仿宋_GB2312" w:hAnsi="仿宋_GB2312" w:eastAsia="仿宋_GB2312" w:cs="仿宋_GB2312"/>
          <w:color w:val="000000"/>
          <w:spacing w:val="1"/>
          <w:w w:val="100"/>
          <w:kern w:val="0"/>
          <w:sz w:val="32"/>
          <w:szCs w:val="32"/>
          <w:highlight w:val="none"/>
          <w:fitText w:val="1600" w:id="792469922"/>
        </w:rPr>
        <w:t>话</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jc w:val="center"/>
        <w:textAlignment w:val="auto"/>
        <w:rPr>
          <w:rFonts w:hint="eastAsia" w:ascii="仿宋_GB2312" w:hAnsi="宋体" w:eastAsia="仿宋_GB2312" w:cs="Times New Roman"/>
          <w:color w:val="000000"/>
          <w:spacing w:val="1600"/>
          <w:kern w:val="0"/>
          <w:sz w:val="32"/>
          <w:szCs w:val="32"/>
          <w:highlight w:val="none"/>
          <w:fitText w:val="1920" w:id="1566588299"/>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jc w:val="center"/>
        <w:textAlignment w:val="auto"/>
        <w:rPr>
          <w:rFonts w:hint="eastAsia"/>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仿宋_GB2312" w:hAnsi="宋体" w:eastAsia="仿宋_GB2312" w:cs="Times New Roman"/>
          <w:color w:val="000000"/>
          <w:spacing w:val="0"/>
          <w:kern w:val="0"/>
          <w:sz w:val="32"/>
          <w:szCs w:val="32"/>
          <w:highlight w:val="none"/>
          <w:fitText w:val="1280" w:id="2142710866"/>
        </w:rPr>
        <w:t>编制日期</w:t>
      </w:r>
      <w:r>
        <w:rPr>
          <w:rFonts w:hint="eastAsia" w:ascii="仿宋_GB2312" w:hAnsi="宋体" w:eastAsia="仿宋_GB2312" w:cs="Times New Roman"/>
          <w:color w:val="000000"/>
          <w:kern w:val="0"/>
          <w:sz w:val="32"/>
          <w:szCs w:val="32"/>
          <w:highlight w:val="none"/>
        </w:rPr>
        <w:t>：</w:t>
      </w:r>
      <w:r>
        <w:rPr>
          <w:rFonts w:hint="eastAsia" w:ascii="仿宋_GB2312" w:hAnsi="宋体" w:eastAsia="仿宋_GB2312" w:cs="Times New Roman"/>
          <w:color w:val="000000"/>
          <w:kern w:val="0"/>
          <w:sz w:val="32"/>
          <w:szCs w:val="32"/>
          <w:highlight w:val="none"/>
          <w:lang w:val="en-US" w:eastAsia="zh-CN"/>
        </w:rPr>
        <w:t xml:space="preserve">           </w:t>
      </w:r>
      <w:r>
        <w:rPr>
          <w:rFonts w:hint="eastAsia" w:ascii="仿宋_GB2312" w:hAnsi="宋体" w:eastAsia="仿宋_GB2312" w:cs="Times New Roman"/>
          <w:color w:val="000000"/>
          <w:kern w:val="0"/>
          <w:sz w:val="32"/>
          <w:szCs w:val="32"/>
          <w:highlight w:val="none"/>
        </w:rPr>
        <w:t>年</w:t>
      </w:r>
      <w:r>
        <w:rPr>
          <w:rFonts w:hint="eastAsia" w:ascii="仿宋_GB2312" w:hAnsi="宋体" w:eastAsia="仿宋_GB2312" w:cs="Times New Roman"/>
          <w:color w:val="000000"/>
          <w:kern w:val="0"/>
          <w:sz w:val="32"/>
          <w:szCs w:val="32"/>
          <w:highlight w:val="none"/>
          <w:lang w:val="en-US" w:eastAsia="zh-CN"/>
        </w:rPr>
        <w:t xml:space="preserve">      </w:t>
      </w:r>
      <w:r>
        <w:rPr>
          <w:rFonts w:hint="eastAsia" w:ascii="仿宋_GB2312" w:hAnsi="宋体" w:eastAsia="仿宋_GB2312" w:cs="Times New Roman"/>
          <w:color w:val="000000"/>
          <w:kern w:val="0"/>
          <w:sz w:val="32"/>
          <w:szCs w:val="32"/>
          <w:highlight w:val="none"/>
        </w:rPr>
        <w:t>月</w:t>
      </w:r>
    </w:p>
    <w:p>
      <w:pPr>
        <w:spacing w:after="0" w:line="560" w:lineRule="exact"/>
        <w:jc w:val="both"/>
        <w:rPr>
          <w:rFonts w:hint="eastAsia" w:ascii="Times New Roman" w:hAnsi="Times New Roman" w:eastAsia="微软雅黑"/>
          <w:sz w:val="36"/>
          <w:szCs w:val="36"/>
        </w:rPr>
      </w:pPr>
      <w:bookmarkStart w:id="1" w:name="OLE_LINK7"/>
    </w:p>
    <w:p>
      <w:pPr>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第一部分：项目申报表</w:t>
      </w:r>
    </w:p>
    <w:p>
      <w:pPr>
        <w:spacing w:after="0" w:line="560" w:lineRule="exact"/>
        <w:rPr>
          <w:rFonts w:ascii="Times New Roman" w:hAnsi="Times New Roman"/>
        </w:rPr>
      </w:pP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
        <w:gridCol w:w="2942"/>
        <w:gridCol w:w="5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398" w:type="dxa"/>
            <w:vMerge w:val="restart"/>
            <w:noWrap/>
            <w:vAlign w:val="center"/>
          </w:tcPr>
          <w:p>
            <w:pPr>
              <w:spacing w:after="0" w:line="560" w:lineRule="exact"/>
              <w:jc w:val="center"/>
              <w:rPr>
                <w:rFonts w:ascii="Times New Roman" w:hAnsi="Times New Roman"/>
                <w:b/>
                <w:szCs w:val="21"/>
              </w:rPr>
            </w:pPr>
            <w:r>
              <w:rPr>
                <w:rFonts w:ascii="Times New Roman" w:hAnsi="Times New Roman"/>
                <w:b/>
                <w:szCs w:val="21"/>
              </w:rPr>
              <w:t>项目单位基本信息</w:t>
            </w: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（1）申报单位名称</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398" w:type="dxa"/>
            <w:vMerge w:val="continue"/>
            <w:noWrap/>
            <w:vAlign w:val="center"/>
          </w:tcPr>
          <w:p>
            <w:pPr>
              <w:spacing w:after="0" w:line="560" w:lineRule="exact"/>
              <w:jc w:val="center"/>
              <w:rPr>
                <w:rFonts w:ascii="Times New Roman" w:hAnsi="Times New Roman"/>
                <w:b/>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（2）统一社会信用代码</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（3）</w:t>
            </w:r>
            <w:r>
              <w:rPr>
                <w:rFonts w:hint="eastAsia" w:ascii="Times New Roman" w:hAnsi="Times New Roman"/>
                <w:szCs w:val="21"/>
                <w:lang w:eastAsia="zh-CN"/>
              </w:rPr>
              <w:t>注册</w:t>
            </w:r>
            <w:r>
              <w:rPr>
                <w:rFonts w:ascii="Times New Roman" w:hAnsi="Times New Roman"/>
                <w:szCs w:val="21"/>
              </w:rPr>
              <w:t>地址</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4</w:t>
            </w:r>
            <w:r>
              <w:rPr>
                <w:rFonts w:ascii="Times New Roman" w:hAnsi="Times New Roman"/>
                <w:szCs w:val="21"/>
              </w:rPr>
              <w:t>）办公地址</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rPr>
                <w:rFonts w:hint="eastAsia" w:ascii="Times New Roman" w:hAnsi="Times New Roman"/>
                <w:szCs w:val="21"/>
              </w:rPr>
            </w:pPr>
            <w:r>
              <w:rPr>
                <w:rFonts w:hint="eastAsia" w:ascii="Times New Roman" w:hAnsi="Times New Roman"/>
                <w:szCs w:val="21"/>
              </w:rPr>
              <w:t>（</w:t>
            </w:r>
            <w:r>
              <w:rPr>
                <w:rFonts w:hint="eastAsia" w:ascii="Times New Roman" w:hAnsi="Times New Roman"/>
                <w:szCs w:val="21"/>
                <w:lang w:val="en-US" w:eastAsia="zh-CN"/>
              </w:rPr>
              <w:t>5</w:t>
            </w:r>
            <w:r>
              <w:rPr>
                <w:rFonts w:hint="eastAsia" w:ascii="Times New Roman" w:hAnsi="Times New Roman"/>
                <w:szCs w:val="21"/>
              </w:rPr>
              <w:t>）接收支持资金账户</w:t>
            </w:r>
          </w:p>
        </w:tc>
        <w:tc>
          <w:tcPr>
            <w:tcW w:w="5840" w:type="dxa"/>
            <w:noWrap/>
            <w:vAlign w:val="center"/>
          </w:tcPr>
          <w:p>
            <w:pPr>
              <w:spacing w:after="0" w:line="56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6</w:t>
            </w:r>
            <w:r>
              <w:rPr>
                <w:rFonts w:ascii="Times New Roman" w:hAnsi="Times New Roman"/>
                <w:szCs w:val="21"/>
              </w:rPr>
              <w:t>）申报单位类型</w:t>
            </w:r>
          </w:p>
          <w:p>
            <w:pPr>
              <w:spacing w:after="0" w:line="560" w:lineRule="exact"/>
              <w:jc w:val="both"/>
              <w:rPr>
                <w:rFonts w:ascii="Times New Roman" w:hAnsi="Times New Roman"/>
                <w:szCs w:val="21"/>
              </w:rPr>
            </w:pPr>
            <w:r>
              <w:rPr>
                <w:rFonts w:ascii="Times New Roman" w:hAnsi="Times New Roman"/>
                <w:szCs w:val="21"/>
              </w:rPr>
              <w:t>（</w:t>
            </w:r>
            <w:r>
              <w:rPr>
                <w:rFonts w:ascii="Times New Roman" w:hAnsi="Times New Roman"/>
                <w:b/>
                <w:szCs w:val="21"/>
                <w:u w:val="single"/>
              </w:rPr>
              <w:t>单选</w:t>
            </w:r>
            <w:r>
              <w:rPr>
                <w:rFonts w:ascii="Times New Roman" w:hAnsi="Times New Roman"/>
                <w:szCs w:val="21"/>
              </w:rPr>
              <w:t>）</w:t>
            </w:r>
          </w:p>
        </w:tc>
        <w:tc>
          <w:tcPr>
            <w:tcW w:w="5840" w:type="dxa"/>
            <w:noWrap/>
            <w:vAlign w:val="center"/>
          </w:tcPr>
          <w:p>
            <w:pPr>
              <w:spacing w:after="0" w:line="560" w:lineRule="exact"/>
              <w:jc w:val="both"/>
              <w:rPr>
                <w:rFonts w:ascii="Times New Roman" w:hAnsi="Times New Roman"/>
                <w:szCs w:val="21"/>
              </w:rPr>
            </w:pPr>
            <w:r>
              <w:rPr>
                <w:rFonts w:ascii="Times New Roman" w:hAnsi="Times New Roman"/>
                <w:szCs w:val="21"/>
              </w:rPr>
              <w:t xml:space="preserve">□国有企业 </w:t>
            </w:r>
            <w:r>
              <w:rPr>
                <w:rFonts w:hint="eastAsia" w:ascii="Times New Roman" w:hAnsi="Times New Roman"/>
                <w:szCs w:val="21"/>
              </w:rPr>
              <w:t xml:space="preserve"> </w:t>
            </w:r>
            <w:r>
              <w:rPr>
                <w:rFonts w:ascii="Times New Roman" w:hAnsi="Times New Roman"/>
                <w:szCs w:val="21"/>
              </w:rPr>
              <w:t>□民营企业</w:t>
            </w:r>
            <w:r>
              <w:rPr>
                <w:rFonts w:hint="eastAsia" w:ascii="Times New Roman" w:hAnsi="Times New Roman"/>
                <w:szCs w:val="21"/>
              </w:rPr>
              <w:t xml:space="preserve">  </w:t>
            </w:r>
            <w:r>
              <w:rPr>
                <w:rFonts w:ascii="Times New Roman" w:hAnsi="Times New Roman"/>
                <w:szCs w:val="21"/>
              </w:rPr>
              <w:t>□集体所有制企业</w:t>
            </w:r>
          </w:p>
          <w:p>
            <w:pPr>
              <w:spacing w:after="0" w:line="560" w:lineRule="exact"/>
              <w:jc w:val="both"/>
              <w:rPr>
                <w:rFonts w:hint="eastAsia" w:ascii="Times New Roman" w:hAnsi="Times New Roman"/>
                <w:szCs w:val="21"/>
              </w:rPr>
            </w:pPr>
            <w:r>
              <w:rPr>
                <w:rFonts w:ascii="Times New Roman" w:hAnsi="Times New Roman"/>
                <w:szCs w:val="21"/>
              </w:rPr>
              <w:t>□外商独资企业</w:t>
            </w:r>
            <w:r>
              <w:rPr>
                <w:rFonts w:hint="eastAsia" w:ascii="Times New Roman" w:hAnsi="Times New Roman"/>
                <w:szCs w:val="21"/>
              </w:rPr>
              <w:t xml:space="preserve">  </w:t>
            </w:r>
            <w:r>
              <w:rPr>
                <w:rFonts w:ascii="Times New Roman" w:hAnsi="Times New Roman"/>
                <w:szCs w:val="21"/>
              </w:rPr>
              <w:t>□中外合资或合作企业</w:t>
            </w:r>
            <w:r>
              <w:rPr>
                <w:rFonts w:hint="eastAsia" w:ascii="Times New Roman" w:hAnsi="Times New Roman"/>
                <w:szCs w:val="21"/>
              </w:rPr>
              <w:t xml:space="preserve"> </w:t>
            </w:r>
          </w:p>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rPr>
              <w:t>其他</w:t>
            </w:r>
            <w:r>
              <w:rPr>
                <w:rFonts w:hint="eastAsia" w:ascii="Times New Roman" w:hAnsi="Times New Roman"/>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398" w:type="dxa"/>
            <w:vMerge w:val="restart"/>
            <w:noWrap/>
            <w:vAlign w:val="center"/>
          </w:tcPr>
          <w:p>
            <w:pPr>
              <w:spacing w:after="0" w:line="560" w:lineRule="exact"/>
              <w:jc w:val="center"/>
              <w:rPr>
                <w:rFonts w:ascii="Times New Roman" w:hAnsi="Times New Roman"/>
                <w:b/>
                <w:szCs w:val="21"/>
              </w:rPr>
            </w:pPr>
            <w:r>
              <w:rPr>
                <w:rFonts w:ascii="Times New Roman" w:hAnsi="Times New Roman"/>
                <w:b/>
                <w:szCs w:val="21"/>
              </w:rPr>
              <w:t>项目基本信息</w:t>
            </w: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（1）</w:t>
            </w:r>
            <w:r>
              <w:rPr>
                <w:rFonts w:hint="eastAsia" w:ascii="Times New Roman" w:hAnsi="Times New Roman"/>
                <w:szCs w:val="21"/>
                <w:lang w:eastAsia="zh-CN"/>
              </w:rPr>
              <w:t>交易场所</w:t>
            </w:r>
          </w:p>
        </w:tc>
        <w:tc>
          <w:tcPr>
            <w:tcW w:w="5840" w:type="dxa"/>
            <w:noWrap/>
            <w:vAlign w:val="center"/>
          </w:tcPr>
          <w:p>
            <w:pPr>
              <w:spacing w:after="0" w:line="560" w:lineRule="exact"/>
              <w:jc w:val="both"/>
              <w:rPr>
                <w:rFonts w:ascii="Times New Roman" w:hAnsi="Times New Roman"/>
                <w:szCs w:val="21"/>
                <w:highlight w:val="yellow"/>
              </w:rPr>
            </w:pPr>
            <w:r>
              <w:rPr>
                <w:rFonts w:hint="eastAsia" w:ascii="宋体" w:hAnsi="宋体" w:eastAsia="宋体" w:cs="宋体"/>
                <w:sz w:val="24"/>
                <w:szCs w:val="24"/>
              </w:rPr>
              <w:t>北京国际大数据交易所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2"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（2</w:t>
            </w:r>
            <w:r>
              <w:rPr>
                <w:rFonts w:ascii="Times New Roman" w:hAnsi="Times New Roman"/>
                <w:sz w:val="24"/>
                <w:szCs w:val="24"/>
              </w:rPr>
              <w:t>）</w:t>
            </w:r>
            <w:r>
              <w:rPr>
                <w:rFonts w:hint="eastAsia" w:ascii="宋体" w:hAnsi="宋体" w:cs="宋体"/>
                <w:color w:val="000000"/>
                <w:kern w:val="0"/>
                <w:sz w:val="24"/>
                <w:szCs w:val="24"/>
                <w:highlight w:val="none"/>
                <w:lang w:val="en-US" w:eastAsia="zh-CN" w:bidi="ar"/>
              </w:rPr>
              <w:t>交易概况</w:t>
            </w:r>
          </w:p>
        </w:tc>
        <w:tc>
          <w:tcPr>
            <w:tcW w:w="5840" w:type="dxa"/>
            <w:noWrap/>
            <w:vAlign w:val="center"/>
          </w:tcPr>
          <w:p>
            <w:pPr>
              <w:spacing w:after="0" w:line="560" w:lineRule="exact"/>
              <w:jc w:val="both"/>
              <w:rPr>
                <w:rFonts w:ascii="Times New Roman" w:hAnsi="Times New Roman"/>
                <w:szCs w:val="21"/>
                <w:u w:val="none"/>
              </w:rPr>
            </w:pPr>
            <w:r>
              <w:rPr>
                <w:rFonts w:hint="eastAsia" w:ascii="Times New Roman" w:hAnsi="Times New Roman"/>
                <w:szCs w:val="21"/>
                <w:u w:val="none"/>
              </w:rPr>
              <w:t>示例：数据产品名称、交易发生年度、累计场内交易金额等。</w:t>
            </w:r>
          </w:p>
        </w:tc>
      </w:tr>
    </w:tbl>
    <w:p>
      <w:pPr>
        <w:spacing w:after="0" w:line="560" w:lineRule="exact"/>
        <w:rPr>
          <w:rFonts w:ascii="Times New Roman" w:hAnsi="Times New Roman"/>
        </w:rPr>
      </w:pPr>
    </w:p>
    <w:p>
      <w:pPr>
        <w:rPr>
          <w:rFonts w:ascii="Times New Roman" w:hAnsi="Times New Roman"/>
          <w:color w:val="000000"/>
        </w:rPr>
      </w:pPr>
      <w:r>
        <w:rPr>
          <w:rFonts w:ascii="Times New Roman" w:hAnsi="Times New Roman"/>
          <w:color w:val="000000"/>
        </w:rPr>
        <w:br w:type="page"/>
      </w:r>
    </w:p>
    <w:p>
      <w:pPr>
        <w:pStyle w:val="2"/>
      </w:pPr>
    </w:p>
    <w:p>
      <w:pPr>
        <w:suppressAutoHyphens/>
        <w:overflowPunct w:val="0"/>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第二部分：项目概述材料</w:t>
      </w:r>
    </w:p>
    <w:p>
      <w:pPr>
        <w:pStyle w:val="2"/>
        <w:keepNext w:val="0"/>
        <w:keepLines w:val="0"/>
        <w:pageBreakBefore w:val="0"/>
        <w:widowControl/>
        <w:kinsoku/>
        <w:wordWrap/>
        <w:overflowPunct/>
        <w:topLinePunct w:val="0"/>
        <w:autoSpaceDE/>
        <w:autoSpaceDN/>
        <w:bidi w:val="0"/>
        <w:adjustRightInd/>
        <w:snapToGrid/>
        <w:ind w:firstLine="0" w:firstLineChars="0"/>
        <w:jc w:val="center"/>
        <w:textAlignment w:val="auto"/>
      </w:pPr>
      <w:r>
        <w:rPr>
          <w:rFonts w:ascii="Times New Roman" w:hAnsi="Times New Roman" w:eastAsia="楷体_GB2312"/>
          <w:sz w:val="30"/>
          <w:szCs w:val="30"/>
        </w:rPr>
        <w:t>（字数不超过1500字）</w:t>
      </w:r>
    </w:p>
    <w:p>
      <w:pPr>
        <w:suppressAutoHyphens/>
        <w:overflowPunct w:val="0"/>
        <w:spacing w:after="0" w:line="560" w:lineRule="exact"/>
        <w:jc w:val="both"/>
        <w:rPr>
          <w:rFonts w:ascii="Times New Roman" w:hAnsi="Times New Roman" w:eastAsia="楷体_GB2312"/>
          <w:sz w:val="30"/>
          <w:szCs w:val="30"/>
        </w:rPr>
      </w:pPr>
    </w:p>
    <w:p>
      <w:pPr>
        <w:pStyle w:val="4"/>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Times New Roman" w:hAnsi="Times New Roman" w:eastAsia="黑体" w:cs="Times New Roman"/>
          <w:b w:val="0"/>
          <w:kern w:val="0"/>
          <w:sz w:val="32"/>
          <w:szCs w:val="32"/>
          <w:highlight w:val="none"/>
          <w:shd w:val="clear" w:color="auto" w:fill="auto"/>
          <w:lang w:val="en-US" w:eastAsia="zh-CN" w:bidi="ar-SA"/>
        </w:rPr>
      </w:pPr>
      <w:r>
        <w:rPr>
          <w:rFonts w:hint="eastAsia" w:ascii="Times New Roman" w:hAnsi="Times New Roman" w:eastAsia="黑体" w:cs="Times New Roman"/>
          <w:b w:val="0"/>
          <w:kern w:val="0"/>
          <w:sz w:val="32"/>
          <w:szCs w:val="32"/>
          <w:highlight w:val="none"/>
          <w:shd w:val="clear" w:color="auto" w:fill="auto"/>
          <w:lang w:val="en-US" w:eastAsia="zh-CN" w:bidi="ar-SA"/>
        </w:rPr>
        <w:t>一、申报单位情况</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（一）单位概况</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（历史沿革、主营业务、行业地位等）</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（二）技术优势与研发能力</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（研发团队规模、核心技术人员、研发人员占比等）</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（三）资质荣誉与知识产权</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（专利、软著、论文、开源贡献等清单）</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（四）近三年获得市、区两级各类政府资金支持情况</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（列表说明项目名称、支持方向、金额、获批时间）</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kern w:val="0"/>
          <w:sz w:val="32"/>
          <w:szCs w:val="32"/>
          <w:highlight w:val="none"/>
          <w:shd w:val="clear" w:color="auto" w:fill="auto"/>
          <w:lang w:val="en-US" w:eastAsia="zh-CN" w:bidi="ar-SA"/>
        </w:rPr>
      </w:pPr>
      <w:r>
        <w:rPr>
          <w:rFonts w:hint="default" w:ascii="Times New Roman" w:hAnsi="Times New Roman" w:eastAsia="黑体" w:cs="Times New Roman"/>
          <w:b w:val="0"/>
          <w:bCs/>
          <w:color w:val="000000"/>
          <w:kern w:val="0"/>
          <w:sz w:val="32"/>
          <w:szCs w:val="32"/>
          <w:highlight w:val="none"/>
          <w:shd w:val="clear" w:color="auto" w:fill="auto"/>
          <w:lang w:val="en-US" w:eastAsia="zh-CN" w:bidi="ar-SA"/>
        </w:rPr>
        <w:t xml:space="preserve">二、 </w:t>
      </w:r>
      <w:r>
        <w:rPr>
          <w:rFonts w:hint="default" w:ascii="Times New Roman" w:hAnsi="Times New Roman" w:eastAsia="黑体" w:cs="Times New Roman"/>
          <w:b w:val="0"/>
          <w:kern w:val="0"/>
          <w:sz w:val="32"/>
          <w:szCs w:val="32"/>
          <w:highlight w:val="none"/>
          <w:shd w:val="clear" w:color="auto" w:fill="auto"/>
          <w:lang w:val="en-US" w:eastAsia="zh-CN" w:bidi="ar-SA"/>
        </w:rPr>
        <w:t>数据产品合规交易情况</w:t>
      </w:r>
    </w:p>
    <w:p>
      <w:pPr>
        <w:pStyle w:val="6"/>
        <w:widowControl/>
        <w:spacing w:before="0" w:beforeLines="0" w:beforeAutospacing="0" w:after="0" w:afterLines="0" w:afterAutospacing="0" w:line="560" w:lineRule="exact"/>
        <w:ind w:firstLine="640" w:firstLineChars="200"/>
        <w:jc w:val="both"/>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（一）交易基本信息</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仿宋_GB2312" w:cs="仿宋_GB2312"/>
          <w:b w:val="0"/>
          <w:bCs w:val="0"/>
          <w:color w:val="000000"/>
          <w:kern w:val="0"/>
          <w:sz w:val="32"/>
          <w:szCs w:val="32"/>
          <w:highlight w:val="none"/>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（说明场内交易基本情况，包括数据产品名称、交易场所、交易发生时间、交易对方、</w:t>
      </w:r>
      <w:r>
        <w:rPr>
          <w:rFonts w:hint="eastAsia" w:ascii="Times New Roman" w:hAnsi="Times New Roman" w:eastAsia="仿宋_GB2312" w:cs="仿宋_GB2312"/>
          <w:b w:val="0"/>
          <w:bCs w:val="0"/>
          <w:color w:val="000000"/>
          <w:kern w:val="0"/>
          <w:sz w:val="32"/>
          <w:szCs w:val="32"/>
          <w:highlight w:val="none"/>
          <w:lang w:val="en-US" w:eastAsia="zh-CN" w:bidi="ar-SA"/>
        </w:rPr>
        <w:t>场内</w:t>
      </w:r>
      <w:r>
        <w:rPr>
          <w:rFonts w:hint="default" w:ascii="Times New Roman" w:hAnsi="Times New Roman" w:eastAsia="仿宋_GB2312" w:cs="仿宋_GB2312"/>
          <w:b w:val="0"/>
          <w:bCs w:val="0"/>
          <w:color w:val="000000"/>
          <w:kern w:val="0"/>
          <w:sz w:val="32"/>
          <w:szCs w:val="32"/>
          <w:highlight w:val="none"/>
          <w:lang w:val="en-US" w:eastAsia="zh-CN" w:bidi="ar-SA"/>
        </w:rPr>
        <w:t>累计交易金额等。）</w:t>
      </w:r>
    </w:p>
    <w:p>
      <w:pPr>
        <w:pStyle w:val="6"/>
        <w:widowControl/>
        <w:spacing w:before="0" w:beforeLines="0" w:beforeAutospacing="0" w:after="0" w:afterLines="0" w:afterAutospacing="0" w:line="560" w:lineRule="exact"/>
        <w:ind w:firstLine="640" w:firstLineChars="200"/>
        <w:jc w:val="both"/>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（二）数据产品领域归属说明</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仿宋_GB2312" w:cs="仿宋_GB2312"/>
          <w:b w:val="0"/>
          <w:bCs w:val="0"/>
          <w:color w:val="000000"/>
          <w:kern w:val="0"/>
          <w:sz w:val="32"/>
          <w:szCs w:val="32"/>
          <w:highlight w:val="none"/>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（说明数据产品所属业务领域，描述数据产品主题、数据覆盖范围、数据来源，可结合行业数据供给、数据要素流通、产业数字化应用等方向阐述数据产品定位。）</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（三）数据产品建设亮点与价值</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（说明数据产品在数据治理、质量管控、来源合规、安全脱敏、权属清晰等方面建设亮点，阐述该数据产品对行业数据供给、要素流通、产业赋能发挥的作用。）</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（四）数据产品交易落地与应用成效</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仿宋_GB2312" w:cs="仿宋_GB2312"/>
          <w:b w:val="0"/>
          <w:bCs w:val="0"/>
          <w:color w:val="000000"/>
          <w:kern w:val="0"/>
          <w:sz w:val="32"/>
          <w:szCs w:val="32"/>
          <w:highlight w:val="none"/>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（说明数据产品交易交付模式、数据使用约束规则，介绍数据产品采购方在业务运营、科研创新、产业升级等场景实际应用情况，列举交易落地产生的经济、社会效益。）</w:t>
      </w:r>
    </w:p>
    <w:p>
      <w:pPr>
        <w:widowControl w:val="0"/>
        <w:spacing w:beforeLines="0" w:after="0" w:afterLines="0" w:line="560" w:lineRule="exact"/>
        <w:ind w:left="0" w:leftChars="0" w:firstLine="640" w:firstLineChars="200"/>
        <w:jc w:val="both"/>
        <w:outlineLvl w:val="0"/>
        <w:rPr>
          <w:rFonts w:hint="default" w:ascii="仿宋_GB2312" w:hAnsi="仿宋_GB2312" w:eastAsia="仿宋_GB2312" w:cs="Times New Roman"/>
          <w:b w:val="0"/>
          <w:bCs/>
          <w:color w:val="000000"/>
          <w:kern w:val="2"/>
          <w:sz w:val="32"/>
          <w:szCs w:val="32"/>
          <w:u w:val="none"/>
          <w:lang w:val="en-US" w:eastAsia="zh-CN" w:bidi="ar-SA"/>
        </w:rPr>
      </w:pPr>
      <w:r>
        <w:rPr>
          <w:rFonts w:hint="eastAsia" w:ascii="Times New Roman" w:hAnsi="Times New Roman" w:eastAsia="黑体" w:cs="Times New Roman"/>
          <w:bCs/>
          <w:color w:val="000000"/>
          <w:kern w:val="0"/>
          <w:sz w:val="32"/>
          <w:szCs w:val="32"/>
          <w:highlight w:val="none"/>
          <w:lang w:val="en-US" w:eastAsia="zh-CN"/>
        </w:rPr>
        <w:t>三、</w:t>
      </w:r>
      <w:r>
        <w:rPr>
          <w:rFonts w:hint="eastAsia" w:ascii="Times New Roman" w:hAnsi="Times New Roman" w:eastAsia="黑体" w:cs="Times New Roman"/>
          <w:bCs/>
          <w:color w:val="000000"/>
          <w:kern w:val="0"/>
          <w:sz w:val="32"/>
          <w:szCs w:val="32"/>
          <w:highlight w:val="none"/>
        </w:rPr>
        <w:t>与项目有关的其他补充资料</w:t>
      </w:r>
    </w:p>
    <w:p>
      <w:pPr>
        <w:shd w:val="clear" w:color="auto" w:fill="auto"/>
        <w:spacing w:beforeLines="0" w:afterLines="0" w:line="560" w:lineRule="exact"/>
        <w:ind w:firstLine="640" w:firstLineChars="200"/>
        <w:jc w:val="both"/>
        <w:rPr>
          <w:rFonts w:hint="eastAsia" w:ascii="仿宋_GB2312" w:hAnsi="仿宋_GB2312" w:eastAsia="仿宋_GB2312" w:cs="Times New Roman"/>
          <w:b w:val="0"/>
          <w:bCs/>
          <w:color w:val="000000"/>
          <w:kern w:val="2"/>
          <w:sz w:val="32"/>
          <w:szCs w:val="32"/>
          <w:u w:val="no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仿宋_GB2312" w:hAnsi="仿宋_GB2312" w:eastAsia="仿宋_GB2312" w:cs="Times New Roman"/>
          <w:b w:val="0"/>
          <w:bCs/>
          <w:color w:val="000000"/>
          <w:kern w:val="2"/>
          <w:sz w:val="32"/>
          <w:szCs w:val="32"/>
          <w:u w:val="none"/>
          <w:lang w:val="en-US" w:eastAsia="zh-CN" w:bidi="ar-SA"/>
        </w:rPr>
        <w:t>（可提交前述章节未涵盖但对</w:t>
      </w:r>
      <w:r>
        <w:rPr>
          <w:rFonts w:hint="eastAsia" w:ascii="仿宋_GB2312" w:hAnsi="仿宋_GB2312" w:eastAsia="仿宋_GB2312" w:cs="Times New Roman"/>
          <w:b w:val="0"/>
          <w:bCs/>
          <w:color w:val="000000"/>
          <w:kern w:val="2"/>
          <w:sz w:val="32"/>
          <w:szCs w:val="32"/>
          <w:u w:val="none"/>
          <w:lang w:val="en-US" w:eastAsia="zh-CN" w:bidi="ar-SA"/>
        </w:rPr>
        <w:t>本项目</w:t>
      </w:r>
      <w:r>
        <w:rPr>
          <w:rFonts w:hint="default" w:ascii="仿宋_GB2312" w:hAnsi="仿宋_GB2312" w:eastAsia="仿宋_GB2312" w:cs="Times New Roman"/>
          <w:b w:val="0"/>
          <w:bCs/>
          <w:color w:val="000000"/>
          <w:kern w:val="2"/>
          <w:sz w:val="32"/>
          <w:szCs w:val="32"/>
          <w:u w:val="none"/>
          <w:lang w:val="en-US" w:eastAsia="zh-CN" w:bidi="ar-SA"/>
        </w:rPr>
        <w:t>有帮助的补充</w:t>
      </w:r>
      <w:r>
        <w:rPr>
          <w:rFonts w:hint="eastAsia" w:ascii="仿宋_GB2312" w:hAnsi="仿宋_GB2312" w:eastAsia="仿宋_GB2312" w:cs="Times New Roman"/>
          <w:b w:val="0"/>
          <w:bCs/>
          <w:color w:val="000000"/>
          <w:kern w:val="2"/>
          <w:sz w:val="32"/>
          <w:szCs w:val="32"/>
          <w:u w:val="none"/>
          <w:lang w:val="en-US" w:eastAsia="zh-CN" w:bidi="ar-SA"/>
        </w:rPr>
        <w:t>资料。）</w:t>
      </w:r>
    </w:p>
    <w:p>
      <w:pPr>
        <w:spacing w:after="0" w:line="560" w:lineRule="exact"/>
        <w:jc w:val="center"/>
        <w:rPr>
          <w:rFonts w:ascii="Times New Roman" w:hAnsi="Times New Roman" w:eastAsia="微软雅黑"/>
          <w:sz w:val="36"/>
          <w:szCs w:val="36"/>
        </w:rPr>
      </w:pPr>
      <w:r>
        <w:rPr>
          <w:rFonts w:hint="eastAsia" w:ascii="方正小标宋简体" w:hAnsi="方正小标宋简体" w:eastAsia="方正小标宋简体" w:cs="方正小标宋简体"/>
          <w:sz w:val="44"/>
          <w:szCs w:val="44"/>
        </w:rPr>
        <w:t>第三部分：项目申报承诺书</w:t>
      </w:r>
    </w:p>
    <w:p>
      <w:pPr>
        <w:spacing w:after="0" w:line="560" w:lineRule="exact"/>
        <w:jc w:val="both"/>
        <w:rPr>
          <w:rFonts w:ascii="Times New Roman" w:hAnsi="Times New Roman" w:eastAsia="黑体"/>
          <w:sz w:val="32"/>
          <w:szCs w:val="32"/>
        </w:rPr>
      </w:pPr>
    </w:p>
    <w:p>
      <w:pPr>
        <w:keepNext w:val="0"/>
        <w:keepLines w:val="0"/>
        <w:pageBreakBefore w:val="0"/>
        <w:widowControl w:val="0"/>
        <w:kinsoku/>
        <w:wordWrap/>
        <w:overflowPunct/>
        <w:topLinePunct w:val="0"/>
        <w:autoSpaceDE/>
        <w:autoSpaceDN/>
        <w:bidi w:val="0"/>
        <w:adjustRightInd/>
        <w:snapToGrid w:val="0"/>
        <w:spacing w:after="0" w:line="600" w:lineRule="exact"/>
        <w:ind w:firstLine="0" w:firstLineChars="0"/>
        <w:textAlignment w:val="auto"/>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jc w:val="left"/>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本单位拟</w:t>
      </w:r>
      <w:r>
        <w:rPr>
          <w:rFonts w:ascii="仿宋_GB2312" w:hAnsi="宋体" w:eastAsia="仿宋_GB2312" w:cs="Times New Roman"/>
          <w:sz w:val="32"/>
          <w:szCs w:val="32"/>
          <w:highlight w:val="none"/>
        </w:rPr>
        <w:t>申请</w:t>
      </w:r>
      <w:r>
        <w:rPr>
          <w:rFonts w:hint="eastAsia" w:ascii="仿宋_GB2312" w:hAnsi="宋体" w:eastAsia="仿宋_GB2312" w:cs="Times New Roman"/>
          <w:sz w:val="32"/>
          <w:szCs w:val="32"/>
          <w:highlight w:val="none"/>
        </w:rPr>
        <w:t>贵局</w:t>
      </w:r>
      <w:r>
        <w:rPr>
          <w:rFonts w:hint="eastAsia" w:ascii="仿宋_GB2312" w:hAnsi="宋体" w:eastAsia="仿宋_GB2312" w:cs="Times New Roman"/>
          <w:sz w:val="32"/>
          <w:szCs w:val="32"/>
          <w:highlight w:val="none"/>
          <w:lang w:eastAsia="zh-CN"/>
        </w:rPr>
        <w:t>数智产业</w:t>
      </w:r>
      <w:r>
        <w:rPr>
          <w:rFonts w:hint="eastAsia" w:ascii="仿宋_GB2312" w:hAnsi="宋体" w:eastAsia="仿宋_GB2312" w:cs="Times New Roman"/>
          <w:sz w:val="32"/>
          <w:szCs w:val="32"/>
          <w:highlight w:val="none"/>
        </w:rPr>
        <w:t>高质量发展项目补助资金，承诺如下：</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1.本单位严格遵守国家相关法律法规、政策要求，以及相关资金管理办法等有关规定。</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2.</w:t>
      </w:r>
      <w:r>
        <w:rPr>
          <w:rFonts w:hint="eastAsia" w:ascii="仿宋_GB2312" w:hAnsi="宋体" w:eastAsia="仿宋_GB2312" w:cs="Times New Roman"/>
          <w:sz w:val="32"/>
          <w:szCs w:val="32"/>
          <w:highlight w:val="none"/>
        </w:rPr>
        <w:t>本单位未因违法失信行为被行政机关实施联合惩戒，或被司法部门采取失信惩戒措施。</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3.</w:t>
      </w:r>
      <w:r>
        <w:rPr>
          <w:rFonts w:hint="eastAsia" w:ascii="仿宋_GB2312" w:hAnsi="宋体" w:eastAsia="仿宋_GB2312" w:cs="Times New Roman"/>
          <w:sz w:val="32"/>
          <w:szCs w:val="32"/>
          <w:highlight w:val="none"/>
        </w:rPr>
        <w:t>本单位提交的全部材料均真实、准确、有效，申报资格和条件符合《关于北京城市副中心促进数智产业高质量发展的若干措施》相关规定。</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4.</w:t>
      </w:r>
      <w:r>
        <w:rPr>
          <w:rFonts w:hint="eastAsia" w:ascii="仿宋_GB2312" w:hAnsi="宋体" w:eastAsia="仿宋_GB2312" w:cs="Times New Roman"/>
          <w:sz w:val="32"/>
          <w:szCs w:val="32"/>
          <w:highlight w:val="none"/>
        </w:rPr>
        <w:t>本</w:t>
      </w:r>
      <w:r>
        <w:rPr>
          <w:rFonts w:hint="eastAsia" w:ascii="仿宋_GB2312" w:hAnsi="宋体" w:eastAsia="仿宋_GB2312" w:cs="Times New Roman"/>
          <w:sz w:val="32"/>
          <w:szCs w:val="32"/>
          <w:highlight w:val="none"/>
          <w:lang w:val="en-US" w:eastAsia="zh-CN"/>
        </w:rPr>
        <w:t>项目</w:t>
      </w:r>
      <w:r>
        <w:rPr>
          <w:rFonts w:hint="eastAsia" w:ascii="仿宋_GB2312" w:hAnsi="宋体" w:eastAsia="仿宋_GB2312" w:cs="Times New Roman"/>
          <w:sz w:val="32"/>
          <w:szCs w:val="32"/>
          <w:highlight w:val="none"/>
        </w:rPr>
        <w:t>未获得其他区级财政资金</w:t>
      </w:r>
      <w:r>
        <w:rPr>
          <w:rFonts w:hint="eastAsia" w:ascii="仿宋_GB2312" w:hAnsi="宋体" w:eastAsia="仿宋_GB2312" w:cs="Times New Roman"/>
          <w:sz w:val="32"/>
          <w:szCs w:val="32"/>
          <w:highlight w:val="none"/>
          <w:lang w:val="en-US" w:eastAsia="zh-CN"/>
        </w:rPr>
        <w:t>支持</w:t>
      </w:r>
      <w:r>
        <w:rPr>
          <w:rFonts w:hint="eastAsia" w:ascii="仿宋_GB2312" w:hAnsi="宋体"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5.</w:t>
      </w:r>
      <w:r>
        <w:rPr>
          <w:rFonts w:hint="eastAsia" w:ascii="仿宋_GB2312" w:hAnsi="宋体" w:eastAsia="仿宋_GB2312" w:cs="Times New Roman"/>
          <w:sz w:val="32"/>
          <w:szCs w:val="32"/>
          <w:highlight w:val="none"/>
        </w:rPr>
        <w:t>所有材料已经脱密处理，如有发生涉密资料（载体）泄露，愿意承担有关保密责任。</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6.</w:t>
      </w:r>
      <w:r>
        <w:rPr>
          <w:rFonts w:hint="eastAsia" w:ascii="仿宋_GB2312" w:hAnsi="宋体" w:eastAsia="仿宋_GB2312" w:cs="Times New Roman"/>
          <w:sz w:val="32"/>
          <w:szCs w:val="32"/>
          <w:highlight w:val="none"/>
        </w:rPr>
        <w:t>本单位自愿接受并积极配合市区相关部门监管。</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7.</w:t>
      </w:r>
      <w:r>
        <w:rPr>
          <w:rFonts w:hint="eastAsia" w:ascii="仿宋_GB2312" w:hAnsi="宋体" w:eastAsia="仿宋_GB2312" w:cs="Times New Roman"/>
          <w:sz w:val="32"/>
          <w:szCs w:val="32"/>
          <w:highlight w:val="none"/>
        </w:rPr>
        <w:t>本单位遵循诚实守信原则，若违反以上承诺事项，将在收到</w:t>
      </w: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要求退还资金的通知之日起6个月内向</w:t>
      </w: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退还全部资金。</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jc w:val="both"/>
        <w:textAlignment w:val="auto"/>
        <w:rPr>
          <w:rFonts w:hint="eastAsia" w:ascii="仿宋_GB2312" w:hAnsi="仿宋_GB2312" w:eastAsia="仿宋_GB2312" w:cs="仿宋_GB2312"/>
          <w:sz w:val="32"/>
          <w:szCs w:val="32"/>
          <w:highlight w:val="none"/>
          <w:lang w:eastAsia="zh-CN"/>
        </w:rPr>
      </w:pPr>
      <w:r>
        <w:rPr>
          <w:rFonts w:hint="eastAsia" w:ascii="仿宋_GB2312" w:hAnsi="宋体" w:eastAsia="仿宋_GB2312" w:cs="Times New Roman"/>
          <w:sz w:val="32"/>
          <w:szCs w:val="32"/>
          <w:highlight w:val="none"/>
          <w:lang w:val="en-US" w:eastAsia="zh-CN"/>
        </w:rPr>
        <w:t>8.</w:t>
      </w:r>
      <w:r>
        <w:rPr>
          <w:rFonts w:hint="eastAsia" w:ascii="仿宋_GB2312" w:hAnsi="宋体" w:eastAsia="仿宋_GB2312" w:cs="Times New Roman"/>
          <w:sz w:val="32"/>
          <w:szCs w:val="32"/>
          <w:highlight w:val="none"/>
        </w:rPr>
        <w:t>本单位将按照相关法律法规和制度规定使用补助资金，对资金申报和使用中存在虚报、骗取、挪用、贿赂等违法违规行为，将依照相关法律法规接受处理。涉嫌犯罪的，自愿接受司法机关依法处理。</w:t>
      </w:r>
    </w:p>
    <w:p>
      <w:pPr>
        <w:keepNext w:val="0"/>
        <w:keepLines w:val="0"/>
        <w:pageBreakBefore w:val="0"/>
        <w:kinsoku/>
        <w:wordWrap/>
        <w:overflowPunct/>
        <w:topLinePunct w:val="0"/>
        <w:autoSpaceDE/>
        <w:autoSpaceDN/>
        <w:bidi w:val="0"/>
        <w:adjustRightInd/>
        <w:spacing w:after="0" w:line="600" w:lineRule="exact"/>
        <w:textAlignment w:val="auto"/>
        <w:rPr>
          <w:rFonts w:hint="eastAsia" w:ascii="Times New Roman" w:hAnsi="Times New Roman" w:eastAsia="宋体" w:cs="Times New Roman"/>
          <w:highlight w:val="none"/>
        </w:rPr>
      </w:pPr>
    </w:p>
    <w:p>
      <w:pPr>
        <w:keepNext w:val="0"/>
        <w:keepLines w:val="0"/>
        <w:pageBreakBefore w:val="0"/>
        <w:widowControl w:val="0"/>
        <w:kinsoku/>
        <w:wordWrap/>
        <w:overflowPunct/>
        <w:topLinePunct w:val="0"/>
        <w:autoSpaceDE/>
        <w:autoSpaceDN/>
        <w:bidi w:val="0"/>
        <w:adjustRightInd/>
        <w:snapToGrid w:val="0"/>
        <w:spacing w:after="0" w:line="600" w:lineRule="exact"/>
        <w:jc w:val="center"/>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法定代表人（签字）：</w:t>
      </w:r>
    </w:p>
    <w:p>
      <w:pPr>
        <w:keepNext w:val="0"/>
        <w:keepLines w:val="0"/>
        <w:pageBreakBefore w:val="0"/>
        <w:widowControl w:val="0"/>
        <w:kinsoku/>
        <w:wordWrap/>
        <w:overflowPunct/>
        <w:topLinePunct w:val="0"/>
        <w:autoSpaceDE/>
        <w:autoSpaceDN/>
        <w:bidi w:val="0"/>
        <w:adjustRightInd/>
        <w:snapToGrid w:val="0"/>
        <w:spacing w:after="0" w:line="600" w:lineRule="exact"/>
        <w:jc w:val="center"/>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申请单位（签章）：</w:t>
      </w:r>
    </w:p>
    <w:p>
      <w:pPr>
        <w:keepNext w:val="0"/>
        <w:keepLines w:val="0"/>
        <w:pageBreakBefore w:val="0"/>
        <w:widowControl w:val="0"/>
        <w:kinsoku/>
        <w:wordWrap/>
        <w:overflowPunct/>
        <w:topLinePunct w:val="0"/>
        <w:autoSpaceDE/>
        <w:autoSpaceDN/>
        <w:bidi w:val="0"/>
        <w:adjustRightInd/>
        <w:snapToGrid w:val="0"/>
        <w:spacing w:after="0" w:line="600" w:lineRule="exact"/>
        <w:jc w:val="center"/>
        <w:textAlignment w:val="auto"/>
        <w:rPr>
          <w:rFonts w:hint="eastAsia" w:ascii="Times New Roman" w:hAnsi="Times New Roman" w:eastAsia="宋体" w:cs="Times New Roman"/>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时间：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 年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 月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日</w:t>
      </w:r>
    </w:p>
    <w:p>
      <w:pPr>
        <w:widowControl w:val="0"/>
        <w:spacing w:after="0" w:line="560" w:lineRule="exact"/>
        <w:jc w:val="both"/>
        <w:rPr>
          <w:rFonts w:ascii="Times New Roman" w:hAnsi="Times New Roman" w:eastAsia="仿宋_GB2312"/>
          <w:sz w:val="32"/>
          <w:szCs w:val="32"/>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bookmarkEnd w:id="1"/>
    <w:p>
      <w:pPr>
        <w:widowControl w:val="0"/>
        <w:spacing w:after="0" w:line="560" w:lineRule="exact"/>
        <w:jc w:val="both"/>
        <w:rPr>
          <w:rFonts w:ascii="Times New Roman" w:hAnsi="Times New Roman" w:eastAsia="仿宋_GB2312"/>
          <w:sz w:val="32"/>
          <w:szCs w:val="32"/>
        </w:rPr>
      </w:pPr>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宋体"/>
    <w:panose1 w:val="020B0604020202020204"/>
    <w:charset w:val="00"/>
    <w:family w:val="roman"/>
    <w:pitch w:val="default"/>
    <w:sig w:usb0="00000000" w:usb1="00000000" w:usb2="0000003F" w:usb3="00000000" w:csb0="603F01FF" w:csb1="FFFF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00"/>
    <w:family w:val="swiss"/>
    <w:pitch w:val="default"/>
    <w:sig w:usb0="00000000" w:usb1="0000000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9"/>
                            <w:rPr>
                              <w:rFonts w:ascii="Times New Roman" w:hAnsi="Times New Roman"/>
                              <w:sz w:val="21"/>
                              <w:szCs w:val="32"/>
                            </w:rPr>
                          </w:pPr>
                          <w:r>
                            <w:rPr>
                              <w:rFonts w:ascii="Times New Roman" w:hAnsi="Times New Roman"/>
                              <w:sz w:val="21"/>
                              <w:szCs w:val="32"/>
                            </w:rPr>
                            <w:fldChar w:fldCharType="begin"/>
                          </w:r>
                          <w:r>
                            <w:rPr>
                              <w:rFonts w:ascii="Times New Roman" w:hAnsi="Times New Roman"/>
                              <w:sz w:val="21"/>
                              <w:szCs w:val="32"/>
                            </w:rPr>
                            <w:instrText xml:space="preserve"> PAGE  \* MERGEFORMAT </w:instrText>
                          </w:r>
                          <w:r>
                            <w:rPr>
                              <w:rFonts w:ascii="Times New Roman" w:hAnsi="Times New Roman"/>
                              <w:sz w:val="21"/>
                              <w:szCs w:val="32"/>
                            </w:rPr>
                            <w:fldChar w:fldCharType="separate"/>
                          </w:r>
                          <w:r>
                            <w:rPr>
                              <w:rFonts w:ascii="Times New Roman" w:hAnsi="Times New Roman"/>
                              <w:sz w:val="21"/>
                              <w:szCs w:val="32"/>
                            </w:rPr>
                            <w:t>18</w:t>
                          </w:r>
                          <w:r>
                            <w:rPr>
                              <w:rFonts w:ascii="Times New Roman" w:hAnsi="Times New Roman"/>
                              <w:sz w:val="21"/>
                              <w:szCs w:val="32"/>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j/2E3xwCAAAnBAAADgAAAAAAAAABACAAAAA1AQAAZHJzL2Uyb0RvYy54bWxQSwUG&#10;AAAAAAYABgBZAQAAwwUAAAAA&#10;">
              <v:fill on="f" focussize="0,0"/>
              <v:stroke on="f" weight="0.5pt"/>
              <v:imagedata o:title=""/>
              <o:lock v:ext="edit" aspectratio="f"/>
              <v:textbox inset="0mm,0mm,0mm,0mm" style="mso-fit-shape-to-text:t;">
                <w:txbxContent>
                  <w:p>
                    <w:pPr>
                      <w:pStyle w:val="9"/>
                      <w:rPr>
                        <w:rFonts w:ascii="Times New Roman" w:hAnsi="Times New Roman"/>
                        <w:sz w:val="21"/>
                        <w:szCs w:val="32"/>
                      </w:rPr>
                    </w:pPr>
                    <w:r>
                      <w:rPr>
                        <w:rFonts w:ascii="Times New Roman" w:hAnsi="Times New Roman"/>
                        <w:sz w:val="21"/>
                        <w:szCs w:val="32"/>
                      </w:rPr>
                      <w:fldChar w:fldCharType="begin"/>
                    </w:r>
                    <w:r>
                      <w:rPr>
                        <w:rFonts w:ascii="Times New Roman" w:hAnsi="Times New Roman"/>
                        <w:sz w:val="21"/>
                        <w:szCs w:val="32"/>
                      </w:rPr>
                      <w:instrText xml:space="preserve"> PAGE  \* MERGEFORMAT </w:instrText>
                    </w:r>
                    <w:r>
                      <w:rPr>
                        <w:rFonts w:ascii="Times New Roman" w:hAnsi="Times New Roman"/>
                        <w:sz w:val="21"/>
                        <w:szCs w:val="32"/>
                      </w:rPr>
                      <w:fldChar w:fldCharType="separate"/>
                    </w:r>
                    <w:r>
                      <w:rPr>
                        <w:rFonts w:ascii="Times New Roman" w:hAnsi="Times New Roman"/>
                        <w:sz w:val="21"/>
                        <w:szCs w:val="32"/>
                      </w:rPr>
                      <w:t>18</w:t>
                    </w:r>
                    <w:r>
                      <w:rPr>
                        <w:rFonts w:ascii="Times New Roman" w:hAnsi="Times New Roman"/>
                        <w:sz w:val="21"/>
                        <w:szCs w:val="3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1YmNhZjIxN2Q2NzBlMzdhNTJiMmU2NGIyNTMzZmQifQ=="/>
  </w:docVars>
  <w:rsids>
    <w:rsidRoot w:val="7CBF59FA"/>
    <w:rsid w:val="000279A7"/>
    <w:rsid w:val="00103D84"/>
    <w:rsid w:val="001A700C"/>
    <w:rsid w:val="001B56F4"/>
    <w:rsid w:val="00215920"/>
    <w:rsid w:val="002245D6"/>
    <w:rsid w:val="002776EF"/>
    <w:rsid w:val="002C0589"/>
    <w:rsid w:val="002C221D"/>
    <w:rsid w:val="0030374A"/>
    <w:rsid w:val="00304B38"/>
    <w:rsid w:val="00316B0C"/>
    <w:rsid w:val="00371FA0"/>
    <w:rsid w:val="003A607E"/>
    <w:rsid w:val="00457E92"/>
    <w:rsid w:val="0049605E"/>
    <w:rsid w:val="004D4ED2"/>
    <w:rsid w:val="004D576A"/>
    <w:rsid w:val="004F6E6E"/>
    <w:rsid w:val="00506AF2"/>
    <w:rsid w:val="00537EF4"/>
    <w:rsid w:val="005D2F63"/>
    <w:rsid w:val="005D33DD"/>
    <w:rsid w:val="00645480"/>
    <w:rsid w:val="006B75A3"/>
    <w:rsid w:val="006F410A"/>
    <w:rsid w:val="00832123"/>
    <w:rsid w:val="00842918"/>
    <w:rsid w:val="008634F4"/>
    <w:rsid w:val="00863947"/>
    <w:rsid w:val="008978D2"/>
    <w:rsid w:val="00A00C92"/>
    <w:rsid w:val="00B743B8"/>
    <w:rsid w:val="00BC3D88"/>
    <w:rsid w:val="00C42785"/>
    <w:rsid w:val="00D04EAB"/>
    <w:rsid w:val="00D9153D"/>
    <w:rsid w:val="00E50E3F"/>
    <w:rsid w:val="00EA0FF1"/>
    <w:rsid w:val="00EF2394"/>
    <w:rsid w:val="05C40CCB"/>
    <w:rsid w:val="05F15F20"/>
    <w:rsid w:val="06D77152"/>
    <w:rsid w:val="0B7F3530"/>
    <w:rsid w:val="0C0966B7"/>
    <w:rsid w:val="0FFF0A0A"/>
    <w:rsid w:val="19055FA5"/>
    <w:rsid w:val="1C8C02F2"/>
    <w:rsid w:val="288051AE"/>
    <w:rsid w:val="2AB7E1CD"/>
    <w:rsid w:val="2E6E1896"/>
    <w:rsid w:val="2FDD3C6B"/>
    <w:rsid w:val="2FEAE141"/>
    <w:rsid w:val="2FF16786"/>
    <w:rsid w:val="35D10AFD"/>
    <w:rsid w:val="35FBAB6D"/>
    <w:rsid w:val="394E275F"/>
    <w:rsid w:val="3EF976B4"/>
    <w:rsid w:val="3FFB4E92"/>
    <w:rsid w:val="44A94582"/>
    <w:rsid w:val="45A72C7A"/>
    <w:rsid w:val="4DEEA9F4"/>
    <w:rsid w:val="4EB57B8E"/>
    <w:rsid w:val="4F3B1024"/>
    <w:rsid w:val="4F765C77"/>
    <w:rsid w:val="505308C0"/>
    <w:rsid w:val="538E7FB5"/>
    <w:rsid w:val="57775D43"/>
    <w:rsid w:val="5B772F89"/>
    <w:rsid w:val="5C433822"/>
    <w:rsid w:val="5E940365"/>
    <w:rsid w:val="5ECDE177"/>
    <w:rsid w:val="663F6CED"/>
    <w:rsid w:val="67252CD9"/>
    <w:rsid w:val="67992302"/>
    <w:rsid w:val="67EB26CE"/>
    <w:rsid w:val="6A0342EC"/>
    <w:rsid w:val="6C5F2D3E"/>
    <w:rsid w:val="70BE4FD3"/>
    <w:rsid w:val="758B1D37"/>
    <w:rsid w:val="7AB3438D"/>
    <w:rsid w:val="7AEF530E"/>
    <w:rsid w:val="7AF62794"/>
    <w:rsid w:val="7BB99CD8"/>
    <w:rsid w:val="7BE596F6"/>
    <w:rsid w:val="7BFC9C7F"/>
    <w:rsid w:val="7CBF59FA"/>
    <w:rsid w:val="7F4FD422"/>
    <w:rsid w:val="7F676771"/>
    <w:rsid w:val="7FDB5A4C"/>
    <w:rsid w:val="7FDEB55B"/>
    <w:rsid w:val="7FFF9C87"/>
    <w:rsid w:val="87FDBB77"/>
    <w:rsid w:val="9FDD86FB"/>
    <w:rsid w:val="A6F270B5"/>
    <w:rsid w:val="AD7B2B6C"/>
    <w:rsid w:val="ADB79D3D"/>
    <w:rsid w:val="B7FB130A"/>
    <w:rsid w:val="B7FEE391"/>
    <w:rsid w:val="BAFF2B2A"/>
    <w:rsid w:val="BBDC5CE3"/>
    <w:rsid w:val="BBFC3A56"/>
    <w:rsid w:val="BFAD4F37"/>
    <w:rsid w:val="BFF97A56"/>
    <w:rsid w:val="C789CEC1"/>
    <w:rsid w:val="C9EFDBAE"/>
    <w:rsid w:val="D3FD6108"/>
    <w:rsid w:val="D797D22D"/>
    <w:rsid w:val="DA7CE46A"/>
    <w:rsid w:val="DC9762BE"/>
    <w:rsid w:val="DD78C5E6"/>
    <w:rsid w:val="DECDB0B4"/>
    <w:rsid w:val="DEF7F9EE"/>
    <w:rsid w:val="DFFF78F2"/>
    <w:rsid w:val="E69FF609"/>
    <w:rsid w:val="EAF94DA1"/>
    <w:rsid w:val="ECBB0039"/>
    <w:rsid w:val="EDFB6A7B"/>
    <w:rsid w:val="EFF7892A"/>
    <w:rsid w:val="F0AE08B8"/>
    <w:rsid w:val="F3FA7E50"/>
    <w:rsid w:val="F6DFFDA8"/>
    <w:rsid w:val="F7C9AEA8"/>
    <w:rsid w:val="F7FB6815"/>
    <w:rsid w:val="F9B95FD4"/>
    <w:rsid w:val="FD7DD6C7"/>
    <w:rsid w:val="FF67FBC2"/>
    <w:rsid w:val="FFEB7869"/>
    <w:rsid w:val="FFEE8678"/>
    <w:rsid w:val="FFFDDDB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78" w:lineRule="auto"/>
    </w:pPr>
    <w:rPr>
      <w:rFonts w:ascii="Calibri" w:hAnsi="Calibri" w:eastAsia="宋体" w:cs="Times New Roman"/>
      <w:sz w:val="24"/>
      <w:szCs w:val="24"/>
      <w:lang w:val="en-US" w:eastAsia="zh-CN" w:bidi="ar-SA"/>
    </w:rPr>
  </w:style>
  <w:style w:type="paragraph" w:styleId="4">
    <w:name w:val="heading 1"/>
    <w:basedOn w:val="5"/>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6">
    <w:name w:val="heading 2"/>
    <w:basedOn w:val="5"/>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line="500" w:lineRule="exact"/>
      <w:ind w:firstLine="420" w:firstLineChars="100"/>
    </w:pPr>
    <w:rPr>
      <w:rFonts w:ascii="Calibri" w:hAnsi="Calibri" w:eastAsia="宋体" w:cs="Times New Roman"/>
      <w:szCs w:val="22"/>
    </w:rPr>
  </w:style>
  <w:style w:type="paragraph" w:styleId="3">
    <w:name w:val="Body Text"/>
    <w:basedOn w:val="1"/>
    <w:next w:val="1"/>
    <w:unhideWhenUsed/>
    <w:qFormat/>
    <w:uiPriority w:val="99"/>
    <w:pPr>
      <w:spacing w:after="120"/>
    </w:pPr>
  </w:style>
  <w:style w:type="paragraph" w:customStyle="1" w:styleId="5">
    <w:name w:val="默认 B"/>
    <w:qFormat/>
    <w:uiPriority w:val="0"/>
    <w:pPr>
      <w:widowControl w:val="0"/>
      <w:jc w:val="both"/>
    </w:pPr>
    <w:rPr>
      <w:rFonts w:hint="eastAsia" w:ascii="Arial Unicode MS" w:hAnsi="Arial Unicode MS" w:eastAsia="Arial Unicode MS" w:cs="Arial Unicode MS"/>
      <w:color w:val="000000"/>
      <w:sz w:val="22"/>
      <w:szCs w:val="22"/>
      <w:lang w:val="zh-TW" w:eastAsia="zh-TW" w:bidi="ar-SA"/>
    </w:rPr>
  </w:style>
  <w:style w:type="paragraph" w:styleId="7">
    <w:name w:val="Normal Indent"/>
    <w:basedOn w:val="1"/>
    <w:qFormat/>
    <w:uiPriority w:val="0"/>
    <w:pPr>
      <w:ind w:firstLine="200" w:firstLineChars="200"/>
    </w:pPr>
    <w:rPr>
      <w:rFonts w:eastAsia="宋体"/>
      <w:sz w:val="21"/>
      <w:szCs w:val="24"/>
    </w:rPr>
  </w:style>
  <w:style w:type="paragraph" w:styleId="8">
    <w:name w:val="annotation text"/>
    <w:basedOn w:val="1"/>
    <w:unhideWhenUsed/>
    <w:qFormat/>
    <w:uiPriority w:val="99"/>
    <w:pPr>
      <w:spacing w:after="160"/>
      <w:jc w:val="left"/>
    </w:pPr>
    <w:rPr>
      <w:rFonts w:ascii="Calibri" w:hAnsi="Calibri" w:eastAsia="宋体" w:cs="Times New Roman"/>
      <w:szCs w:val="22"/>
    </w:rPr>
  </w:style>
  <w:style w:type="paragraph" w:styleId="9">
    <w:name w:val="footer"/>
    <w:qFormat/>
    <w:uiPriority w:val="99"/>
    <w:pPr>
      <w:tabs>
        <w:tab w:val="center" w:pos="4153"/>
        <w:tab w:val="right" w:pos="8306"/>
      </w:tabs>
      <w:snapToGrid w:val="0"/>
      <w:spacing w:after="160" w:line="278" w:lineRule="auto"/>
    </w:pPr>
    <w:rPr>
      <w:rFonts w:ascii="Calibri" w:hAnsi="Calibri" w:eastAsia="宋体" w:cs="Times New Roman"/>
      <w:sz w:val="18"/>
      <w:szCs w:val="24"/>
      <w:lang w:val="en-US" w:eastAsia="zh-CN" w:bidi="ar-SA"/>
    </w:rPr>
  </w:style>
  <w:style w:type="paragraph" w:styleId="10">
    <w:name w:val="header"/>
    <w:basedOn w:val="1"/>
    <w:link w:val="15"/>
    <w:qFormat/>
    <w:uiPriority w:val="0"/>
    <w:pPr>
      <w:tabs>
        <w:tab w:val="center" w:pos="4153"/>
        <w:tab w:val="right" w:pos="8306"/>
      </w:tabs>
      <w:snapToGrid w:val="0"/>
      <w:spacing w:line="240" w:lineRule="auto"/>
      <w:jc w:val="center"/>
    </w:pPr>
    <w:rPr>
      <w:sz w:val="18"/>
      <w:szCs w:val="18"/>
    </w:rPr>
  </w:style>
  <w:style w:type="paragraph" w:styleId="11">
    <w:name w:val="index 9"/>
    <w:basedOn w:val="1"/>
    <w:next w:val="1"/>
    <w:qFormat/>
    <w:uiPriority w:val="99"/>
    <w:pPr>
      <w:ind w:left="3360"/>
      <w:jc w:val="left"/>
    </w:pPr>
  </w:style>
  <w:style w:type="paragraph" w:styleId="12">
    <w:name w:val="Title"/>
    <w:next w:val="1"/>
    <w:qFormat/>
    <w:uiPriority w:val="0"/>
    <w:pPr>
      <w:widowControl w:val="0"/>
      <w:spacing w:beforeLines="0" w:afterLines="0" w:line="560" w:lineRule="exact"/>
      <w:ind w:left="0" w:leftChars="0" w:firstLine="640" w:firstLineChars="200"/>
      <w:jc w:val="center"/>
      <w:outlineLvl w:val="0"/>
    </w:pPr>
    <w:rPr>
      <w:rFonts w:ascii="方正小标宋_GBK" w:hAnsi="方正小标宋_GBK" w:eastAsia="方正小标宋_GBK" w:cs="方正小标宋_GBK"/>
      <w:color w:val="000000"/>
      <w:kern w:val="0"/>
      <w:sz w:val="44"/>
      <w:szCs w:val="44"/>
      <w:highlight w:val="none"/>
      <w:lang w:val="en-US" w:eastAsia="zh-CN" w:bidi="ar-SA"/>
    </w:rPr>
  </w:style>
  <w:style w:type="character" w:customStyle="1" w:styleId="15">
    <w:name w:val="页眉 字符"/>
    <w:link w:val="10"/>
    <w:qFormat/>
    <w:uiPriority w:val="0"/>
    <w:rPr>
      <w:rFonts w:ascii="Calibri" w:hAnsi="Calibri"/>
      <w:sz w:val="18"/>
      <w:szCs w:val="18"/>
    </w:rPr>
  </w:style>
  <w:style w:type="character" w:customStyle="1" w:styleId="16">
    <w:name w:val="NormalCharacter1"/>
    <w:semiHidden/>
    <w:qFormat/>
    <w:uiPriority w:val="0"/>
  </w:style>
  <w:style w:type="paragraph" w:customStyle="1" w:styleId="17">
    <w:name w:val="_Style 15"/>
    <w:unhideWhenUsed/>
    <w:qFormat/>
    <w:uiPriority w:val="99"/>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240</Words>
  <Characters>1372</Characters>
  <Lines>11</Lines>
  <Paragraphs>3</Paragraphs>
  <TotalTime>1</TotalTime>
  <ScaleCrop>false</ScaleCrop>
  <LinksUpToDate>false</LinksUpToDate>
  <CharactersWithSpaces>1609</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2026-02-15T16:59:00Z</dcterms:created>
  <dc:creator>照腾斋</dc:creator>
  <cp:lastModifiedBy>邸萌</cp:lastModifiedBy>
  <cp:lastPrinted>2026-10-22T18:06:00Z</cp:lastPrinted>
  <dcterms:modified xsi:type="dcterms:W3CDTF">2026-10-22T11:39:26Z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2FED6819701B2BB518398C69E7153B80_42</vt:lpwstr>
  </property>
  <property fmtid="{D5CDD505-2E9C-101B-9397-08002B2CF9AE}" pid="4" name="KSOTemplateDocerSaveRecord">
    <vt:lpwstr>eyJoZGlkIjoiMjY4Mjg2YWRlNmU4Y2YzMTAxZWFjZDU1NmY5MzFiNzAiLCJ1c2VySWQiOiIyNzk0MjIyOTcifQ==</vt:lpwstr>
  </property>
</Properties>
</file>