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2026年北京城市副中心设计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产业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发展项目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申报指南</w:t>
      </w:r>
    </w:p>
    <w:p>
      <w:pPr>
        <w:pStyle w:val="4"/>
        <w:rPr>
          <w:rFonts w:hint="eastAsia"/>
          <w:sz w:val="32"/>
          <w:szCs w:val="32"/>
          <w:lang w:val="en-US" w:eastAsia="zh-CN"/>
        </w:rPr>
      </w:pPr>
    </w:p>
    <w:p>
      <w:pPr>
        <w:suppressAutoHyphens/>
        <w:spacing w:line="56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21"/>
          <w:lang w:val="en-US" w:eastAsia="zh-CN"/>
        </w:rPr>
        <w:t>为贯彻落实北京市关于促进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时尚设计</w:t>
      </w:r>
      <w:r>
        <w:rPr>
          <w:rFonts w:hint="default" w:ascii="仿宋_GB2312" w:hAnsi="仿宋_GB2312" w:eastAsia="仿宋_GB2312" w:cs="仿宋_GB2312"/>
          <w:kern w:val="0"/>
          <w:sz w:val="32"/>
          <w:szCs w:val="21"/>
          <w:lang w:val="en-US" w:eastAsia="zh-CN"/>
        </w:rPr>
        <w:t>产业发展的决策部署，进一步推动北京城市副中心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设计</w:t>
      </w:r>
      <w:r>
        <w:rPr>
          <w:rFonts w:hint="default" w:ascii="仿宋_GB2312" w:hAnsi="仿宋_GB2312" w:eastAsia="仿宋_GB2312" w:cs="仿宋_GB2312"/>
          <w:kern w:val="0"/>
          <w:sz w:val="32"/>
          <w:szCs w:val="21"/>
          <w:lang w:val="en-US" w:eastAsia="zh-CN"/>
        </w:rPr>
        <w:t>产业高质量发展，根据《北京城市副中心支持设计产业高质量发展的若干措施》（中通管文〔2026〕6号），特制定《2026年北京城市副中心设计产业发展项目申报指南》。具体如下：</w:t>
      </w:r>
    </w:p>
    <w:p>
      <w:pPr>
        <w:suppressAutoHyphens/>
        <w:spacing w:line="560" w:lineRule="exact"/>
        <w:ind w:firstLine="640" w:firstLineChars="200"/>
        <w:rPr>
          <w:rFonts w:hint="eastAsia" w:ascii="黑体" w:hAnsi="黑体" w:eastAsia="黑体" w:cs="黑体"/>
          <w:kern w:val="0"/>
          <w:sz w:val="32"/>
          <w:szCs w:val="21"/>
          <w:lang w:val="en-US" w:eastAsia="zh-CN"/>
        </w:rPr>
      </w:pPr>
      <w:r>
        <w:rPr>
          <w:rFonts w:ascii="Times New Roman" w:hAnsi="Times New Roman" w:eastAsia="黑体" w:cs="Times New Roman"/>
          <w:bCs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kern w:val="0"/>
          <w:sz w:val="32"/>
          <w:szCs w:val="21"/>
          <w:lang w:val="en-US" w:eastAsia="zh-CN"/>
        </w:rPr>
        <w:t>支持方向</w:t>
      </w:r>
    </w:p>
    <w:p>
      <w:pPr>
        <w:suppressAutoHyphens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  <w:t>方向1：支持优质设计机构发展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1.支持事项</w:t>
      </w:r>
      <w:bookmarkStart w:id="0" w:name="_GoBack"/>
      <w:bookmarkEnd w:id="0"/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聚焦时尚设计、工艺美术领域，支持大师工作室、高级定制工作室，根据技艺水平、创作成果、传承创新等情况，给予最高20万元支持。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2.申报条件</w:t>
      </w:r>
    </w:p>
    <w:p>
      <w:pPr>
        <w:suppressAutoHyphens/>
        <w:spacing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（1）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申报单位主营业务为时尚设计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、工艺美术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方向。重点关注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技艺水平高、行业影响力强、传承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创新能力突出、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示范成果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丰富的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大师工作室、高级定制工作室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（2）申报单位为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时尚设计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、工艺美术领域高校院所、设计企业或机构。申报单位需具备完善的财务、档案和保密管理制度，能够保障大师工作室、高级定制工作室正常实体运营。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（3）申报单位近三年无严重失信记录和重大安全事故；申报单位应符合北京市信用管理要求，在全国信用信息共享平台（北京）无不良信用记录。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（4）工作室负责人为申报单位正式在职在岗人员，具备引领工作室发展的专业技艺能力，无信用惩戒等不良记录。</w:t>
      </w:r>
    </w:p>
    <w:p>
      <w:pPr>
        <w:suppressAutoHyphens/>
        <w:spacing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（5）其他说明事项：申报单位申报的同一项目和同一事项不进行重复支持；已获得区级其他专项、省部级或国家级财政资金支持的项目不得申报。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 xml:space="preserve">3.申报提供的材料：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（1）项目申报书（见附件1）；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（2）营业执照副本；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3）相关证明材料：工作室负责人资质证明材料（荣誉称号证书、职称证书等）；近三年创作成果集（包括获奖证书、参展记录、媒体报道等）；技艺传承创新说明材料（带徒记录、创新工艺说明、知识产权证书等）。 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（4）申报承诺书（见附件3）。</w:t>
      </w:r>
    </w:p>
    <w:p>
      <w:pPr>
        <w:suppressAutoHyphens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  <w:t>方向2：打造新型标杆示范项目</w:t>
      </w:r>
    </w:p>
    <w:p>
      <w:pPr>
        <w:suppressAutoHyphens/>
        <w:spacing w:line="560" w:lineRule="exact"/>
        <w:ind w:firstLine="642" w:firstLineChars="200"/>
        <w:rPr>
          <w:rFonts w:hint="default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1.支持事项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鼓励城市设计和工业设计领域新型示范项目建设，打造一批理念先进、模式创新、效益突出的标杆工程。对示范作用显著的项目给予最高50万元支持。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2.申报条件</w:t>
      </w:r>
    </w:p>
    <w:p>
      <w:pPr>
        <w:suppressAutoHyphens/>
        <w:spacing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（1）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申报单位主营业务为时尚设计、城市设计、工业设计及数字创意设计等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领域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的创意研发、设计服务、成果转化、咨询服务等方向。重点关注创新能力突出、设计团队专业、项目经验丰富、资金实力稳健的企业和机构。</w:t>
      </w:r>
    </w:p>
    <w:p>
      <w:pPr>
        <w:suppressAutoHyphens/>
        <w:spacing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（2）申报单位需具备完善的财务、档案和保密管理制度。鼓励企业、高等院校、科研院所等联合申报，联合申报单位不超过3个。</w:t>
      </w:r>
    </w:p>
    <w:p>
      <w:pPr>
        <w:suppressAutoHyphens/>
        <w:spacing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（3）项目负责人应为申报单位的相关负责人或高级管理人员，具有较强的项目组织管理和统筹协调能力；团队应包含正式的设计人员、技术研发人员。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4）申报单位近三年无严重失信记录和重大安全事故；申报单位和项目负责人应符合北京市信用管理要求，在全国信用信息共享平台（北京）无不良信用记录。申报单位自愿按照要求填写相关材料，承诺相关事项，并对提供材料的真实性、准确性负责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（5）项目成果应具有较大市场应用价值或应用前景，与同类产品或技术成果相比有明显的技术创新性、应用特色或市场竞争优势。</w:t>
      </w:r>
    </w:p>
    <w:p>
      <w:pPr>
        <w:suppressAutoHyphens/>
        <w:spacing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（6）其他说明事项：申报单位申报的同一项目和同一事项不进行重复支持；已获得区级其他专项、省部级或国家级财政资金支持的项目不得申报。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3.申报提供的材料：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（1）项目申报书（见附件1）；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（2）营业执照副本；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（3）相关证明材料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财务证明材料：申报单位为2026年1月1日之前成立的企业提供上一年度财务审计报告和完税证明复印件；2026年1月1日之后成立的企业提供企业财务报表，加盖企业公章和财务章。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社保证明材料：申报单位社保缴纳情况证明材料（《北京市社会保险个人权益记录（单位职工缴费信息）》或北京市社会保险个人权益记录(单位缴费信息)）。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项目建设材料：项目立项批复相关材料；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已投入资金汇总表（见附件2）；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实施过程记录及完成效果对比等相关材料；用户或业主评价、媒体报道或行业认可证明等相关材料。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（4）申报承诺书（见附件3）。</w:t>
      </w:r>
    </w:p>
    <w:p>
      <w:pPr>
        <w:suppressAutoHyphens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  <w:t>方向3：加强设计服务平台建设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1.支持事项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支持建设时尚设计、城市设计、工业设计和数字创意设计领域的检验检测、概念验证、共性技术等公共服务平台，搭建AI+设计、色彩创新、材料展馆等载体，提升行业整体创新水平。对有效服务行业发展的平台，给予最高100万元支持。</w:t>
      </w:r>
    </w:p>
    <w:p>
      <w:pPr>
        <w:suppressAutoHyphens/>
        <w:spacing w:line="560" w:lineRule="exact"/>
        <w:ind w:firstLine="642" w:firstLineChars="200"/>
        <w:rPr>
          <w:rFonts w:hint="default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2.申报条件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（1）申报单位为设计领域高校院所、科研机构、设计企业或机构，同时鼓励以上各类主体联合申报，联合申报单位不超过3个。申报单位需具备完善的财务、档案和保密管理制度。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（2）申报单位主营业务为时尚设计、城市设计、工业设计和数字创意设计领域的检验检测、概念验证、共性技术等方向。重点关注研发实力较强、人员结构稳定、资金保障有力的主体。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3）申报落地的公共服务平台为新注册成立的独立法人机构，产权清晰、治理规范，具备独立开展研发创新、项目运营、财务核算的能力，能够实现实体化、常态化、专业化运营，可有效承载时尚设计、城市设计、工业设计和数字创意设计领域技术攻关、产业创新、成果转化、人才培育等核心功能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（4）项目负责人应为申报单位的相关负责人或高级管理人员，具有较强的项目组织管理和统筹协调能力；团队应包含正式的技术研发人员。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5）申报单位近三年无严重失信记录和重大安全事故；申报单位和项目负责人应符合北京市信用管理要求，在全国信用信息共享平台（北京）无不良信用记录。申报单位自愿按照要求填写相关材料，承诺相关事项，并对提供材料的真实性、准确性负责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（6）其他说明事项：申报单位申报的同一项目和同一事项不进行重复支持；已获得区级其他专项、省部级或国家级财政资金支持的项目不得申报。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3.申报提供的材料：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（1）项目申报书（见附件1）；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（2）营业执照副本；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（3）相关证明材料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财务证明材料：申报单位为2026年1月1日之前成立的企业提供上一年度财务审计报告和完税证明复印件；2026年1月1日之后成立的企业提供企业财务报表，加盖企业公章和财务章。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社保证明材料：申报单位社保缴纳情况证明材料（《北京市社会保险个人权益记录（单位职工缴费信息）》或北京市社会保险个人权益记录(单位缴费信息)）。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项目建设材料：平台建设方案（功能定位、服务内容、技术装备清单、团队组建计划）；平台运营管理制度，收费或免费服务机制；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项目立项批复等相关证明材料；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三年建设运营规划，已投入资金汇总表（见附件2），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平台已服务企业数量、服务项目清单、服务成效案例等数据。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（4）申报承诺书（见附件3）。</w:t>
      </w:r>
    </w:p>
    <w:p>
      <w:pPr>
        <w:suppressAutoHyphens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  <w:t>方向4：推动设计成果转化落地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1.支持事项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重点推动时尚设计、城市设计、工业设计和数字创意设计等领域成果转化，鼓励高校院所、设计机构和企业开展产学研合作，促进前沿成果向产品化、市场化转化，对转化成功且成效显著的项目，给予最高50万元支持。</w:t>
      </w:r>
    </w:p>
    <w:p>
      <w:pPr>
        <w:suppressAutoHyphens/>
        <w:spacing w:line="560" w:lineRule="exact"/>
        <w:ind w:firstLine="642" w:firstLineChars="200"/>
        <w:rPr>
          <w:rFonts w:hint="default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2.申报条件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申报项目要求：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1）申报项目须匹配已授权发明专利，权属清晰、无产权纠纷、无质押及权属争议。（2）项目成果转化须签订正式校企合作意向书或转化框架协议，明确成果转让、许可、联合研发、样机试制、产品注册、产业化落地等具体路径。（3）项目成果已完成概念验证、小试验证、中试验证，技术成熟度高，具备清晰、可行的商业化、产品化转化路径。（4）项目研究内容未获得各级财政同类科研专项资金资助，不存在重复申报情况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申报单位要求：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1）申报单位为设计领域高校院所、科研机构、设计企业或机构。申报单位需具备完善的财务、档案和保密管理制度，可实现科研经费专款专用、独立核算，能够保障项目顺利实施。（2）申报单位近三年无科研失信、信用联合惩戒等不良信用记录，且无重大安全事故。申报单位自愿按照要求填写相关材料，承诺相关事项，并对提供材料的真实性、准确性负责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申报人及团队要求：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1）项目负责人为申报单位正式在职在岗人员，具备匹配项目研究的专业能力；1964年9月30日（含）以后出生（如在项目执行期间跨越退休年龄的，所在单位需提交能按期完成项目的意见书），无学术不端、无信用惩戒等不良记录。（2）项目负责人牵头申报限1项，同期在研各类项目不超过3项，严禁超项申报。（3）校企、跨单位联合申报的项目，牵头高校院所知识产权占比不低于50%，须提供加盖全部合作单位公章的合作协议，明确研发分工、经费分摊、成果产权归属、收益分配、违约责任等核心内容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3.申报提供的材料：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 w:bidi="ar-SA"/>
        </w:rPr>
        <w:t>（1）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项目申报书（见附件1）；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 w:bidi="ar-SA"/>
        </w:rPr>
        <w:t>（2）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营业执照副本；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 w:bidi="ar-SA"/>
        </w:rPr>
        <w:t>（3）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相关证明材料：原创设计成果说明及知识产权证明（专利证书、著作权证书等）；产学研合作协议（如有）；转化实施方案及工艺技术文档；样品或产品实物照片；市场推广情况说明、销售合同或应用证明；成果实现稳定市场销售或持续应用满六个月的证明材料；经济效益和社会效益分析报告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 w:bidi="ar-SA"/>
        </w:rPr>
        <w:t>（4）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已投入资金汇总表（见附件2）；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 w:bidi="ar-SA"/>
        </w:rPr>
        <w:t>（5）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申报承诺书（见附件3）。</w:t>
      </w:r>
    </w:p>
    <w:p>
      <w:pPr>
        <w:suppressAutoHyphens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  <w:t>方向5：支持设计产业孵化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1.支持事项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支持高校院所等各类主体开展时尚设计、城市设计、工业设计、数字创意设计等领域企业孵化，对为设计人才创业、设计企业发展提供服务的孵化平台，启动阶段给予最高200万元一次性支持，后续根据孵化成效每年给予最高300万元支持。</w:t>
      </w:r>
    </w:p>
    <w:p>
      <w:pPr>
        <w:suppressAutoHyphens/>
        <w:spacing w:line="560" w:lineRule="exact"/>
        <w:ind w:firstLine="642" w:firstLineChars="200"/>
        <w:rPr>
          <w:rFonts w:hint="default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2.申报条件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（1）申报单位为设计领域高校院所、科研机构、设计企业或机构，同时鼓励以上各类主体联合申报，联合申报单位不超过3个。申报单位需具备完善的财务、档案和保密管理制度。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2）企业孵化平台应具有独立法人资格，产权清晰、治理规范，具备独立开展项目运营、财务核算的能力，能够实现实体化、常态化、专业化运营，可有效承载时尚设计、城市设计、工业设计和数字创意设计领域人才创业孵化、企业发展支持等核心功能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（3）孵化场地集中，可自主支配的孵化场地面积不低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highlight w:val="none"/>
          <w:lang w:val="en-US" w:eastAsia="zh-CN"/>
        </w:rPr>
        <w:t>于2000平方米。其中，在孵企业使用面积（含公共服务面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积）占75%以上。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4）孵化器拥有职业化的服务队伍，专业孵化服务人员（指具有创业、投融资、企业管理等经验或经过创业服务相关培训的孵化器专职工作人员）占机构总人数80%以上，每10家在孵企业至少配备1名专业孵化服务人员和1名创业导师（指企业孵化器聘任，能对创业企业、创业者提供专业化、实践性辅导服务的企业家、投资专家、管理咨询专家）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（5）其他说明事项：申报单位申报的同一项目和同一事项不进行重复支持；已获得区级其他专项、省部级或国家级财政资金支持的项目不得申报。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3.申报提供的材料：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（1）项目申报书（见附件1）；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（2）营业执照副本；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（3）相关证明材料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财务证明材料：申报单位为2026年1月1日之前成立的企业提供上一年度财务审计报告和完税证明复印件；2026年1月1日之后成立的企业提供企业财务报表，加盖企业公章和财务章。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社保证明材料：申报单位社保缴纳情况证明材料（《北京市社会保险个人权益记录（单位职工缴费信息）》或北京市社会保险个人权益记录(单位缴费信息)）。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运营证明材料：场地条件说明（产权证明或租赁合同、场地平面图）；孵化平台建设运营方案（服务功能设置、导师团队介绍、合作资源清单）；入驻企业遴选标准、退出机制和服务收费标准；孵化绩效考核指标及三年发展规划；入驻企业名单、孵化服务记录、企业成长数据等运营信息，年度绩效考核自评报告；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项目立项批复等相关证明材料。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（4）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申报承诺书（见附件3）。</w:t>
      </w:r>
    </w:p>
    <w:p>
      <w:pPr>
        <w:suppressAutoHyphens/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21"/>
          <w:lang w:val="en-US" w:eastAsia="zh-CN"/>
        </w:rPr>
        <w:t>方向6：营造设计产业生态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1.支持事项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支持举办北京城市建筑双年展、北京时装周、北京国际设计周、设计产业大会等活动，鼓励举办国际国内高水平设计赛事、专业展览、时尚走秀、新品发布等产业活动。对具有行业影响力的重大活动，每场活动给予最高50万元支持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>2.申报条件</w:t>
      </w:r>
    </w:p>
    <w:p>
      <w:pPr>
        <w:suppressAutoHyphens/>
        <w:spacing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（1）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申报单位为设计领域高校院所、科研机构、设计企业或机构。申报单位需具备完善的财务、档案和保密管理制度。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（2）申报单位近三年无严重失信记录和重大安全事故；申报单位应符合北京市信用管理要求，在全国信用信息共享平台（北京）无不良信用记录。</w:t>
      </w:r>
    </w:p>
    <w:p>
      <w:pPr>
        <w:suppressAutoHyphens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（3）申报的活动需为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时尚设计、城市设计、工业设计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数字创意设计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、工艺美术等领域的国际级、国家级的产业展会、大会、秀展、赛事等活动，具备行业认可度和影响力。</w:t>
      </w:r>
    </w:p>
    <w:p>
      <w:pPr>
        <w:suppressAutoHyphens/>
        <w:spacing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1"/>
          <w:lang w:val="en-US" w:eastAsia="zh-CN"/>
        </w:rPr>
        <w:t>（4）其他说明事项：申报单位申报的同一项目和同一事项不进行重复支持；已获得区级其他专项、省部级或国家级财政资金支持的项目不得申报。</w:t>
      </w:r>
    </w:p>
    <w:p>
      <w:pPr>
        <w:suppressAutoHyphens/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21"/>
          <w:lang w:val="en-US" w:eastAsia="zh-CN"/>
        </w:rPr>
        <w:t xml:space="preserve">3.申报提供的材料：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（1）项目申报书（见附件1）；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 xml:space="preserve">（2）营业执照副本；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（3）相关证明材料：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活动方案（活动简介、组委会、活动规模、地点及时间、宣传方式、现场情况介绍等）；申报活动第三方机构审计报告；活动备案材料；活动备案审批资料；活动项目预算、预期效果分析报告、对区域设计产业、工艺美术产业交流合作与创新发展的促进作用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涉及授权的活动，需提供主办方授权文件、活动级别证明材料、组织保障方案、活动规则制定与执行机制、活动转播与宣传推广方案等内容，确保活动承办的规范性、专业性与安全性。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自《北京城市副中心支持设计产业高质量发展的若干措施》发布以来已举办的活动，还需提供举办过程中的活动现场照片、参会人员签到表、媒体报道截图或链接等相关证明材料；相关费用的发票、合同或报价单等凭证。</w:t>
      </w:r>
    </w:p>
    <w:p>
      <w:pPr>
        <w:pStyle w:val="11"/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（4）申报承诺书（见附件3）。</w:t>
      </w:r>
    </w:p>
    <w:p>
      <w:pPr>
        <w:pStyle w:val="11"/>
        <w:spacing w:line="560" w:lineRule="exact"/>
        <w:ind w:firstLine="640" w:firstLineChars="200"/>
        <w:outlineLvl w:val="0"/>
        <w:rPr>
          <w:rFonts w:hint="default" w:ascii="Times New Roman" w:hAnsi="Times New Roman" w:eastAsia="PMingLiU" w:cs="Times New Roman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shd w:val="clear" w:color="auto" w:fill="FFFFFF"/>
          <w:lang w:eastAsia="zh-CN"/>
        </w:rPr>
        <w:t>二</w:t>
      </w:r>
      <w:r>
        <w:rPr>
          <w:rFonts w:ascii="黑体" w:hAnsi="黑体" w:eastAsia="黑体" w:cs="黑体"/>
          <w:bCs/>
          <w:sz w:val="32"/>
          <w:szCs w:val="32"/>
          <w:shd w:val="clear" w:color="auto" w:fill="FFFFFF"/>
        </w:rPr>
        <w:t>、</w:t>
      </w:r>
      <w:r>
        <w:rPr>
          <w:rFonts w:hint="default" w:ascii="黑体" w:hAnsi="黑体" w:eastAsia="黑体" w:cs="黑体"/>
          <w:bCs/>
          <w:sz w:val="32"/>
          <w:szCs w:val="32"/>
          <w:shd w:val="clear" w:color="auto" w:fill="FFFFFF"/>
          <w:lang w:eastAsia="zh-CN"/>
        </w:rPr>
        <w:t>申报</w:t>
      </w:r>
      <w:r>
        <w:rPr>
          <w:rFonts w:ascii="Times New Roman" w:hAnsi="Times New Roman" w:eastAsia="黑体" w:cs="Times New Roman"/>
          <w:bCs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21"/>
          <w:lang w:val="en-US" w:eastAsia="zh-CN"/>
        </w:rPr>
        <w:t>（一）申报时间</w:t>
      </w:r>
    </w:p>
    <w:p>
      <w:pPr>
        <w:pStyle w:val="4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highlight w:val="none"/>
          <w:lang w:val="en-US" w:eastAsia="zh-CN"/>
        </w:rPr>
        <w:t>2026年10月12日起至2026年10月31日17:00，届时系统将自动关闭，逾期不予受理</w:t>
      </w: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。</w:t>
      </w:r>
    </w:p>
    <w:p>
      <w:pPr>
        <w:pStyle w:val="4"/>
        <w:rPr>
          <w:rFonts w:hint="eastAsia" w:ascii="楷体_GB2312" w:hAnsi="楷体_GB2312" w:eastAsia="楷体_GB2312" w:cs="楷体_GB2312"/>
          <w:kern w:val="0"/>
          <w:sz w:val="32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21"/>
          <w:lang w:val="en-US" w:eastAsia="zh-CN"/>
        </w:rPr>
        <w:t>（二）申报方式</w:t>
      </w:r>
    </w:p>
    <w:p>
      <w:pPr>
        <w:pStyle w:val="4"/>
        <w:rPr>
          <w:rFonts w:hint="default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申报单位请登录北京市人民政府门户网站“政策兑现专区”（https://zhengce.beijing.gov.cn ）选择相对应的项目进行申报。</w:t>
      </w:r>
    </w:p>
    <w:p>
      <w:pPr>
        <w:keepNext w:val="0"/>
        <w:keepLines w:val="0"/>
        <w:pageBreakBefore w:val="0"/>
        <w:widowControl w:val="0"/>
        <w:suppressAutoHyphens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21"/>
          <w:lang w:val="en-US" w:eastAsia="zh-CN"/>
        </w:rPr>
        <w:t>（三）申报材料要求</w:t>
      </w:r>
    </w:p>
    <w:p>
      <w:pPr>
        <w:keepNext w:val="0"/>
        <w:keepLines w:val="0"/>
        <w:pageBreakBefore w:val="0"/>
        <w:widowControl w:val="0"/>
        <w:suppressAutoHyphens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1.按照《申报指南》要求提交材料。项目申报书和申报承诺书需加盖申报单位公章，资金汇总表及附件佐证材料请自建材料目录，并对关键数据标注清晰、一一对应。</w:t>
      </w:r>
    </w:p>
    <w:p>
      <w:pPr>
        <w:keepNext w:val="0"/>
        <w:keepLines w:val="0"/>
        <w:pageBreakBefore w:val="0"/>
        <w:widowControl w:val="0"/>
        <w:suppressAutoHyphens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2.申报单位须对所有申报材料的真实性、合法性、有效性负责，并须自行承担包括知识产权纠纷在内的一切责任。</w:t>
      </w:r>
    </w:p>
    <w:p>
      <w:pPr>
        <w:keepNext w:val="0"/>
        <w:keepLines w:val="0"/>
        <w:pageBreakBefore w:val="0"/>
        <w:widowControl w:val="0"/>
        <w:suppressAutoHyphens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1"/>
          <w:lang w:val="en-US" w:eastAsia="zh-CN"/>
        </w:rPr>
        <w:t>3.申报单位应根据实际情况认真、如实申报，对于伪造合同、提供虚假发票和虚假材料等弄虚作假的申报单位，取消其申报资格。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Noto Sans CJK SC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12D96"/>
    <w:rsid w:val="09105239"/>
    <w:rsid w:val="0C847D55"/>
    <w:rsid w:val="0CBE6688"/>
    <w:rsid w:val="106E056B"/>
    <w:rsid w:val="12C16C73"/>
    <w:rsid w:val="202D1DEC"/>
    <w:rsid w:val="28E219C5"/>
    <w:rsid w:val="2D4B21CA"/>
    <w:rsid w:val="334A69DD"/>
    <w:rsid w:val="3B455DE4"/>
    <w:rsid w:val="3BF737D8"/>
    <w:rsid w:val="3DD60F75"/>
    <w:rsid w:val="3DEE55A0"/>
    <w:rsid w:val="3F37792B"/>
    <w:rsid w:val="3FFF22E1"/>
    <w:rsid w:val="431C1AB2"/>
    <w:rsid w:val="46576F78"/>
    <w:rsid w:val="48602AF6"/>
    <w:rsid w:val="48806059"/>
    <w:rsid w:val="4A0330F2"/>
    <w:rsid w:val="4B1A06F3"/>
    <w:rsid w:val="4B515C88"/>
    <w:rsid w:val="4F4E4E0F"/>
    <w:rsid w:val="4FE739B4"/>
    <w:rsid w:val="51EE0B2B"/>
    <w:rsid w:val="55BF009B"/>
    <w:rsid w:val="56FB18A5"/>
    <w:rsid w:val="5BA07B87"/>
    <w:rsid w:val="5BDF9C5A"/>
    <w:rsid w:val="5EA467FA"/>
    <w:rsid w:val="6ABE89C2"/>
    <w:rsid w:val="6BFF650C"/>
    <w:rsid w:val="6D725D15"/>
    <w:rsid w:val="6EFFBB02"/>
    <w:rsid w:val="6F1A6664"/>
    <w:rsid w:val="6F9DCA83"/>
    <w:rsid w:val="6FD7D1EA"/>
    <w:rsid w:val="71FA5302"/>
    <w:rsid w:val="77EFF40B"/>
    <w:rsid w:val="790FB37C"/>
    <w:rsid w:val="794E5F52"/>
    <w:rsid w:val="7BF73151"/>
    <w:rsid w:val="7D94714D"/>
    <w:rsid w:val="7DCF01BE"/>
    <w:rsid w:val="7E043A57"/>
    <w:rsid w:val="7E7F99A7"/>
    <w:rsid w:val="7EEE31B1"/>
    <w:rsid w:val="7F77264F"/>
    <w:rsid w:val="7FCFD404"/>
    <w:rsid w:val="926B6CC2"/>
    <w:rsid w:val="A7DA2F4C"/>
    <w:rsid w:val="AEEDA786"/>
    <w:rsid w:val="AFDE9982"/>
    <w:rsid w:val="BEFE1238"/>
    <w:rsid w:val="DD7FDAE4"/>
    <w:rsid w:val="DDDD35FE"/>
    <w:rsid w:val="DF2A8AED"/>
    <w:rsid w:val="DFB162B0"/>
    <w:rsid w:val="E5F74E5E"/>
    <w:rsid w:val="EDD94ABD"/>
    <w:rsid w:val="EFFF0C9C"/>
    <w:rsid w:val="EFFFA41B"/>
    <w:rsid w:val="F37BD7CC"/>
    <w:rsid w:val="F3D6216B"/>
    <w:rsid w:val="F9ED12ED"/>
    <w:rsid w:val="FDFD7BB2"/>
    <w:rsid w:val="FF7ECADA"/>
    <w:rsid w:val="FFEC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2">
    <w:name w:val="heading 3"/>
    <w:basedOn w:val="1"/>
    <w:next w:val="1"/>
    <w:qFormat/>
    <w:uiPriority w:val="0"/>
    <w:pPr>
      <w:keepNext/>
      <w:keepLines/>
      <w:suppressAutoHyphens/>
      <w:spacing w:before="260" w:after="260" w:line="415" w:lineRule="auto"/>
      <w:outlineLvl w:val="2"/>
    </w:pPr>
    <w:rPr>
      <w:b/>
      <w:bCs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默认 B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sz w:val="22"/>
      <w:szCs w:val="22"/>
      <w:lang w:val="zh-TW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5416</Words>
  <Characters>5534</Characters>
  <Lines>0</Lines>
  <Paragraphs>0</Paragraphs>
  <TotalTime>189</TotalTime>
  <ScaleCrop>false</ScaleCrop>
  <LinksUpToDate>false</LinksUpToDate>
  <CharactersWithSpaces>5554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2026-07-14T07:21:00Z</dcterms:created>
  <dc:creator>Lenovo</dc:creator>
  <cp:lastModifiedBy>user</cp:lastModifiedBy>
  <cp:lastPrinted>2026-10-12T09:24:54Z</cp:lastPrinted>
  <dcterms:modified xsi:type="dcterms:W3CDTF">2026-10-12T09:24:56Z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eyJoZGlkIjoiMGE3OTJjMGU2ZGI3Mzk1OWZhYmQyZDYwNzViMTdiZTQiLCJ1c2VySWQiOiI2Mzc3MTg2OTkifQ==</vt:lpwstr>
  </property>
  <property fmtid="{D5CDD505-2E9C-101B-9397-08002B2CF9AE}" pid="4" name="ICV">
    <vt:lpwstr>146D280FA64645389DDE4D901A335855_13</vt:lpwstr>
  </property>
</Properties>
</file>