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372"/>
        <w:gridCol w:w="2372"/>
        <w:gridCol w:w="2420"/>
        <w:gridCol w:w="2914"/>
        <w:gridCol w:w="1304"/>
        <w:gridCol w:w="19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通州区国资委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政府信息主动公开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具体职责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业务事项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信息类别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内容标准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政府信息公开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政府信息公开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政府信息公开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政府信息公开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信息公开指南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信息公开指南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政府信息公开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政府信息公开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政府信息公开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年报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年度政府信息公开报告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按年度公开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机构编制，人事管理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内设机构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【内设机构（科室）名称】    【职　　责】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机构职责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法定职责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依据职责调整情况确定的本部门最新法定职责及机构信息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领导介绍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领导介绍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领导基本信息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负责监管企业财务决算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国有资本整体运营情况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国有资本整体运营情况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参照年度监管企业财务决算（汇总）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按年度公开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负责监管企业财务快报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监管企业每季度主要财务指标完成情况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监管企业每季度主要财务指标完成情况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参照监管企业每季度财务快报（汇总）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信息形成后20个工作日公开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负责经营业绩考核情况及企业负责人薪酬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监管企业负责人经营业绩考核和薪酬兑现总体情况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监管企业负责人经营业绩考核和薪酬兑现总体情况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参照年度经营业绩考核及薪酬兑现情况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按年度公开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网络公开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负责监管企业财务决算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监管企业平均国有资产保值增值率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监管企业平均国有资产保值增值率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参照监管企业财务决算（汇总）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按年度公开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网络公开</w:t>
            </w:r>
          </w:p>
        </w:tc>
      </w:tr>
      <w:tr>
        <w:trPr>
          <w:trHeight w:val="1470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负责研究国有资产管理改革政策和实践经验，探索推进本区国资国企改革工作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区属国企重组情况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区属国企重组情况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【重组时间】                                       【重组企业】                             【重组方式】                    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重组公布后20个工作日内公开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区属国企改制情况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区属国企改制情况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【单位名称】                                     【改制时间】                          【改制方式】 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按年度公开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机关财务管理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年度部门预算报表和说明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机关政务工作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年度预算说明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按年度公开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年度部门决算报表和说明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机关政务工作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年度决算说明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按年度公开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政府信息公开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政府信息公开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工作动态信息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工作动态信息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网络公开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11E18"/>
    <w:rsid w:val="4338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2021-09-15T06:27:00Z</dcterms:created>
  <dc:creator>Mrzhang</dc:creator>
  <cp:lastModifiedBy>丿Mr zhang</cp:lastModifiedBy>
  <dcterms:modified xsi:type="dcterms:W3CDTF">2021-09-22T06:37:03Z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233F7B2B79B84CA391C4139D245C3067</vt:lpwstr>
  </property>
</Properties>
</file>