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6"/>
        <w:gridCol w:w="1963"/>
        <w:gridCol w:w="1818"/>
        <w:gridCol w:w="4604"/>
        <w:gridCol w:w="1043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通州区统计局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政府信息主动公开全清单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具体职责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业务事项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信息类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内容标准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公开形式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负责重要文稿的起草工作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发展规划、计划、总结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行政事务性文件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标题、发文时间、发文单位、文号、发文内容、附件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负责部门预、决算的编报和资金使用的管理工作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本单位年度预算报表、本单位年度决算报表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部门预决算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按照区财政统一要求时间及格式公开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机构编制，人事管理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领导介绍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领导介绍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【照 片】【姓 名】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【籍 贯】【民 族】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【职 务】【职 称】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【职 责】【简 历】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【机构名称】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自该政府信息形成或者变更之日起20个工作日内及时公开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【联系方式】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  <w:r>
              <w:rPr>
                <w:rStyle w:val="5"/>
                <w:lang w:val="en-US" w:eastAsia="zh-CN" w:bidi="ar"/>
              </w:rPr>
              <w:t>  网　　址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  <w:r>
              <w:rPr>
                <w:rStyle w:val="5"/>
                <w:lang w:val="en-US" w:eastAsia="zh-CN" w:bidi="ar"/>
              </w:rPr>
              <w:t>  传　　真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  <w:r>
              <w:rPr>
                <w:rStyle w:val="5"/>
                <w:lang w:val="en-US" w:eastAsia="zh-CN" w:bidi="ar"/>
              </w:rPr>
              <w:t>  通信地址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【咨询服务】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</w:t>
            </w:r>
            <w:r>
              <w:rPr>
                <w:rStyle w:val="5"/>
                <w:lang w:val="en-US" w:eastAsia="zh-CN" w:bidi="ar"/>
              </w:rPr>
              <w:t>  受理时间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受理部门</w:t>
            </w:r>
            <w:r>
              <w:rPr>
                <w:rStyle w:val="5"/>
                <w:lang w:val="en-US" w:eastAsia="zh-CN" w:bidi="ar"/>
              </w:rPr>
              <w:t>  联系电话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【监督投诉】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投诉方式</w:t>
            </w:r>
            <w:r>
              <w:rPr>
                <w:rStyle w:val="5"/>
                <w:lang w:val="en-US" w:eastAsia="zh-CN" w:bidi="ar"/>
              </w:rPr>
              <w:t>  受理部门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</w:t>
            </w:r>
            <w:r>
              <w:rPr>
                <w:rStyle w:val="5"/>
                <w:lang w:val="en-US" w:eastAsia="zh-CN" w:bidi="ar"/>
              </w:rPr>
              <w:t>  联系电话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  <w:r>
              <w:rPr>
                <w:rStyle w:val="5"/>
                <w:lang w:val="en-US" w:eastAsia="zh-CN" w:bidi="ar"/>
              </w:rPr>
              <w:t>  邮政编码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  <w:r>
              <w:rPr>
                <w:rStyle w:val="5"/>
                <w:lang w:val="en-US" w:eastAsia="zh-CN" w:bidi="ar"/>
              </w:rPr>
              <w:t>  程序标准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负责政府信息公开等工作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主动公开、依申请公开等相关程序与步骤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主动公开、依申请公开等相关内容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负责宣传信息、工作动态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标题正文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负责本区统计执法工作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行政处罚信息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、行政相对人代码_1(统一社会信用代码)、法定代表人、行政处罚决定书文号、违法行为类型、违法事实、处罚依据、处罚类别、处罚内容、罚款金额、处罚决定日期、公示截止期、处罚机关、处罚机关统一社会信用代码、数据来源单位、数据来源单位统一社会信用代码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做出行政决定之日起7个工作日内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“双随机、一公开”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双随机抽查计划、双随机抽查事项清单、双随机抽取结果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执法检查结果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执法主体；执法对象；执法类别；执法日期；执法结果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按季度公开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负责本区年度“诚信统计示范企业”认定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“诚信统计示范企业”信息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行政职责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【单位名称】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负责统计数据发布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数据发布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统计数据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业生产情况（总产值、主要农副产品产量）、规模以上工业总产值（按主要行业）、规模以上工业企业主要经济指标（按主要行业）、规模以上第三产业法人单位主要经济指标、规模以上文化产业情况、固定资产投资（不含农户）、房地产开发投资（建设地）、房地产开发施工面积、竣工面积、商品房销售面积、商品房待售面积、建筑业总产值（按行业类别）、社会消费品零售总额（按规模、重点行业）、批发和零售业商品销售额、住宿和餐饮业营业额 、居民人均可支配收入、居民人均消费支出、法人单位从业人员、年末常住人口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C7154"/>
    <w:rsid w:val="0FDB6389"/>
    <w:rsid w:val="2BE36651"/>
    <w:rsid w:val="3C3831F4"/>
    <w:rsid w:val="489E4DFB"/>
    <w:rsid w:val="49DC7154"/>
    <w:rsid w:val="97FDBCD8"/>
    <w:rsid w:val="9B1FDB86"/>
    <w:rsid w:val="F7E78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2022-11-01T05:56:00Z</dcterms:created>
  <dc:creator>Administrator</dc:creator>
  <cp:lastModifiedBy>勿著</cp:lastModifiedBy>
  <dcterms:modified xsi:type="dcterms:W3CDTF">2022-11-02T01:35:57Z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