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通州区曝光</w:t>
      </w:r>
      <w:r>
        <w:rPr>
          <w:rFonts w:hint="eastAsia" w:ascii="仿宋_GB2312" w:hAnsi="仿宋_GB2312" w:eastAsia="仿宋_GB2312" w:cs="仿宋_GB2312"/>
          <w:b/>
          <w:bCs/>
          <w:sz w:val="44"/>
          <w:szCs w:val="44"/>
          <w:lang w:val="en-US" w:eastAsia="zh"/>
        </w:rPr>
        <w:t>2022</w:t>
      </w:r>
      <w:r>
        <w:rPr>
          <w:rFonts w:hint="eastAsia"/>
          <w:b/>
          <w:bCs/>
          <w:sz w:val="44"/>
          <w:szCs w:val="44"/>
          <w:lang w:val="en-US" w:eastAsia="zh-CN"/>
        </w:rPr>
        <w:t>年第五批失信案例</w:t>
      </w:r>
    </w:p>
    <w:p>
      <w:pPr>
        <w:jc w:val="center"/>
        <w:rPr>
          <w:rFonts w:hint="eastAsia"/>
          <w:b/>
          <w:bCs/>
          <w:sz w:val="44"/>
          <w:szCs w:val="44"/>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诚至万里，信达无疆！我们身处信用社会，信用正在变成现代人越来越重要的资产。良好的信用记录，是公民获得更高生活品质，企业得到健康发展的必要条件。请被列入失信被执行人企业及时采取有效措施，开展信用修复，全部履行法院的判决，早日从失信被执行人数据库中移除出来，重新过上正常人的生活。其他企业要引以为戒，见贤思齐，见不贤而内自省也。让我们共同努力，为营造良好的北京城市副中心信用环境贡献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i w:val="0"/>
          <w:caps w:val="0"/>
          <w:color w:val="000000"/>
          <w:spacing w:val="0"/>
          <w:sz w:val="32"/>
          <w:szCs w:val="32"/>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i w:val="0"/>
          <w:caps w:val="0"/>
          <w:color w:val="000000"/>
          <w:spacing w:val="0"/>
          <w:sz w:val="32"/>
          <w:szCs w:val="32"/>
          <w:lang w:val="en-US" w:eastAsia="zh-CN"/>
        </w:rPr>
      </w:pPr>
      <w:r>
        <w:rPr>
          <w:rStyle w:val="5"/>
          <w:rFonts w:hint="eastAsia" w:ascii="仿宋_GB2312" w:hAnsi="仿宋_GB2312" w:eastAsia="仿宋_GB2312" w:cs="仿宋_GB2312"/>
          <w:b/>
          <w:i w:val="0"/>
          <w:caps w:val="0"/>
          <w:color w:val="000000"/>
          <w:spacing w:val="0"/>
          <w:sz w:val="32"/>
          <w:szCs w:val="32"/>
          <w:lang w:val="en-US" w:eastAsia="zh-CN"/>
        </w:rPr>
        <w:t>被列入失信被执行人成“老赖”</w:t>
      </w:r>
    </w:p>
    <w:p>
      <w:pPr>
        <w:keepNext w:val="0"/>
        <w:keepLines w:val="0"/>
        <w:widowControl/>
        <w:suppressLineNumbers w:val="0"/>
        <w:jc w:val="left"/>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案例一：</w:t>
      </w:r>
      <w:r>
        <w:rPr>
          <w:rStyle w:val="5"/>
          <w:rFonts w:hint="eastAsia" w:ascii="仿宋_GB2312" w:hAnsi="仿宋_GB2312" w:eastAsia="仿宋_GB2312" w:cs="仿宋_GB2312"/>
          <w:b w:val="0"/>
          <w:bCs/>
          <w:i w:val="0"/>
          <w:caps w:val="0"/>
          <w:color w:val="000000"/>
          <w:spacing w:val="0"/>
          <w:sz w:val="32"/>
          <w:szCs w:val="32"/>
          <w:lang w:val="en-US" w:eastAsia="zh-CN"/>
        </w:rPr>
        <w:t>北京广利腾辉房地产开发有限公司（统一社会信用代码：</w:t>
      </w:r>
      <w:r>
        <w:rPr>
          <w:rStyle w:val="5"/>
          <w:rFonts w:hint="eastAsia" w:ascii="仿宋_GB2312" w:hAnsi="仿宋_GB2312" w:eastAsia="仿宋_GB2312" w:cs="仿宋_GB2312"/>
          <w:b w:val="0"/>
          <w:bCs/>
          <w:i w:val="0"/>
          <w:caps w:val="0"/>
          <w:color w:val="000000"/>
          <w:spacing w:val="0"/>
          <w:sz w:val="32"/>
          <w:szCs w:val="32"/>
          <w:lang w:val="en-US" w:eastAsia="zh-CN"/>
        </w:rPr>
        <w:t>91110112596804842R</w:t>
      </w:r>
      <w:r>
        <w:rPr>
          <w:rStyle w:val="5"/>
          <w:rFonts w:hint="eastAsia" w:ascii="仿宋_GB2312" w:hAnsi="仿宋_GB2312" w:eastAsia="仿宋_GB2312" w:cs="仿宋_GB2312"/>
          <w:b w:val="0"/>
          <w:bCs/>
          <w:i w:val="0"/>
          <w:caps w:val="0"/>
          <w:color w:val="000000"/>
          <w:spacing w:val="0"/>
          <w:sz w:val="32"/>
          <w:szCs w:val="32"/>
          <w:lang w:val="en-US" w:eastAsia="zh-CN"/>
        </w:rPr>
        <w:t>）。兴化市人民法院判决如下：一、被告张建华于本判决生效后10日内给付原告江苏明灿建设工程有限公司垫付款180000元及利息损失（从2016年8月1日起至本判决确定的给付之日止，按中国人民银行公布的同期同类贷款基准利率的四倍计算）。二、被告北京广利腾辉房地产开发有限公司对被告张建华应按本判决第一条履行的给付义务承担连带偿还责任。三、被告北京广利腾辉房地产开发有限公司承担连带责任后，有权向被告张建华追偿。如果被告未按本判决指定的期间履行给付义务，应当依照《中华人民共和国民事诉讼法》第二百五十三条之规定，加倍支付迟延履行期间的债务利息。案件受理费4358元，由被告张建华承担，被告北京广利腾辉房地产开发有限公司承担连带给付义务。如不服本判决，可在判决书送达之日起十五日内，向本院递交上诉状，并按对方当事人的人数提出副本，上诉于江苏省泰州市中级人民法院。同时按《诉讼费用交纳办法》预交上诉费（江苏省泰州市中级人民法院开户行：中国银行泰州分行营业部；户名：江苏省泰州市中级人民法院；账号：479369913453）。</w:t>
      </w:r>
      <w:r>
        <w:rPr>
          <w:rStyle w:val="5"/>
          <w:rFonts w:hint="eastAsia" w:ascii="仿宋_GB2312" w:hAnsi="仿宋_GB2312" w:eastAsia="仿宋_GB2312" w:cs="仿宋_GB2312"/>
          <w:b w:val="0"/>
          <w:bCs/>
          <w:i w:val="0"/>
          <w:caps w:val="0"/>
          <w:color w:val="000000"/>
          <w:spacing w:val="0"/>
          <w:sz w:val="32"/>
          <w:szCs w:val="32"/>
          <w:lang w:val="en-US" w:eastAsia="zh-CN"/>
        </w:rPr>
        <w:t>因被告有履行能力而拒不履行生效法律文书确定义务，故而于20</w:t>
      </w:r>
      <w:r>
        <w:rPr>
          <w:rStyle w:val="5"/>
          <w:rFonts w:hint="eastAsia" w:ascii="仿宋_GB2312" w:hAnsi="仿宋_GB2312" w:eastAsia="仿宋_GB2312" w:cs="仿宋_GB2312"/>
          <w:b w:val="0"/>
          <w:bCs/>
          <w:i w:val="0"/>
          <w:caps w:val="0"/>
          <w:color w:val="000000"/>
          <w:spacing w:val="0"/>
          <w:sz w:val="32"/>
          <w:szCs w:val="32"/>
          <w:lang w:val="en-US" w:eastAsia="zh"/>
        </w:rPr>
        <w:t>18</w:t>
      </w:r>
      <w:r>
        <w:rPr>
          <w:rStyle w:val="5"/>
          <w:rFonts w:hint="eastAsia" w:ascii="仿宋_GB2312" w:hAnsi="仿宋_GB2312" w:eastAsia="仿宋_GB2312" w:cs="仿宋_GB2312"/>
          <w:b w:val="0"/>
          <w:bCs/>
          <w:i w:val="0"/>
          <w:caps w:val="0"/>
          <w:color w:val="000000"/>
          <w:spacing w:val="0"/>
          <w:sz w:val="32"/>
          <w:szCs w:val="32"/>
          <w:lang w:val="en-US" w:eastAsia="zh-CN"/>
        </w:rPr>
        <w:t>年</w:t>
      </w:r>
      <w:r>
        <w:rPr>
          <w:rStyle w:val="5"/>
          <w:rFonts w:hint="eastAsia" w:ascii="仿宋_GB2312" w:hAnsi="仿宋_GB2312" w:eastAsia="仿宋_GB2312" w:cs="仿宋_GB2312"/>
          <w:b w:val="0"/>
          <w:bCs/>
          <w:i w:val="0"/>
          <w:caps w:val="0"/>
          <w:color w:val="000000"/>
          <w:spacing w:val="0"/>
          <w:sz w:val="32"/>
          <w:szCs w:val="32"/>
          <w:lang w:val="en-US" w:eastAsia="zh"/>
        </w:rPr>
        <w:t>12</w:t>
      </w:r>
      <w:r>
        <w:rPr>
          <w:rStyle w:val="5"/>
          <w:rFonts w:hint="eastAsia" w:ascii="仿宋_GB2312" w:hAnsi="仿宋_GB2312" w:eastAsia="仿宋_GB2312" w:cs="仿宋_GB2312"/>
          <w:b w:val="0"/>
          <w:bCs/>
          <w:i w:val="0"/>
          <w:caps w:val="0"/>
          <w:color w:val="000000"/>
          <w:spacing w:val="0"/>
          <w:sz w:val="32"/>
          <w:szCs w:val="32"/>
          <w:lang w:val="en-US" w:eastAsia="zh-CN"/>
        </w:rPr>
        <w:t>月</w:t>
      </w:r>
      <w:r>
        <w:rPr>
          <w:rStyle w:val="5"/>
          <w:rFonts w:hint="eastAsia" w:ascii="仿宋_GB2312" w:hAnsi="仿宋_GB2312" w:eastAsia="仿宋_GB2312" w:cs="仿宋_GB2312"/>
          <w:b w:val="0"/>
          <w:bCs/>
          <w:i w:val="0"/>
          <w:caps w:val="0"/>
          <w:color w:val="000000"/>
          <w:spacing w:val="0"/>
          <w:sz w:val="32"/>
          <w:szCs w:val="32"/>
          <w:lang w:val="en-US" w:eastAsia="zh"/>
        </w:rPr>
        <w:t>17</w:t>
      </w:r>
      <w:r>
        <w:rPr>
          <w:rStyle w:val="5"/>
          <w:rFonts w:hint="eastAsia" w:ascii="仿宋_GB2312" w:hAnsi="仿宋_GB2312" w:eastAsia="仿宋_GB2312" w:cs="仿宋_GB2312"/>
          <w:b w:val="0"/>
          <w:bCs/>
          <w:i w:val="0"/>
          <w:caps w:val="0"/>
          <w:color w:val="000000"/>
          <w:spacing w:val="0"/>
          <w:sz w:val="32"/>
          <w:szCs w:val="32"/>
          <w:lang w:val="en-US" w:eastAsia="zh-CN"/>
        </w:rPr>
        <w:t>日被列入失信被执行人名单。</w:t>
      </w:r>
    </w:p>
    <w:p>
      <w:pPr>
        <w:keepNext w:val="0"/>
        <w:keepLines w:val="0"/>
        <w:widowControl/>
        <w:suppressLineNumbers w:val="0"/>
        <w:jc w:val="left"/>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案例二：</w:t>
      </w:r>
      <w:r>
        <w:rPr>
          <w:rStyle w:val="5"/>
          <w:rFonts w:hint="eastAsia" w:ascii="仿宋_GB2312" w:hAnsi="仿宋_GB2312" w:eastAsia="仿宋_GB2312" w:cs="仿宋_GB2312"/>
          <w:b w:val="0"/>
          <w:bCs/>
          <w:i w:val="0"/>
          <w:caps w:val="0"/>
          <w:color w:val="000000"/>
          <w:spacing w:val="0"/>
          <w:sz w:val="32"/>
          <w:szCs w:val="32"/>
          <w:lang w:val="en-US" w:eastAsia="zh-CN"/>
        </w:rPr>
        <w:t>北京豪特宏达保温管有限公司</w:t>
      </w:r>
      <w:r>
        <w:rPr>
          <w:rStyle w:val="5"/>
          <w:rFonts w:hint="eastAsia" w:ascii="仿宋_GB2312" w:hAnsi="仿宋_GB2312" w:eastAsia="仿宋_GB2312" w:cs="仿宋_GB2312"/>
          <w:b w:val="0"/>
          <w:bCs/>
          <w:i w:val="0"/>
          <w:caps w:val="0"/>
          <w:color w:val="000000"/>
          <w:spacing w:val="0"/>
          <w:sz w:val="32"/>
          <w:szCs w:val="32"/>
          <w:lang w:val="en-US" w:eastAsia="zh-CN"/>
        </w:rPr>
        <w:t>（统一社会信用代码：91110112563655916Q）</w:t>
      </w:r>
      <w:r>
        <w:rPr>
          <w:rStyle w:val="5"/>
          <w:rFonts w:hint="eastAsia" w:ascii="仿宋_GB2312" w:hAnsi="仿宋_GB2312" w:eastAsia="仿宋_GB2312" w:cs="仿宋_GB2312"/>
          <w:b w:val="0"/>
          <w:bCs/>
          <w:i w:val="0"/>
          <w:caps w:val="0"/>
          <w:color w:val="000000"/>
          <w:spacing w:val="0"/>
          <w:sz w:val="32"/>
          <w:szCs w:val="32"/>
          <w:lang w:val="en-US" w:eastAsia="zh-CN"/>
        </w:rPr>
        <w:t>。枣强县人民法院判决如下：一、被告北京豪特宏达保温管有限公司于本判决生效之日起五日内给付原告李金保组合料款239865元。二、被告霍志军对上述第一项债务承担连带责任。如果未按本判决指定的期间履行给付金钱义务，应当依照《中华人民共和国民事诉讼法》第二百五十三条之规定，加倍支付迟延履行期间的债务利息。案件受理费4898元，减半收取2449元，财产保全费1720元，共计4169元，由被告北京豪特宏达保温管有限公司负担，霍志军承担连带责任，于本判决生效后七日内交纳。</w:t>
      </w:r>
      <w:r>
        <w:rPr>
          <w:rStyle w:val="5"/>
          <w:rFonts w:hint="eastAsia" w:ascii="仿宋_GB2312" w:hAnsi="仿宋_GB2312" w:eastAsia="仿宋_GB2312" w:cs="仿宋_GB2312"/>
          <w:b w:val="0"/>
          <w:bCs/>
          <w:i w:val="0"/>
          <w:caps w:val="0"/>
          <w:color w:val="000000"/>
          <w:spacing w:val="0"/>
          <w:sz w:val="32"/>
          <w:szCs w:val="32"/>
          <w:lang w:val="en-US" w:eastAsia="zh-CN"/>
        </w:rPr>
        <w:t>因被告有履行能力而拒不履行生效法律文书确定义务，故而于202</w:t>
      </w:r>
      <w:r>
        <w:rPr>
          <w:rStyle w:val="5"/>
          <w:rFonts w:hint="eastAsia" w:ascii="仿宋_GB2312" w:hAnsi="仿宋_GB2312" w:eastAsia="仿宋_GB2312" w:cs="仿宋_GB2312"/>
          <w:b w:val="0"/>
          <w:bCs/>
          <w:i w:val="0"/>
          <w:caps w:val="0"/>
          <w:color w:val="000000"/>
          <w:spacing w:val="0"/>
          <w:sz w:val="32"/>
          <w:szCs w:val="32"/>
          <w:lang w:val="en-US" w:eastAsia="zh"/>
        </w:rPr>
        <w:t>1</w:t>
      </w:r>
      <w:r>
        <w:rPr>
          <w:rStyle w:val="5"/>
          <w:rFonts w:hint="eastAsia" w:ascii="仿宋_GB2312" w:hAnsi="仿宋_GB2312" w:eastAsia="仿宋_GB2312" w:cs="仿宋_GB2312"/>
          <w:b w:val="0"/>
          <w:bCs/>
          <w:i w:val="0"/>
          <w:caps w:val="0"/>
          <w:color w:val="000000"/>
          <w:spacing w:val="0"/>
          <w:sz w:val="32"/>
          <w:szCs w:val="32"/>
          <w:lang w:val="en-US" w:eastAsia="zh-CN"/>
        </w:rPr>
        <w:t>年</w:t>
      </w:r>
      <w:r>
        <w:rPr>
          <w:rStyle w:val="5"/>
          <w:rFonts w:hint="eastAsia" w:ascii="仿宋_GB2312" w:hAnsi="仿宋_GB2312" w:eastAsia="仿宋_GB2312" w:cs="仿宋_GB2312"/>
          <w:b w:val="0"/>
          <w:bCs/>
          <w:i w:val="0"/>
          <w:caps w:val="0"/>
          <w:color w:val="000000"/>
          <w:spacing w:val="0"/>
          <w:sz w:val="32"/>
          <w:szCs w:val="32"/>
          <w:lang w:val="en-US" w:eastAsia="zh"/>
        </w:rPr>
        <w:t>1</w:t>
      </w:r>
      <w:r>
        <w:rPr>
          <w:rStyle w:val="5"/>
          <w:rFonts w:hint="eastAsia" w:ascii="仿宋_GB2312" w:hAnsi="仿宋_GB2312" w:eastAsia="仿宋_GB2312" w:cs="仿宋_GB2312"/>
          <w:b w:val="0"/>
          <w:bCs/>
          <w:i w:val="0"/>
          <w:caps w:val="0"/>
          <w:color w:val="000000"/>
          <w:spacing w:val="0"/>
          <w:sz w:val="32"/>
          <w:szCs w:val="32"/>
          <w:lang w:val="en-US" w:eastAsia="zh-CN"/>
        </w:rPr>
        <w:t>月</w:t>
      </w:r>
      <w:r>
        <w:rPr>
          <w:rStyle w:val="5"/>
          <w:rFonts w:hint="eastAsia" w:ascii="仿宋_GB2312" w:hAnsi="仿宋_GB2312" w:eastAsia="仿宋_GB2312" w:cs="仿宋_GB2312"/>
          <w:b w:val="0"/>
          <w:bCs/>
          <w:i w:val="0"/>
          <w:caps w:val="0"/>
          <w:color w:val="000000"/>
          <w:spacing w:val="0"/>
          <w:sz w:val="32"/>
          <w:szCs w:val="32"/>
          <w:lang w:val="en-US" w:eastAsia="zh"/>
        </w:rPr>
        <w:t>13</w:t>
      </w:r>
      <w:r>
        <w:rPr>
          <w:rStyle w:val="5"/>
          <w:rFonts w:hint="eastAsia" w:ascii="仿宋_GB2312" w:hAnsi="仿宋_GB2312" w:eastAsia="仿宋_GB2312" w:cs="仿宋_GB2312"/>
          <w:b w:val="0"/>
          <w:bCs/>
          <w:i w:val="0"/>
          <w:caps w:val="0"/>
          <w:color w:val="000000"/>
          <w:spacing w:val="0"/>
          <w:sz w:val="32"/>
          <w:szCs w:val="32"/>
          <w:lang w:val="en-US" w:eastAsia="zh-CN"/>
        </w:rPr>
        <w:t>日被列入失信被执行人名单。</w:t>
      </w:r>
    </w:p>
    <w:p>
      <w:pPr>
        <w:keepNext w:val="0"/>
        <w:keepLines w:val="0"/>
        <w:widowControl/>
        <w:suppressLineNumbers w:val="0"/>
        <w:jc w:val="left"/>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案例三</w:t>
      </w:r>
      <w:r>
        <w:rPr>
          <w:rStyle w:val="5"/>
          <w:rFonts w:hint="eastAsia" w:ascii="仿宋_GB2312" w:hAnsi="仿宋_GB2312" w:eastAsia="仿宋_GB2312" w:cs="仿宋_GB2312"/>
          <w:b w:val="0"/>
          <w:bCs/>
          <w:i w:val="0"/>
          <w:caps w:val="0"/>
          <w:color w:val="000000"/>
          <w:spacing w:val="0"/>
          <w:sz w:val="32"/>
          <w:szCs w:val="32"/>
          <w:lang w:val="en-US" w:eastAsia="zh-CN"/>
        </w:rPr>
        <w:t>：北京建安特西维欧特种设备制造有限公司（统一社会信用代码：91110112102459074D）。香河县人民法院判决如下：原告北京建安特西维欧特种设备制造有限公司支付被告吴殿江违法解除劳动合同赔偿金128773元。于判决生效后十五日内履行。因被告有履行能力而拒不履行生效法律文书确定义务，故而于202</w:t>
      </w:r>
      <w:r>
        <w:rPr>
          <w:rStyle w:val="5"/>
          <w:rFonts w:hint="eastAsia" w:ascii="仿宋_GB2312" w:hAnsi="仿宋_GB2312" w:eastAsia="仿宋_GB2312" w:cs="仿宋_GB2312"/>
          <w:b w:val="0"/>
          <w:bCs/>
          <w:i w:val="0"/>
          <w:caps w:val="0"/>
          <w:color w:val="000000"/>
          <w:spacing w:val="0"/>
          <w:sz w:val="32"/>
          <w:szCs w:val="32"/>
          <w:lang w:val="en-US" w:eastAsia="zh"/>
        </w:rPr>
        <w:t>1</w:t>
      </w:r>
      <w:r>
        <w:rPr>
          <w:rStyle w:val="5"/>
          <w:rFonts w:hint="eastAsia" w:ascii="仿宋_GB2312" w:hAnsi="仿宋_GB2312" w:eastAsia="仿宋_GB2312" w:cs="仿宋_GB2312"/>
          <w:b w:val="0"/>
          <w:bCs/>
          <w:i w:val="0"/>
          <w:caps w:val="0"/>
          <w:color w:val="000000"/>
          <w:spacing w:val="0"/>
          <w:sz w:val="32"/>
          <w:szCs w:val="32"/>
          <w:lang w:val="en-US" w:eastAsia="zh-CN"/>
        </w:rPr>
        <w:t>年</w:t>
      </w:r>
      <w:r>
        <w:rPr>
          <w:rStyle w:val="5"/>
          <w:rFonts w:hint="eastAsia" w:ascii="仿宋_GB2312" w:hAnsi="仿宋_GB2312" w:eastAsia="仿宋_GB2312" w:cs="仿宋_GB2312"/>
          <w:b w:val="0"/>
          <w:bCs/>
          <w:i w:val="0"/>
          <w:caps w:val="0"/>
          <w:color w:val="000000"/>
          <w:spacing w:val="0"/>
          <w:sz w:val="32"/>
          <w:szCs w:val="32"/>
          <w:lang w:val="en-US" w:eastAsia="zh"/>
        </w:rPr>
        <w:t>3</w:t>
      </w:r>
      <w:r>
        <w:rPr>
          <w:rStyle w:val="5"/>
          <w:rFonts w:hint="eastAsia" w:ascii="仿宋_GB2312" w:hAnsi="仿宋_GB2312" w:eastAsia="仿宋_GB2312" w:cs="仿宋_GB2312"/>
          <w:b w:val="0"/>
          <w:bCs/>
          <w:i w:val="0"/>
          <w:caps w:val="0"/>
          <w:color w:val="000000"/>
          <w:spacing w:val="0"/>
          <w:sz w:val="32"/>
          <w:szCs w:val="32"/>
          <w:lang w:val="en-US" w:eastAsia="zh-CN"/>
        </w:rPr>
        <w:t>月</w:t>
      </w:r>
      <w:r>
        <w:rPr>
          <w:rStyle w:val="5"/>
          <w:rFonts w:hint="eastAsia" w:ascii="仿宋_GB2312" w:hAnsi="仿宋_GB2312" w:eastAsia="仿宋_GB2312" w:cs="仿宋_GB2312"/>
          <w:b w:val="0"/>
          <w:bCs/>
          <w:i w:val="0"/>
          <w:caps w:val="0"/>
          <w:color w:val="000000"/>
          <w:spacing w:val="0"/>
          <w:sz w:val="32"/>
          <w:szCs w:val="32"/>
          <w:lang w:val="en-US" w:eastAsia="zh"/>
        </w:rPr>
        <w:t>31</w:t>
      </w:r>
      <w:r>
        <w:rPr>
          <w:rStyle w:val="5"/>
          <w:rFonts w:hint="eastAsia" w:ascii="仿宋_GB2312" w:hAnsi="仿宋_GB2312" w:eastAsia="仿宋_GB2312" w:cs="仿宋_GB2312"/>
          <w:b w:val="0"/>
          <w:bCs/>
          <w:i w:val="0"/>
          <w:caps w:val="0"/>
          <w:color w:val="000000"/>
          <w:spacing w:val="0"/>
          <w:sz w:val="32"/>
          <w:szCs w:val="32"/>
          <w:lang w:val="en-US" w:eastAsia="zh-CN"/>
        </w:rPr>
        <w:t>日被列入失信被执行人名单。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20" w:afterAutospacing="0" w:line="240" w:lineRule="auto"/>
        <w:ind w:right="0"/>
        <w:jc w:val="left"/>
        <w:textAlignment w:val="auto"/>
        <w:rPr>
          <w:rStyle w:val="5"/>
          <w:rFonts w:hint="eastAsia" w:ascii="仿宋_GB2312" w:hAnsi="仿宋_GB2312" w:eastAsia="仿宋_GB2312" w:cs="仿宋_GB2312"/>
          <w:b/>
          <w:bCs w:val="0"/>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税务违法：因偷漏税而被列入“老赖”名单</w:t>
      </w:r>
    </w:p>
    <w:p>
      <w:pPr>
        <w:keepNext w:val="0"/>
        <w:keepLines w:val="0"/>
        <w:widowControl/>
        <w:suppressLineNumbers w:val="0"/>
        <w:jc w:val="left"/>
        <w:rPr>
          <w:rStyle w:val="5"/>
          <w:rFonts w:hint="eastAsia" w:ascii="仿宋_GB2312" w:hAnsi="仿宋_GB2312" w:eastAsia="仿宋_GB2312" w:cs="仿宋_GB2312"/>
          <w:b w:val="0"/>
          <w:bCs/>
          <w:i w:val="0"/>
          <w:caps w:val="0"/>
          <w:color w:val="000000"/>
          <w:spacing w:val="0"/>
          <w:sz w:val="32"/>
          <w:szCs w:val="32"/>
          <w:lang w:val="en-US" w:eastAsia="zh-CN"/>
        </w:rPr>
      </w:pPr>
      <w:r>
        <w:rPr>
          <w:rStyle w:val="5"/>
          <w:rFonts w:hint="eastAsia" w:ascii="仿宋_GB2312" w:hAnsi="仿宋_GB2312" w:eastAsia="仿宋_GB2312" w:cs="仿宋_GB2312"/>
          <w:b/>
          <w:bCs w:val="0"/>
          <w:i w:val="0"/>
          <w:caps w:val="0"/>
          <w:color w:val="000000"/>
          <w:spacing w:val="0"/>
          <w:sz w:val="32"/>
          <w:szCs w:val="32"/>
          <w:lang w:val="en-US" w:eastAsia="zh-CN"/>
        </w:rPr>
        <w:t>案例四</w:t>
      </w:r>
      <w:r>
        <w:rPr>
          <w:rStyle w:val="5"/>
          <w:rFonts w:hint="eastAsia" w:ascii="仿宋_GB2312" w:hAnsi="仿宋_GB2312" w:eastAsia="仿宋_GB2312" w:cs="仿宋_GB2312"/>
          <w:b w:val="0"/>
          <w:bCs/>
          <w:i w:val="0"/>
          <w:caps w:val="0"/>
          <w:color w:val="000000"/>
          <w:spacing w:val="0"/>
          <w:sz w:val="32"/>
          <w:szCs w:val="32"/>
          <w:lang w:val="en-US" w:eastAsia="zh-CN"/>
        </w:rPr>
        <w:t>：北京四季汇通医药有限公司（统一社会信用代码：911101127587494960），经国家税务总局北京市税务局稽查局检查，发现其在2014年01月至2016年12月期间，主要存在以下问题：一、采取偷税手段，不缴或者少缴应纳税款344.63万元;二、其他涉税违法问题，涉及税款177.76万元。由税务总局依照《中华人民共和国税收征收管理法》等相关法律法规的有关规定，已出具《已证实虚开通知单》，并列入重大税收违法案件当事人名单。</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5ADAD90"/>
    <w:rsid w:val="2DF90582"/>
    <w:rsid w:val="6B3F7833"/>
    <w:rsid w:val="AF730C98"/>
    <w:rsid w:val="B5ADAD90"/>
    <w:rsid w:val="FDEF8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2022-08-04T15:33:00Z</dcterms:created>
  <dc:creator>a123</dc:creator>
  <cp:lastModifiedBy>a123</cp:lastModifiedBy>
  <dcterms:modified xsi:type="dcterms:W3CDTF">2022-08-04T16:00:32Z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