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通州区曝光</w:t>
      </w:r>
      <w:r>
        <w:rPr>
          <w:rFonts w:hint="eastAsia"/>
          <w:b/>
          <w:bCs/>
          <w:sz w:val="44"/>
          <w:szCs w:val="44"/>
          <w:lang w:val="en-US" w:eastAsia="zh"/>
        </w:rPr>
        <w:t>2022</w:t>
      </w:r>
      <w:r>
        <w:rPr>
          <w:rFonts w:hint="eastAsia"/>
          <w:b/>
          <w:bCs/>
          <w:sz w:val="44"/>
          <w:szCs w:val="44"/>
          <w:lang w:val="en-US" w:eastAsia="zh-CN"/>
        </w:rPr>
        <w:t>年第三批失信案例</w:t>
      </w:r>
    </w:p>
    <w:p>
      <w:pPr>
        <w:jc w:val="center"/>
        <w:rPr>
          <w:rFonts w:hint="eastAsia"/>
          <w:b/>
          <w:bCs/>
          <w:sz w:val="44"/>
          <w:szCs w:val="44"/>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20" w:afterAutospacing="0" w:line="240" w:lineRule="auto"/>
        <w:ind w:left="0" w:right="0" w:firstLine="640" w:firstLineChars="20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诚信是社会主义核心价值观的基本内容之一，其重要性毋庸置疑，它是人类社会交往行动的普遍精神，也是人类共同生活的通则。没有诚信，人无以立身，国无以立本，社会无以存续。因此，诚信之于我们的生活，有如呼吸之于我们的生命。诚信，简单地说，就是诚实守信、履诺践约，由此形成人们之间相互信任、团结合作、共存共生的关系。</w:t>
      </w:r>
      <w:r>
        <w:rPr>
          <w:rFonts w:hint="eastAsia" w:ascii="仿宋_GB2312" w:hAnsi="仿宋_GB2312" w:eastAsia="仿宋_GB2312" w:cs="仿宋_GB2312"/>
          <w:i w:val="0"/>
          <w:caps w:val="0"/>
          <w:color w:val="000000"/>
          <w:spacing w:val="0"/>
          <w:sz w:val="32"/>
          <w:szCs w:val="32"/>
          <w:lang w:eastAsia="zh-CN"/>
        </w:rPr>
        <w:t>信用是企业的金名片，守信能让企业得到发展壮大，失信是企业的最大破产。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20" w:afterAutospacing="0" w:line="240" w:lineRule="auto"/>
        <w:ind w:right="0"/>
        <w:jc w:val="left"/>
        <w:textAlignment w:val="auto"/>
        <w:rPr>
          <w:rStyle w:val="5"/>
          <w:rFonts w:hint="eastAsia" w:ascii="仿宋_GB2312" w:hAnsi="仿宋_GB2312" w:eastAsia="仿宋_GB2312" w:cs="仿宋_GB2312"/>
          <w:b/>
          <w:i w:val="0"/>
          <w:caps w:val="0"/>
          <w:color w:val="000000"/>
          <w:spacing w:val="0"/>
          <w:sz w:val="32"/>
          <w:szCs w:val="32"/>
          <w:lang w:val="en-US" w:eastAsia="zh-CN"/>
        </w:rPr>
      </w:pPr>
      <w:r>
        <w:rPr>
          <w:rStyle w:val="5"/>
          <w:rFonts w:hint="eastAsia" w:ascii="仿宋_GB2312" w:hAnsi="仿宋_GB2312" w:eastAsia="仿宋_GB2312" w:cs="仿宋_GB2312"/>
          <w:b/>
          <w:i w:val="0"/>
          <w:caps w:val="0"/>
          <w:color w:val="000000"/>
          <w:spacing w:val="0"/>
          <w:sz w:val="32"/>
          <w:szCs w:val="32"/>
          <w:lang w:val="en-US" w:eastAsia="zh-CN"/>
        </w:rPr>
        <w:t>被列入失信被执行人成“老赖”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20" w:afterAutospacing="0" w:line="240" w:lineRule="auto"/>
        <w:ind w:right="0"/>
        <w:jc w:val="left"/>
        <w:textAlignment w:val="auto"/>
        <w:rPr>
          <w:rFonts w:hint="eastAsia" w:ascii="仿宋_GB2312" w:hAnsi="仿宋_GB2312" w:eastAsia="仿宋_GB2312" w:cs="仿宋_GB2312"/>
          <w:i w:val="0"/>
          <w:caps w:val="0"/>
          <w:color w:val="000000"/>
          <w:spacing w:val="0"/>
          <w:sz w:val="32"/>
          <w:szCs w:val="32"/>
          <w:lang w:val="en-US" w:eastAsia="zh-CN"/>
        </w:rPr>
      </w:pPr>
      <w:r>
        <w:rPr>
          <w:rStyle w:val="5"/>
          <w:rFonts w:hint="eastAsia" w:ascii="仿宋_GB2312" w:hAnsi="仿宋_GB2312" w:eastAsia="仿宋_GB2312" w:cs="仿宋_GB2312"/>
          <w:b/>
          <w:i w:val="0"/>
          <w:caps w:val="0"/>
          <w:color w:val="000000"/>
          <w:spacing w:val="0"/>
          <w:sz w:val="32"/>
          <w:szCs w:val="32"/>
          <w:lang w:val="en-US" w:eastAsia="zh-CN"/>
        </w:rPr>
        <w:t>案例一：</w:t>
      </w:r>
      <w:r>
        <w:rPr>
          <w:rFonts w:hint="eastAsia" w:ascii="仿宋_GB2312" w:hAnsi="仿宋_GB2312" w:eastAsia="仿宋_GB2312" w:cs="仿宋_GB2312"/>
          <w:i w:val="0"/>
          <w:caps w:val="0"/>
          <w:color w:val="000000"/>
          <w:spacing w:val="0"/>
          <w:sz w:val="32"/>
          <w:szCs w:val="32"/>
          <w:lang w:val="en-US" w:eastAsia="zh-CN"/>
        </w:rPr>
        <w:t>酷骑(北京)科技有限公司（统一社会信用代码：91110112MA009MNTX2）因违反财产报告制度，于2021年6月22日被深圳市龙华区人民法院判处诉讼费退费，并列入失信被执行人名单。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20" w:afterAutospacing="0" w:line="240" w:lineRule="auto"/>
        <w:ind w:right="0"/>
        <w:jc w:val="left"/>
        <w:textAlignment w:val="auto"/>
        <w:rPr>
          <w:rFonts w:hint="eastAsia" w:ascii="仿宋_GB2312" w:hAnsi="仿宋_GB2312" w:eastAsia="仿宋_GB2312" w:cs="仿宋_GB2312"/>
          <w:i w:val="0"/>
          <w:caps w:val="0"/>
          <w:color w:val="000000"/>
          <w:spacing w:val="0"/>
          <w:sz w:val="32"/>
          <w:szCs w:val="32"/>
          <w:lang w:val="en-US" w:eastAsia="zh-CN"/>
        </w:rPr>
      </w:pPr>
      <w:r>
        <w:rPr>
          <w:rStyle w:val="5"/>
          <w:rFonts w:hint="eastAsia" w:ascii="仿宋_GB2312" w:hAnsi="仿宋_GB2312" w:eastAsia="仿宋_GB2312" w:cs="仿宋_GB2312"/>
          <w:b/>
          <w:i w:val="0"/>
          <w:caps w:val="0"/>
          <w:color w:val="000000"/>
          <w:spacing w:val="0"/>
          <w:sz w:val="32"/>
          <w:szCs w:val="32"/>
          <w:lang w:val="en-US" w:eastAsia="zh-CN"/>
        </w:rPr>
        <w:t>案例二：</w:t>
      </w:r>
      <w:r>
        <w:rPr>
          <w:rFonts w:hint="eastAsia" w:ascii="仿宋_GB2312" w:hAnsi="仿宋_GB2312" w:eastAsia="仿宋_GB2312" w:cs="仿宋_GB2312"/>
          <w:i w:val="0"/>
          <w:caps w:val="0"/>
          <w:color w:val="000000"/>
          <w:spacing w:val="0"/>
          <w:sz w:val="32"/>
          <w:szCs w:val="32"/>
          <w:lang w:val="en-US" w:eastAsia="zh-CN"/>
        </w:rPr>
        <w:t>森纵艾德(北京)教育科技股份有限公司（统一社会信用代码：911101126900430589）被广州市天河区人民法院判处一次性支付申请人共17318.99元，因被告其他妨碍行为、抗拒执行，故而于2020年11月26日被列入失信被执行人名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20" w:afterAutospacing="0" w:line="240" w:lineRule="auto"/>
        <w:ind w:right="0"/>
        <w:jc w:val="left"/>
        <w:textAlignment w:val="auto"/>
        <w:rPr>
          <w:rFonts w:hint="eastAsia" w:ascii="仿宋_GB2312" w:hAnsi="仿宋_GB2312" w:eastAsia="仿宋_GB2312" w:cs="仿宋_GB2312"/>
          <w:i w:val="0"/>
          <w:caps w:val="0"/>
          <w:color w:val="000000"/>
          <w:spacing w:val="0"/>
          <w:sz w:val="32"/>
          <w:szCs w:val="32"/>
          <w:lang w:val="en-US" w:eastAsia="zh-CN"/>
        </w:rPr>
      </w:pPr>
      <w:r>
        <w:rPr>
          <w:rStyle w:val="5"/>
          <w:rFonts w:hint="eastAsia" w:ascii="仿宋_GB2312" w:hAnsi="仿宋_GB2312" w:eastAsia="仿宋_GB2312" w:cs="仿宋_GB2312"/>
          <w:b/>
          <w:i w:val="0"/>
          <w:caps w:val="0"/>
          <w:color w:val="000000"/>
          <w:spacing w:val="0"/>
          <w:sz w:val="32"/>
          <w:szCs w:val="32"/>
          <w:lang w:val="en-US" w:eastAsia="zh-CN"/>
        </w:rPr>
        <w:t>案例三：</w:t>
      </w:r>
      <w:r>
        <w:rPr>
          <w:rStyle w:val="5"/>
          <w:rFonts w:hint="eastAsia" w:ascii="仿宋_GB2312" w:hAnsi="仿宋_GB2312" w:eastAsia="仿宋_GB2312" w:cs="仿宋_GB2312"/>
          <w:b w:val="0"/>
          <w:bCs/>
          <w:i w:val="0"/>
          <w:caps w:val="0"/>
          <w:color w:val="000000"/>
          <w:spacing w:val="0"/>
          <w:sz w:val="32"/>
          <w:szCs w:val="32"/>
          <w:lang w:val="en-US" w:eastAsia="zh-CN"/>
        </w:rPr>
        <w:t>北京昌和旺盛商贸有限公司（统一社会信用代码：911101126932920179）被莆田市城厢区人民法院判处：一、应于本判决生效之日起十日内偿还原告福建莆田农村商业银行股份有限公司借款本金人民币 877.5 万元以及该款自 2019 年 12 月 11 日起至还清之日止按合同约定计算的利息、罚息及复息；二、被告北京天顺嘉业贸易有限公司、北京昌和旺盛商贸有限公司对上述第一项借款债务在最高额保证范围内承担连带清偿责任。三、被告许荣生、许志华、曾志新、杨秀梅、郭金象对上述第一项借款债务在最高额保证范围内承担连带清偿责任。案件受理费 74080.9 元，由被告北京恒昌兴达商贸有限公司、北京天顺嘉业贸易有限公司、北京昌和旺盛商贸有限公司、许志华、曾志新、杨秀梅、许荣生、郭金象负担。如果未按本判决指定的期间履行给付金钱义务，应当依照《中华人民共和国民事诉讼法》第二百五十三条之规定，加倍支付迟延履行期间的债务利息。申请执行的期间为二年。因其有履约能力而拒不履约，故而于2020年12月7日被列入失信被执行人名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20" w:afterAutospacing="0" w:line="240" w:lineRule="auto"/>
        <w:ind w:right="0"/>
        <w:jc w:val="left"/>
        <w:textAlignment w:val="auto"/>
        <w:rPr>
          <w:rStyle w:val="5"/>
          <w:rFonts w:hint="eastAsia" w:ascii="仿宋_GB2312" w:hAnsi="仿宋_GB2312" w:eastAsia="仿宋_GB2312" w:cs="仿宋_GB2312"/>
          <w:b/>
          <w:bCs w:val="0"/>
          <w:i w:val="0"/>
          <w:caps w:val="0"/>
          <w:color w:val="000000"/>
          <w:spacing w:val="0"/>
          <w:sz w:val="32"/>
          <w:szCs w:val="32"/>
          <w:lang w:val="en-US" w:eastAsia="zh-CN"/>
        </w:rPr>
      </w:pPr>
      <w:r>
        <w:rPr>
          <w:rStyle w:val="5"/>
          <w:rFonts w:hint="eastAsia" w:ascii="仿宋_GB2312" w:hAnsi="仿宋_GB2312" w:eastAsia="仿宋_GB2312" w:cs="仿宋_GB2312"/>
          <w:b/>
          <w:bCs w:val="0"/>
          <w:i w:val="0"/>
          <w:caps w:val="0"/>
          <w:color w:val="000000"/>
          <w:spacing w:val="0"/>
          <w:sz w:val="32"/>
          <w:szCs w:val="32"/>
          <w:lang w:val="en-US" w:eastAsia="zh-CN"/>
        </w:rPr>
        <w:t>税务违法：因偷漏税而被列入“老赖”名单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20" w:afterAutospacing="0" w:line="240" w:lineRule="auto"/>
        <w:ind w:right="0"/>
        <w:jc w:val="left"/>
        <w:textAlignment w:val="auto"/>
        <w:rPr>
          <w:rStyle w:val="5"/>
          <w:rFonts w:hint="eastAsia" w:ascii="仿宋_GB2312" w:hAnsi="仿宋_GB2312" w:eastAsia="仿宋_GB2312" w:cs="仿宋_GB2312"/>
          <w:b w:val="0"/>
          <w:bCs/>
          <w:i w:val="0"/>
          <w:caps w:val="0"/>
          <w:color w:val="000000"/>
          <w:spacing w:val="0"/>
          <w:sz w:val="32"/>
          <w:szCs w:val="32"/>
          <w:lang w:val="en-US" w:eastAsia="zh-CN"/>
        </w:rPr>
      </w:pPr>
      <w:r>
        <w:rPr>
          <w:rStyle w:val="5"/>
          <w:rFonts w:hint="eastAsia" w:ascii="仿宋_GB2312" w:hAnsi="仿宋_GB2312" w:eastAsia="仿宋_GB2312" w:cs="仿宋_GB2312"/>
          <w:b/>
          <w:bCs w:val="0"/>
          <w:i w:val="0"/>
          <w:caps w:val="0"/>
          <w:color w:val="000000"/>
          <w:spacing w:val="0"/>
          <w:sz w:val="32"/>
          <w:szCs w:val="32"/>
          <w:lang w:val="en-US" w:eastAsia="zh-CN"/>
        </w:rPr>
        <w:t>案例四：</w:t>
      </w:r>
      <w:r>
        <w:rPr>
          <w:rStyle w:val="5"/>
          <w:rFonts w:hint="eastAsia" w:ascii="仿宋_GB2312" w:hAnsi="仿宋_GB2312" w:eastAsia="仿宋_GB2312" w:cs="仿宋_GB2312"/>
          <w:b w:val="0"/>
          <w:bCs/>
          <w:i w:val="0"/>
          <w:caps w:val="0"/>
          <w:color w:val="000000"/>
          <w:spacing w:val="0"/>
          <w:sz w:val="32"/>
          <w:szCs w:val="32"/>
          <w:lang w:val="en-US" w:eastAsia="zh-CN"/>
        </w:rPr>
        <w:t>北京四季汇通医药有限公司（统一社会信用代码：911101127587494960），因存在偷漏税行为，由税务总局依照《中华人民共和国税收征收管理法》等相关法律法规的有关规定，对其处以追缴税款522.39万元的行政处理、处以罚款344.63万元的行政处罚，并列入重大税收违法案件当事人名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20" w:afterAutospacing="0" w:line="240" w:lineRule="auto"/>
        <w:ind w:right="0"/>
        <w:jc w:val="left"/>
        <w:textAlignment w:val="auto"/>
        <w:rPr>
          <w:rStyle w:val="5"/>
          <w:rFonts w:hint="eastAsia" w:ascii="仿宋_GB2312" w:hAnsi="仿宋_GB2312" w:eastAsia="仿宋_GB2312" w:cs="仿宋_GB2312"/>
          <w:b w:val="0"/>
          <w:bCs/>
          <w:i w:val="0"/>
          <w:caps w:val="0"/>
          <w:color w:val="000000"/>
          <w:spacing w:val="0"/>
          <w:sz w:val="32"/>
          <w:szCs w:val="32"/>
          <w:lang w:val="en-US" w:eastAsia="zh-CN"/>
        </w:rPr>
      </w:pPr>
      <w:r>
        <w:rPr>
          <w:rStyle w:val="5"/>
          <w:rFonts w:hint="eastAsia" w:ascii="仿宋_GB2312" w:hAnsi="仿宋_GB2312" w:eastAsia="仿宋_GB2312" w:cs="仿宋_GB2312"/>
          <w:b/>
          <w:bCs w:val="0"/>
          <w:i w:val="0"/>
          <w:caps w:val="0"/>
          <w:color w:val="000000"/>
          <w:spacing w:val="0"/>
          <w:sz w:val="32"/>
          <w:szCs w:val="32"/>
          <w:lang w:val="en-US" w:eastAsia="zh-CN"/>
        </w:rPr>
        <w:t>案例五</w:t>
      </w:r>
      <w:r>
        <w:rPr>
          <w:rStyle w:val="5"/>
          <w:rFonts w:hint="eastAsia" w:ascii="仿宋_GB2312" w:hAnsi="仿宋_GB2312" w:eastAsia="仿宋_GB2312" w:cs="仿宋_GB2312"/>
          <w:b w:val="0"/>
          <w:bCs/>
          <w:i w:val="0"/>
          <w:caps w:val="0"/>
          <w:color w:val="000000"/>
          <w:spacing w:val="0"/>
          <w:sz w:val="32"/>
          <w:szCs w:val="32"/>
          <w:lang w:val="en-US" w:eastAsia="zh-CN"/>
        </w:rPr>
        <w:t>：北京春盛特源商贸有限公司（统一社会信用代码：91110112MA01AW1J1Q），因虚开增值税发票，由税务总局依照《中华人民共和国税收征收管理法》等相关法律法规的有关规定，已出具《已证实虚开通知单》，并列入重大税收违法案件当事人名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20" w:afterAutospacing="0" w:line="240" w:lineRule="auto"/>
        <w:ind w:right="0"/>
        <w:jc w:val="left"/>
        <w:textAlignment w:val="auto"/>
        <w:rPr>
          <w:rStyle w:val="5"/>
          <w:rFonts w:hint="eastAsia" w:ascii="仿宋_GB2312" w:hAnsi="仿宋_GB2312" w:eastAsia="仿宋_GB2312" w:cs="仿宋_GB2312"/>
          <w:b w:val="0"/>
          <w:bCs/>
          <w:i w:val="0"/>
          <w:caps w:val="0"/>
          <w:color w:val="000000"/>
          <w:spacing w:val="0"/>
          <w:sz w:val="32"/>
          <w:szCs w:val="32"/>
          <w:lang w:val="en-US" w:eastAsia="zh-CN"/>
        </w:rPr>
      </w:pPr>
      <w:r>
        <w:rPr>
          <w:rStyle w:val="5"/>
          <w:rFonts w:hint="eastAsia" w:ascii="仿宋_GB2312" w:hAnsi="仿宋_GB2312" w:eastAsia="仿宋_GB2312" w:cs="仿宋_GB2312"/>
          <w:b/>
          <w:bCs w:val="0"/>
          <w:i w:val="0"/>
          <w:caps w:val="0"/>
          <w:color w:val="000000"/>
          <w:spacing w:val="0"/>
          <w:sz w:val="32"/>
          <w:szCs w:val="32"/>
          <w:lang w:val="en-US" w:eastAsia="zh-CN"/>
        </w:rPr>
        <w:t>案例六</w:t>
      </w:r>
      <w:bookmarkStart w:id="0" w:name="_GoBack"/>
      <w:bookmarkEnd w:id="0"/>
      <w:r>
        <w:rPr>
          <w:rStyle w:val="5"/>
          <w:rFonts w:hint="eastAsia" w:ascii="仿宋_GB2312" w:hAnsi="仿宋_GB2312" w:eastAsia="仿宋_GB2312" w:cs="仿宋_GB2312"/>
          <w:b w:val="0"/>
          <w:bCs/>
          <w:i w:val="0"/>
          <w:caps w:val="0"/>
          <w:color w:val="000000"/>
          <w:spacing w:val="0"/>
          <w:sz w:val="32"/>
          <w:szCs w:val="32"/>
          <w:lang w:val="en-US" w:eastAsia="zh-CN"/>
        </w:rPr>
        <w:t>：北京晨源世际建筑工程有限公司（统一社会信用代码：91110112MA01ATLL7T），因虚开增值税发票，由税务总局依照《中华人民共和国税收征收管理法》等相关法律法规的有关规定，已出具《已证实虚开通知单》，并列入重大税收违法案件当事人名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sans-serif">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F2328"/>
    <w:rsid w:val="B7FED61A"/>
    <w:rsid w:val="FFFF2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2022-06-08T10:42:00Z</dcterms:created>
  <dc:creator>a123</dc:creator>
  <cp:lastModifiedBy>a123</cp:lastModifiedBy>
  <dcterms:modified xsi:type="dcterms:W3CDTF">2022-06-08T10:55:31Z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