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北京市通州区潞源街道办事处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1.组织领导情况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仿宋" w:hAnsi="仿宋" w:eastAsia="仿宋" w:cs="仿宋"/>
          <w:color w:val="40404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为加强政府信息公开工作的组织领导，由街道综合办公室牵头，负责对政务公开工作的指导和日常工作，抓好政务公开工作的落实。配备1名兼职工作人员，负责信息公开的日常工作</w:t>
      </w:r>
      <w:r>
        <w:rPr>
          <w:rFonts w:hint="eastAsia" w:ascii="仿宋" w:hAnsi="仿宋" w:eastAsia="仿宋" w:cs="仿宋"/>
          <w:color w:val="40404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2.主动公开情况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潞源街道于2018年7月31日挂牌成立，2019年3月正式开展区政府网站信息公开工作。我单位公开信息涉及4个方面内容。202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年，我单位共公开相关信息共计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88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条，其中街乡镇动态2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条，双公示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条，预决算公开2条，行政执法公示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3.依申请公开办理情况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60" w:lineRule="exact"/>
        <w:ind w:firstLine="672" w:firstLineChars="200"/>
        <w:jc w:val="both"/>
        <w:textAlignment w:val="auto"/>
        <w:rPr>
          <w:rFonts w:hint="default" w:ascii="仿宋_GB2312" w:eastAsia="仿宋_GB2312"/>
          <w:spacing w:val="8"/>
          <w:sz w:val="32"/>
          <w:szCs w:val="32"/>
        </w:rPr>
      </w:pPr>
      <w:r>
        <w:rPr>
          <w:rFonts w:ascii="仿宋_GB2312" w:eastAsia="仿宋_GB2312"/>
          <w:spacing w:val="8"/>
          <w:sz w:val="32"/>
          <w:szCs w:val="32"/>
        </w:rPr>
        <w:t>潞源街道202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pacing w:val="8"/>
          <w:sz w:val="32"/>
          <w:szCs w:val="32"/>
        </w:rPr>
        <w:t>年依申请公开共受理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pacing w:val="8"/>
          <w:sz w:val="32"/>
          <w:szCs w:val="32"/>
        </w:rPr>
        <w:t>件,均及时给予当事人答复,按时办结,完成率100%。今年我街道没有接到行政诉讼或行政复议等申请。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4.政府信息公开监督保障及教育培训情况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年潞源街道按照《中华人民共和国政府信息公开条例》的规定和上级有关部门的部署和要求,主动接受有关部门和社会各界的监督,努力做到政府信息公开内容真实全面以及公开的及时性;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进一步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完善信息分类，对主动公开和依申请公开的信息分类处理，确保答复及时准确。充实公开内容，对照信息公开全清单，补齐短板。强化业务培训，对涉及信息公开业务的部室，设置专人负责并对具体负责人开展培训，确保信息公开格式准确、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5.政府信息管理和政府信息公开平台建设情况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街道积极推进主动公开政府信息，在平台建设上配备了专人负责信息公开工作，把街道综合办公室作为专门的信息申请受理点，及时更新信息申请受理方式和受理时间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街道内部建立了无纸化办公平台，该系统开通信息公开审批单和执法公开事项审批单流程，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进一步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细化信息公开审核制度，从制作到发布经过三级审核，规范信息公开内容的准确性。利用“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潞源街道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”微信公众号平台及时更新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动态，及时将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信息第一时间传播到群众中去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宋体" w:hAnsi="宋体" w:cs="宋体"/>
          <w:color w:val="333333"/>
        </w:rPr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年潞源街道政府信息公开工作在很多方面有了较大进步，但还存在一定的差距。存在的主要问题包括两方面，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一是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信息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不及时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政府信息的时效性对于公众来说至关重要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部分行政机关在信息公开上存在滞后性，未能及时将最新的政府信息向公众公开。这可能导致公众无法及时了解政府动态，影响政府的公信力和形象。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二是信息公开形式单一。街道作为行政机关在公开政府信息时，形式较为单一，缺乏多样性。这可能导致居民获取信息的渠道受限，影响信息的传播效率和覆盖面。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下一步改进的主要措施：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加强公开时效性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为了确保政府信息的及时公开，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建立健全信息公开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审批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制度，明确公开时限和责任主体。同时，加强了对信息公开工作的督促检查，确保信息能够及时、准确地传递给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居民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丰富公开形式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为了拓宽政府信息的传播渠道，提高信息的覆盖面和影响力，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积极探索和尝试多种公开形式。除了传统政府网站外，还通过社交媒体等新媒体平台向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居民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传递政府信息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年度北京市通州区潞源街道收取信息处理费情况为：发出收费通知的件数为0件，总金额为0元，实际收取的总金额为0元。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北京市通州区人民政府网站网址为</w:t>
      </w:r>
      <w:r>
        <w:rPr>
          <w:rFonts w:ascii="Times New Roman" w:hAnsi="Times New Roman" w:eastAsia="仿宋_GB2312"/>
          <w:w w:val="80"/>
          <w:sz w:val="32"/>
          <w:szCs w:val="32"/>
        </w:rPr>
        <w:t>http://www.bjtzh.gov.cn/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，如需了解更多政府信息，请登录查询。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C4D8BE-1CB0-4F3C-A1A1-5B6E0485AD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7680BFA-3189-4516-AC9A-804022389CD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09FAB24A-3189-4FD8-A282-3CA82274E17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28B0A71F-9D3D-4E26-8AC6-DE3A44982FA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1197624-34EF-4594-9461-BE6BA0122BD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68BFFDB-AF88-457F-9A1B-E1A1E90518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2C58A02-2D83-460B-AAA8-42DF2A96A49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0F9DB623-D1B3-4636-8021-5585D5AF39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djODNhNmU5MGMyNTg1ODJiZThhMzlkZWE3YmIifQ=="/>
  </w:docVars>
  <w:rsids>
    <w:rsidRoot w:val="30807B4B"/>
    <w:rsid w:val="00442DB0"/>
    <w:rsid w:val="032002CE"/>
    <w:rsid w:val="05D85E3B"/>
    <w:rsid w:val="05E4647C"/>
    <w:rsid w:val="07CF3202"/>
    <w:rsid w:val="0ABA6173"/>
    <w:rsid w:val="0AE80091"/>
    <w:rsid w:val="0B9064BE"/>
    <w:rsid w:val="0C082AAD"/>
    <w:rsid w:val="0CC11C92"/>
    <w:rsid w:val="0E36675F"/>
    <w:rsid w:val="0F071AFE"/>
    <w:rsid w:val="10884173"/>
    <w:rsid w:val="11205883"/>
    <w:rsid w:val="13002EED"/>
    <w:rsid w:val="134E798B"/>
    <w:rsid w:val="14A80DA5"/>
    <w:rsid w:val="17D26A70"/>
    <w:rsid w:val="1A7D285E"/>
    <w:rsid w:val="1B2C1A76"/>
    <w:rsid w:val="1B543C65"/>
    <w:rsid w:val="1DBF0083"/>
    <w:rsid w:val="1FFB0140"/>
    <w:rsid w:val="24010760"/>
    <w:rsid w:val="25315F52"/>
    <w:rsid w:val="26913541"/>
    <w:rsid w:val="299920BB"/>
    <w:rsid w:val="2BEB3657"/>
    <w:rsid w:val="2CE40508"/>
    <w:rsid w:val="2D47153F"/>
    <w:rsid w:val="2D862FF9"/>
    <w:rsid w:val="2ED871E9"/>
    <w:rsid w:val="30807B4B"/>
    <w:rsid w:val="30B6744C"/>
    <w:rsid w:val="31413674"/>
    <w:rsid w:val="318DF538"/>
    <w:rsid w:val="3221404A"/>
    <w:rsid w:val="327FC6D4"/>
    <w:rsid w:val="332871CB"/>
    <w:rsid w:val="33BD4470"/>
    <w:rsid w:val="34817233"/>
    <w:rsid w:val="385E5017"/>
    <w:rsid w:val="3967423C"/>
    <w:rsid w:val="3B546DFA"/>
    <w:rsid w:val="3BE8322F"/>
    <w:rsid w:val="3BF015BF"/>
    <w:rsid w:val="3C246C86"/>
    <w:rsid w:val="3F177636"/>
    <w:rsid w:val="3FD15EAF"/>
    <w:rsid w:val="40DD0B8E"/>
    <w:rsid w:val="414B7F9F"/>
    <w:rsid w:val="44F55CE1"/>
    <w:rsid w:val="4588666E"/>
    <w:rsid w:val="488E7D6F"/>
    <w:rsid w:val="4A751FBB"/>
    <w:rsid w:val="4B7A615D"/>
    <w:rsid w:val="4CF21E21"/>
    <w:rsid w:val="4CF54579"/>
    <w:rsid w:val="4E767533"/>
    <w:rsid w:val="512A16DC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45742E"/>
    <w:rsid w:val="5B885BB0"/>
    <w:rsid w:val="5CD0550A"/>
    <w:rsid w:val="5F0C50B4"/>
    <w:rsid w:val="60CF0A17"/>
    <w:rsid w:val="61F30961"/>
    <w:rsid w:val="628544F4"/>
    <w:rsid w:val="63941218"/>
    <w:rsid w:val="651C463D"/>
    <w:rsid w:val="661750EF"/>
    <w:rsid w:val="67201D7D"/>
    <w:rsid w:val="67384093"/>
    <w:rsid w:val="691875C8"/>
    <w:rsid w:val="6C660F51"/>
    <w:rsid w:val="6C7926D4"/>
    <w:rsid w:val="6D5D5120"/>
    <w:rsid w:val="6D677B57"/>
    <w:rsid w:val="6DE128CD"/>
    <w:rsid w:val="6EAD309C"/>
    <w:rsid w:val="6FE850EB"/>
    <w:rsid w:val="74550C88"/>
    <w:rsid w:val="75432B9D"/>
    <w:rsid w:val="782567A5"/>
    <w:rsid w:val="79333E39"/>
    <w:rsid w:val="7B2A2FC5"/>
    <w:rsid w:val="7BA56860"/>
    <w:rsid w:val="7BDB1E9F"/>
    <w:rsid w:val="7C55591F"/>
    <w:rsid w:val="7ECB27F6"/>
    <w:rsid w:val="7FFA135B"/>
    <w:rsid w:val="B79B2EF7"/>
    <w:rsid w:val="EA7E8771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eastAsia="宋体"/>
      <w:bCs/>
      <w:color w:val="auto"/>
      <w:szCs w:val="24"/>
    </w:r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10</TotalTime>
  <ScaleCrop>false</ScaleCrop>
  <LinksUpToDate>false</LinksUpToDate>
  <CharactersWithSpaces>6343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2020-12-16T07:14:00Z</dcterms:created>
  <dc:creator>HS</dc:creator>
  <cp:lastModifiedBy>杨曼</cp:lastModifiedBy>
  <cp:lastPrinted>2025-01-07T18:26:00Z</cp:lastPrinted>
  <dcterms:modified xsi:type="dcterms:W3CDTF">2025-01-08T01:06:52Z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FE31FDA3AF9A44E7908C228B7DFF7827_13</vt:lpwstr>
  </property>
</Properties>
</file>