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北京市通州区于家务回族乡人民政府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于家务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乡坚持以习近平新时代中国特色社会主义思想为指导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，深入贯彻落实市区政府关于全面推进政务公开的系列部署，紧紧围绕乡党委、政府中心工作，着力提升政务公开质量和实效，持续建设人民满意的服务型政府，全力助推城市副中心治理体系和治理能力现代化。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（一）坚持依法公开。深入学习《政府信息公开条例》，准确把握主动公开和依申请公开事项范围，依法主动公开政府信息149条，收到申请人提交政府信息公开申请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件，处理并答复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</w:p>
    <w:p>
      <w:pPr>
        <w:pStyle w:val="2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（二）坚持规范公开。积极推动政府信息公开标准化建设。按照区政府有关要求，及时更新完善政府信息主动公开全清单，细化政务公开事项，提升公开质量和水平。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（三）政府信息管理方面。一是落实保密审查、“三审三校”和备案制度，对发布内容进行严格审核，审核内容无误后再发</w:t>
      </w:r>
      <w:r>
        <w:rPr>
          <w:rFonts w:hint="eastAsia" w:ascii="仿宋_GB2312" w:hAnsi="仿宋_GB2312" w:eastAsia="仿宋_GB2312" w:cs="仿宋_GB2312"/>
          <w:sz w:val="32"/>
          <w:szCs w:val="32"/>
        </w:rPr>
        <w:t>布。 二是抓好运营政务公开网站，按时完成各栏目动态更新，确保更新内容质量。三是加强日常管理。安排专人定期开展历史稿件错敏排查，做好网站日常巡检和监测工作。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教育培训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方面。2023年以来，我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严格按照上级部门要求，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加强人员培训，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配合做好平台建设工作，不断提升信息管理水平，严格落实网络意识形态责任制和网络安全责任制，持续加强政府信息公开平台安全防护工作，防范各类网络安全事故发生。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）监督保障方面。</w:t>
      </w:r>
      <w:r>
        <w:rPr>
          <w:rStyle w:val="11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加强组织领导。明确政务公开职责，增强工作力量，由政务信息公开领导小组全面开展工作，并安排专员专责政务公开具体工作业务，确保政务公开工作落到实处。定期召开政务公开工作会议，专题研究部署诗洞镇政务公开工作。</w:t>
      </w:r>
      <w:r>
        <w:rPr>
          <w:rStyle w:val="11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强化督导检查，健全常态化监管机制。认真落实专人值班和人工读网制度，对错链、死链和不良链接等重点内容常态化开展排查整治，加强日常监测，确保政务信息安全和信息规范。同时充分发挥考核促工作落实机制作用，将政务公开工作纳入年度考核，加强考核管理，不断提升政务公开质量。</w:t>
      </w:r>
      <w:r>
        <w:rPr>
          <w:rStyle w:val="11"/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加强业务培训。要求业务人员积极参加县组织的各类培训会议、仔细学习政务公开各项工作要求，不断提升工作办理实效。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（一）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信息政务公开形式不够创新，新媒体宣传途径不够多样，政务信息内容可读性不强感染力不够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政府信息公开网站信息更新不及时，出现公开信息不完整、应公开却未公开现象。</w:t>
      </w:r>
    </w:p>
    <w:p>
      <w:pPr>
        <w:widowControl/>
        <w:spacing w:line="560" w:lineRule="exact"/>
        <w:ind w:firstLine="672" w:firstLineChars="200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各科室工作人员政府信息公开意识强弱不一，认识有待进一步提高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为此，我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下一步工作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一是加强信息联络人员与业务科室、有关单位的衔接与沟通，努力将信息收集与公开同步进行，确保信息的及时、准确、全面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二是加强对信息联络人员的培训，着力提高机关工作人员信息公开意识，开展多种形式的交流，开阔工作人员视野，加强信息内容提炼和升华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据《政府信息公开信息处理费管理办法》(国办函〔2020〕109号)，2023年度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北京市通州区于家务回族乡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收取信息处理费情况为：发出收费通知的件数为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件，总金额为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元，实际收取的总金额为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元。</w:t>
      </w:r>
    </w:p>
    <w:p>
      <w:pPr>
        <w:widowControl/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　北京市通州区人民政府网站网址http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://www.bjtzh.gov.cn/，如需了解更多政府信息，请登录查询。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D0326D-AAB1-44A3-A022-90B14E5C9D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56177B-055B-4D23-83F1-EE6C7A1DD9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BBAE14-495C-401F-B972-4611129203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10BE0C5-5E3A-4B02-9CA7-28DF1AC090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D3E50E4-7C3A-46C6-87F2-46743FADBE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A93CFCB-4829-4CB9-8CC5-44179E1BC9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2BFB5FA-BD7D-4D6C-AD44-1881CA5F52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0807B4B"/>
    <w:rsid w:val="00442DB0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3ED343B"/>
    <w:rsid w:val="24010760"/>
    <w:rsid w:val="25315F52"/>
    <w:rsid w:val="26913541"/>
    <w:rsid w:val="299920BB"/>
    <w:rsid w:val="2BEB3657"/>
    <w:rsid w:val="2BFF6532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85E5017"/>
    <w:rsid w:val="3967423C"/>
    <w:rsid w:val="3B546DFA"/>
    <w:rsid w:val="3BE8322F"/>
    <w:rsid w:val="3BEE5FE1"/>
    <w:rsid w:val="3BF015BF"/>
    <w:rsid w:val="3C246C86"/>
    <w:rsid w:val="3F177636"/>
    <w:rsid w:val="3FD15EAF"/>
    <w:rsid w:val="40DD0B8E"/>
    <w:rsid w:val="44F55CE1"/>
    <w:rsid w:val="47240872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5005EFD"/>
    <w:rsid w:val="566E25A6"/>
    <w:rsid w:val="56980686"/>
    <w:rsid w:val="584339B6"/>
    <w:rsid w:val="5B45742E"/>
    <w:rsid w:val="5B885BB0"/>
    <w:rsid w:val="5F0C50B4"/>
    <w:rsid w:val="628544F4"/>
    <w:rsid w:val="63941218"/>
    <w:rsid w:val="64FB2912"/>
    <w:rsid w:val="65B0506B"/>
    <w:rsid w:val="661750EF"/>
    <w:rsid w:val="66AE0706"/>
    <w:rsid w:val="67201D7D"/>
    <w:rsid w:val="67384093"/>
    <w:rsid w:val="691875C8"/>
    <w:rsid w:val="6C660F51"/>
    <w:rsid w:val="6C7926D4"/>
    <w:rsid w:val="6CCC0C5E"/>
    <w:rsid w:val="6D677B57"/>
    <w:rsid w:val="6DE128CD"/>
    <w:rsid w:val="6EAD309C"/>
    <w:rsid w:val="6FE850EB"/>
    <w:rsid w:val="74550C88"/>
    <w:rsid w:val="75432B9D"/>
    <w:rsid w:val="782567A5"/>
    <w:rsid w:val="79333E39"/>
    <w:rsid w:val="7BDB1E9F"/>
    <w:rsid w:val="7C55591F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46</TotalTime>
  <ScaleCrop>false</ScaleCrop>
  <LinksUpToDate>false</LinksUpToDate>
  <CharactersWithSpaces>6343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slw</cp:lastModifiedBy>
  <cp:lastPrinted>2023-12-28T14:13:00Z</cp:lastPrinted>
  <dcterms:modified xsi:type="dcterms:W3CDTF">2024-01-23T08:50:19Z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68E0670D074A46D5A3DC02C66D062F22_13</vt:lpwstr>
  </property>
</Properties>
</file>