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北京市通州区玉桥街道办事处</w:t>
      </w:r>
    </w:p>
    <w:p>
      <w:pPr>
        <w:spacing w:line="540" w:lineRule="exact"/>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lang w:val="en-US" w:eastAsia="zh-CN"/>
        </w:rPr>
        <w:t>年政府信息公开工作年度报告</w:t>
      </w:r>
    </w:p>
    <w:p>
      <w:pPr>
        <w:pStyle w:val="2"/>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N/>
        <w:bidi w:val="0"/>
        <w:adjustRightInd/>
        <w:snapToGrid/>
        <w:spacing w:line="560" w:lineRule="exact"/>
        <w:ind w:left="0" w:leftChars="0" w:right="0" w:rightChars="0" w:firstLine="672" w:firstLineChars="200"/>
        <w:jc w:val="left"/>
        <w:textAlignment w:val="auto"/>
        <w:outlineLvl w:val="9"/>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6"/>
        <w:rPr>
          <w:rFonts w:hint="eastAsia" w:hAnsi="仿宋_GB2312"/>
          <w:bCs/>
          <w:kern w:val="0"/>
          <w:lang w:val="en-US" w:eastAsia="zh-CN" w:bidi="ar"/>
        </w:rPr>
      </w:pPr>
      <w:r>
        <w:rPr>
          <w:rFonts w:hint="eastAsia" w:hAnsi="仿宋_GB2312"/>
          <w:bCs/>
          <w:kern w:val="0"/>
          <w:lang w:eastAsia="zh-CN" w:bidi="ar"/>
        </w:rPr>
        <w:t>玉桥街道办事处政府信息公开由综合办指定一名同志负责，各部门需要公开的信息，填报《玉桥街道信息公开审查单》，经主管领导审签后，报综合办工作人员进行信息公开。信息公开严格执行《</w:t>
      </w:r>
      <w:r>
        <w:rPr>
          <w:rFonts w:hint="eastAsia" w:hAnsi="仿宋_GB2312"/>
          <w:bCs/>
          <w:kern w:val="0"/>
          <w:lang w:val="en-US" w:eastAsia="zh-CN" w:bidi="ar"/>
        </w:rPr>
        <w:t>北京市通州区玉桥街道办事处政府信息公开指南</w:t>
      </w:r>
      <w:r>
        <w:rPr>
          <w:rFonts w:hint="eastAsia" w:hAnsi="仿宋_GB2312"/>
          <w:bCs/>
          <w:kern w:val="0"/>
          <w:lang w:eastAsia="zh-CN" w:bidi="ar"/>
        </w:rPr>
        <w:t>》《依申请公开工作流程图》</w:t>
      </w:r>
      <w:r>
        <w:rPr>
          <w:rFonts w:hint="eastAsia" w:hAnsi="仿宋_GB2312"/>
          <w:bCs/>
          <w:kern w:val="0"/>
          <w:lang w:val="en-US" w:eastAsia="zh-CN" w:bidi="ar"/>
        </w:rPr>
        <w:t>《玉桥街道政府信息公开工作管理制度》，做到了严格要求、严格管理、严格落实。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left"/>
        <w:textAlignment w:val="auto"/>
        <w:outlineLvl w:val="9"/>
        <w:rPr>
          <w:rFonts w:hint="eastAsia" w:ascii="楷体_GB2312" w:hAnsi="楷体_GB2312" w:eastAsia="楷体_GB2312" w:cs="楷体_GB2312"/>
          <w:b/>
          <w:bCs w:val="0"/>
          <w:kern w:val="0"/>
          <w:sz w:val="32"/>
          <w:szCs w:val="32"/>
          <w:lang w:val="en-US" w:eastAsia="zh-CN" w:bidi="ar"/>
        </w:rPr>
      </w:pPr>
      <w:r>
        <w:rPr>
          <w:rFonts w:hint="eastAsia" w:ascii="楷体_GB2312" w:hAnsi="楷体_GB2312" w:eastAsia="楷体_GB2312" w:cs="楷体_GB2312"/>
          <w:b/>
          <w:bCs w:val="0"/>
          <w:kern w:val="0"/>
          <w:sz w:val="32"/>
          <w:szCs w:val="32"/>
          <w:lang w:val="en-US" w:eastAsia="zh-CN" w:bidi="ar"/>
        </w:rPr>
        <w:t>1.主动公开情况</w:t>
      </w:r>
    </w:p>
    <w:p>
      <w:pPr>
        <w:pStyle w:val="6"/>
        <w:spacing w:line="560" w:lineRule="exact"/>
        <w:rPr>
          <w:rFonts w:hint="eastAsia" w:ascii="仿宋_GB2312" w:hAnsi="仿宋_GB2312" w:eastAsia="仿宋_GB2312" w:cs="仿宋_GB2312"/>
          <w:b w:val="0"/>
          <w:bCs/>
          <w:kern w:val="0"/>
          <w:sz w:val="32"/>
          <w:szCs w:val="32"/>
          <w:highlight w:val="yellow"/>
          <w:lang w:val="en-US" w:eastAsia="zh-CN" w:bidi="ar"/>
        </w:rPr>
      </w:pPr>
      <w:r>
        <w:rPr>
          <w:rFonts w:hint="eastAsia" w:ascii="仿宋_GB2312" w:hAnsi="仿宋_GB2312" w:eastAsia="仿宋_GB2312" w:cs="仿宋_GB2312"/>
          <w:b w:val="0"/>
          <w:bCs/>
          <w:kern w:val="0"/>
          <w:sz w:val="32"/>
          <w:szCs w:val="32"/>
          <w:shd w:val="clear"/>
          <w:lang w:val="en-US" w:eastAsia="zh-CN" w:bidi="ar"/>
        </w:rPr>
        <w:t>2021年，玉桥街道主动公开政府信息共</w:t>
      </w:r>
      <w:r>
        <w:rPr>
          <w:rFonts w:hint="eastAsia" w:hAnsi="仿宋_GB2312" w:cs="仿宋_GB2312"/>
          <w:b w:val="0"/>
          <w:bCs/>
          <w:kern w:val="0"/>
          <w:sz w:val="32"/>
          <w:szCs w:val="32"/>
          <w:highlight w:val="none"/>
          <w:shd w:val="clear"/>
          <w:lang w:val="en-US" w:eastAsia="zh-CN" w:bidi="ar"/>
        </w:rPr>
        <w:t>379</w:t>
      </w:r>
      <w:r>
        <w:rPr>
          <w:rFonts w:hint="eastAsia" w:ascii="仿宋_GB2312" w:hAnsi="仿宋_GB2312" w:eastAsia="仿宋_GB2312" w:cs="仿宋_GB2312"/>
          <w:b w:val="0"/>
          <w:bCs/>
          <w:kern w:val="0"/>
          <w:sz w:val="32"/>
          <w:szCs w:val="32"/>
          <w:highlight w:val="none"/>
          <w:shd w:val="clear"/>
          <w:lang w:val="en-US" w:eastAsia="zh-CN" w:bidi="ar"/>
        </w:rPr>
        <w:t>条，</w:t>
      </w:r>
      <w:r>
        <w:rPr>
          <w:rFonts w:hint="eastAsia" w:ascii="仿宋_GB2312" w:hAnsi="仿宋_GB2312" w:eastAsia="仿宋_GB2312" w:cs="仿宋_GB2312"/>
          <w:b w:val="0"/>
          <w:bCs/>
          <w:kern w:val="0"/>
          <w:sz w:val="32"/>
          <w:szCs w:val="32"/>
          <w:shd w:val="clear"/>
          <w:lang w:val="en-US" w:eastAsia="zh-CN" w:bidi="ar"/>
        </w:rPr>
        <w:t>全文电子化率100%。</w:t>
      </w:r>
      <w:r>
        <w:rPr>
          <w:rFonts w:hint="eastAsia" w:ascii="仿宋_GB2312" w:hAnsi="仿宋_GB2312" w:eastAsia="仿宋_GB2312" w:cs="仿宋_GB2312"/>
          <w:b w:val="0"/>
          <w:bCs/>
          <w:kern w:val="0"/>
          <w:sz w:val="32"/>
          <w:szCs w:val="32"/>
          <w:highlight w:val="none"/>
          <w:shd w:val="clear"/>
          <w:lang w:val="en-US" w:eastAsia="zh-CN" w:bidi="ar"/>
        </w:rPr>
        <w:t>其中，办事处文件类信息</w:t>
      </w:r>
      <w:r>
        <w:rPr>
          <w:rFonts w:hint="eastAsia" w:hAnsi="仿宋_GB2312" w:cs="仿宋_GB2312"/>
          <w:b w:val="0"/>
          <w:bCs/>
          <w:kern w:val="0"/>
          <w:sz w:val="32"/>
          <w:szCs w:val="32"/>
          <w:highlight w:val="none"/>
          <w:shd w:val="clear"/>
          <w:lang w:val="en-US" w:eastAsia="zh-CN" w:bidi="ar"/>
        </w:rPr>
        <w:t>26</w:t>
      </w:r>
      <w:r>
        <w:rPr>
          <w:rFonts w:hint="eastAsia" w:ascii="仿宋_GB2312" w:hAnsi="仿宋_GB2312" w:eastAsia="仿宋_GB2312" w:cs="仿宋_GB2312"/>
          <w:b w:val="0"/>
          <w:bCs/>
          <w:kern w:val="0"/>
          <w:sz w:val="32"/>
          <w:szCs w:val="32"/>
          <w:highlight w:val="none"/>
          <w:shd w:val="clear"/>
          <w:lang w:val="en-US" w:eastAsia="zh-CN" w:bidi="ar"/>
        </w:rPr>
        <w:t>条，占总体比例的6.</w:t>
      </w:r>
      <w:r>
        <w:rPr>
          <w:rFonts w:hint="eastAsia" w:hAnsi="仿宋_GB2312" w:cs="仿宋_GB2312"/>
          <w:b w:val="0"/>
          <w:bCs/>
          <w:kern w:val="0"/>
          <w:sz w:val="32"/>
          <w:szCs w:val="32"/>
          <w:highlight w:val="none"/>
          <w:shd w:val="clear"/>
          <w:lang w:val="en-US" w:eastAsia="zh-CN" w:bidi="ar"/>
        </w:rPr>
        <w:t>87</w:t>
      </w:r>
      <w:r>
        <w:rPr>
          <w:rFonts w:hint="eastAsia" w:ascii="仿宋_GB2312" w:hAnsi="仿宋_GB2312" w:eastAsia="仿宋_GB2312" w:cs="仿宋_GB2312"/>
          <w:b w:val="0"/>
          <w:bCs/>
          <w:kern w:val="0"/>
          <w:sz w:val="32"/>
          <w:szCs w:val="32"/>
          <w:highlight w:val="none"/>
          <w:shd w:val="clear"/>
          <w:lang w:val="en-US" w:eastAsia="zh-CN" w:bidi="ar"/>
        </w:rPr>
        <w:t>%；重点领域公开</w:t>
      </w:r>
      <w:r>
        <w:rPr>
          <w:rFonts w:hint="eastAsia" w:hAnsi="仿宋_GB2312" w:cs="仿宋_GB2312"/>
          <w:b w:val="0"/>
          <w:bCs/>
          <w:kern w:val="0"/>
          <w:sz w:val="32"/>
          <w:szCs w:val="32"/>
          <w:highlight w:val="none"/>
          <w:shd w:val="clear"/>
          <w:lang w:val="en-US" w:eastAsia="zh-CN" w:bidi="ar"/>
        </w:rPr>
        <w:t>19</w:t>
      </w:r>
      <w:r>
        <w:rPr>
          <w:rFonts w:hint="eastAsia" w:ascii="仿宋_GB2312" w:hAnsi="仿宋_GB2312" w:eastAsia="仿宋_GB2312" w:cs="仿宋_GB2312"/>
          <w:b w:val="0"/>
          <w:bCs/>
          <w:kern w:val="0"/>
          <w:sz w:val="32"/>
          <w:szCs w:val="32"/>
          <w:highlight w:val="none"/>
          <w:shd w:val="clear"/>
          <w:lang w:val="en-US" w:eastAsia="zh-CN" w:bidi="ar"/>
        </w:rPr>
        <w:t>条，占总体比例的</w:t>
      </w:r>
      <w:r>
        <w:rPr>
          <w:rFonts w:hint="eastAsia" w:hAnsi="仿宋_GB2312" w:cs="仿宋_GB2312"/>
          <w:b w:val="0"/>
          <w:bCs/>
          <w:kern w:val="0"/>
          <w:sz w:val="32"/>
          <w:szCs w:val="32"/>
          <w:highlight w:val="none"/>
          <w:shd w:val="clear"/>
          <w:lang w:val="en-US" w:eastAsia="zh-CN" w:bidi="ar"/>
        </w:rPr>
        <w:t>5.03</w:t>
      </w:r>
      <w:r>
        <w:rPr>
          <w:rFonts w:hint="eastAsia" w:ascii="仿宋_GB2312" w:hAnsi="仿宋_GB2312" w:eastAsia="仿宋_GB2312" w:cs="仿宋_GB2312"/>
          <w:b w:val="0"/>
          <w:bCs/>
          <w:kern w:val="0"/>
          <w:sz w:val="32"/>
          <w:szCs w:val="32"/>
          <w:highlight w:val="none"/>
          <w:shd w:val="clear"/>
          <w:lang w:val="en-US" w:eastAsia="zh-CN" w:bidi="ar"/>
        </w:rPr>
        <w:t>%；重点民生信息</w:t>
      </w:r>
      <w:r>
        <w:rPr>
          <w:rFonts w:hint="eastAsia" w:hAnsi="仿宋_GB2312" w:cs="仿宋_GB2312"/>
          <w:b w:val="0"/>
          <w:bCs/>
          <w:kern w:val="0"/>
          <w:sz w:val="32"/>
          <w:szCs w:val="32"/>
          <w:highlight w:val="none"/>
          <w:shd w:val="clear"/>
          <w:lang w:val="en-US" w:eastAsia="zh-CN" w:bidi="ar"/>
        </w:rPr>
        <w:t>51</w:t>
      </w:r>
      <w:r>
        <w:rPr>
          <w:rFonts w:hint="eastAsia" w:ascii="仿宋_GB2312" w:hAnsi="仿宋_GB2312" w:eastAsia="仿宋_GB2312" w:cs="仿宋_GB2312"/>
          <w:b w:val="0"/>
          <w:bCs/>
          <w:kern w:val="0"/>
          <w:sz w:val="32"/>
          <w:szCs w:val="32"/>
          <w:highlight w:val="none"/>
          <w:shd w:val="clear"/>
          <w:lang w:val="en-US" w:eastAsia="zh-CN" w:bidi="ar"/>
        </w:rPr>
        <w:t>条，占总体比例的</w:t>
      </w:r>
      <w:r>
        <w:rPr>
          <w:rFonts w:hint="eastAsia" w:hAnsi="仿宋_GB2312" w:cs="仿宋_GB2312"/>
          <w:b w:val="0"/>
          <w:bCs/>
          <w:kern w:val="0"/>
          <w:sz w:val="32"/>
          <w:szCs w:val="32"/>
          <w:highlight w:val="none"/>
          <w:shd w:val="clear"/>
          <w:lang w:val="en-US" w:eastAsia="zh-CN" w:bidi="ar"/>
        </w:rPr>
        <w:t>13.49</w:t>
      </w:r>
      <w:r>
        <w:rPr>
          <w:rFonts w:hint="eastAsia" w:ascii="仿宋_GB2312" w:hAnsi="仿宋_GB2312" w:eastAsia="仿宋_GB2312" w:cs="仿宋_GB2312"/>
          <w:b w:val="0"/>
          <w:bCs/>
          <w:kern w:val="0"/>
          <w:sz w:val="32"/>
          <w:szCs w:val="32"/>
          <w:highlight w:val="none"/>
          <w:shd w:val="clear"/>
          <w:lang w:val="en-US" w:eastAsia="zh-CN" w:bidi="ar"/>
        </w:rPr>
        <w:t>%；行政职责类</w:t>
      </w:r>
      <w:r>
        <w:rPr>
          <w:rFonts w:hint="eastAsia" w:hAnsi="仿宋_GB2312" w:cs="仿宋_GB2312"/>
          <w:b w:val="0"/>
          <w:bCs/>
          <w:kern w:val="0"/>
          <w:sz w:val="32"/>
          <w:szCs w:val="32"/>
          <w:highlight w:val="none"/>
          <w:shd w:val="clear"/>
          <w:lang w:val="en-US" w:eastAsia="zh-CN" w:bidi="ar"/>
        </w:rPr>
        <w:t>177</w:t>
      </w:r>
      <w:r>
        <w:rPr>
          <w:rFonts w:hint="eastAsia" w:ascii="仿宋_GB2312" w:hAnsi="仿宋_GB2312" w:eastAsia="仿宋_GB2312" w:cs="仿宋_GB2312"/>
          <w:b w:val="0"/>
          <w:bCs/>
          <w:kern w:val="0"/>
          <w:sz w:val="32"/>
          <w:szCs w:val="32"/>
          <w:highlight w:val="none"/>
          <w:shd w:val="clear"/>
          <w:lang w:val="en-US" w:eastAsia="zh-CN" w:bidi="ar"/>
        </w:rPr>
        <w:t>条，占总体比例的</w:t>
      </w:r>
      <w:r>
        <w:rPr>
          <w:rFonts w:hint="eastAsia" w:hAnsi="仿宋_GB2312" w:cs="仿宋_GB2312"/>
          <w:b w:val="0"/>
          <w:bCs/>
          <w:kern w:val="0"/>
          <w:sz w:val="32"/>
          <w:szCs w:val="32"/>
          <w:highlight w:val="none"/>
          <w:shd w:val="clear"/>
          <w:lang w:val="en-US" w:eastAsia="zh-CN" w:bidi="ar"/>
        </w:rPr>
        <w:t>46.56</w:t>
      </w:r>
      <w:r>
        <w:rPr>
          <w:rFonts w:hint="eastAsia" w:ascii="仿宋_GB2312" w:hAnsi="仿宋_GB2312" w:eastAsia="仿宋_GB2312" w:cs="仿宋_GB2312"/>
          <w:b w:val="0"/>
          <w:bCs/>
          <w:kern w:val="0"/>
          <w:sz w:val="32"/>
          <w:szCs w:val="32"/>
          <w:highlight w:val="none"/>
          <w:shd w:val="clear"/>
          <w:lang w:val="en-US" w:eastAsia="zh-CN" w:bidi="ar"/>
        </w:rPr>
        <w:t>%；阶段性总结信息</w:t>
      </w:r>
      <w:r>
        <w:rPr>
          <w:rFonts w:hint="eastAsia" w:hAnsi="仿宋_GB2312" w:cs="仿宋_GB2312"/>
          <w:b w:val="0"/>
          <w:bCs/>
          <w:kern w:val="0"/>
          <w:sz w:val="32"/>
          <w:szCs w:val="32"/>
          <w:highlight w:val="none"/>
          <w:shd w:val="clear"/>
          <w:lang w:val="en-US" w:eastAsia="zh-CN" w:bidi="ar"/>
        </w:rPr>
        <w:t>7</w:t>
      </w:r>
      <w:r>
        <w:rPr>
          <w:rFonts w:hint="eastAsia" w:ascii="仿宋_GB2312" w:hAnsi="仿宋_GB2312" w:eastAsia="仿宋_GB2312" w:cs="仿宋_GB2312"/>
          <w:b w:val="0"/>
          <w:bCs/>
          <w:kern w:val="0"/>
          <w:sz w:val="32"/>
          <w:szCs w:val="32"/>
          <w:highlight w:val="none"/>
          <w:shd w:val="clear"/>
          <w:lang w:val="en-US" w:eastAsia="zh-CN" w:bidi="ar"/>
        </w:rPr>
        <w:t>条，占总体比例的1.</w:t>
      </w:r>
      <w:r>
        <w:rPr>
          <w:rFonts w:hint="eastAsia" w:hAnsi="仿宋_GB2312" w:cs="仿宋_GB2312"/>
          <w:b w:val="0"/>
          <w:bCs/>
          <w:kern w:val="0"/>
          <w:sz w:val="32"/>
          <w:szCs w:val="32"/>
          <w:highlight w:val="none"/>
          <w:shd w:val="clear"/>
          <w:lang w:val="en-US" w:eastAsia="zh-CN" w:bidi="ar"/>
        </w:rPr>
        <w:t>85</w:t>
      </w:r>
      <w:r>
        <w:rPr>
          <w:rFonts w:hint="eastAsia" w:ascii="仿宋_GB2312" w:hAnsi="仿宋_GB2312" w:eastAsia="仿宋_GB2312" w:cs="仿宋_GB2312"/>
          <w:b w:val="0"/>
          <w:bCs/>
          <w:kern w:val="0"/>
          <w:sz w:val="32"/>
          <w:szCs w:val="32"/>
          <w:highlight w:val="none"/>
          <w:shd w:val="clear"/>
          <w:lang w:val="en-US" w:eastAsia="zh-CN" w:bidi="ar"/>
        </w:rPr>
        <w:t>%；业务动态类信息</w:t>
      </w:r>
      <w:r>
        <w:rPr>
          <w:rFonts w:hint="eastAsia" w:hAnsi="仿宋_GB2312" w:cs="仿宋_GB2312"/>
          <w:b w:val="0"/>
          <w:bCs/>
          <w:kern w:val="0"/>
          <w:sz w:val="32"/>
          <w:szCs w:val="32"/>
          <w:highlight w:val="none"/>
          <w:shd w:val="clear"/>
          <w:lang w:val="en-US" w:eastAsia="zh-CN" w:bidi="ar"/>
        </w:rPr>
        <w:t>55</w:t>
      </w:r>
      <w:r>
        <w:rPr>
          <w:rFonts w:hint="eastAsia" w:ascii="仿宋_GB2312" w:hAnsi="仿宋_GB2312" w:eastAsia="仿宋_GB2312" w:cs="仿宋_GB2312"/>
          <w:b w:val="0"/>
          <w:bCs/>
          <w:kern w:val="0"/>
          <w:sz w:val="32"/>
          <w:szCs w:val="32"/>
          <w:highlight w:val="none"/>
          <w:shd w:val="clear"/>
          <w:lang w:val="en-US" w:eastAsia="zh-CN" w:bidi="ar"/>
        </w:rPr>
        <w:t>条，占总体的比为</w:t>
      </w:r>
      <w:r>
        <w:rPr>
          <w:rFonts w:hint="eastAsia" w:hAnsi="仿宋_GB2312" w:cs="仿宋_GB2312"/>
          <w:b w:val="0"/>
          <w:bCs/>
          <w:kern w:val="0"/>
          <w:sz w:val="32"/>
          <w:szCs w:val="32"/>
          <w:highlight w:val="none"/>
          <w:shd w:val="clear"/>
          <w:lang w:val="en-US" w:eastAsia="zh-CN" w:bidi="ar"/>
        </w:rPr>
        <w:t>14.55</w:t>
      </w:r>
      <w:r>
        <w:rPr>
          <w:rFonts w:hint="eastAsia" w:ascii="仿宋_GB2312" w:hAnsi="仿宋_GB2312" w:eastAsia="仿宋_GB2312" w:cs="仿宋_GB2312"/>
          <w:b w:val="0"/>
          <w:bCs/>
          <w:kern w:val="0"/>
          <w:sz w:val="32"/>
          <w:szCs w:val="32"/>
          <w:highlight w:val="none"/>
          <w:shd w:val="clear"/>
          <w:lang w:val="en-US" w:eastAsia="zh-CN" w:bidi="ar"/>
        </w:rPr>
        <w:t>%；</w:t>
      </w:r>
      <w:r>
        <w:rPr>
          <w:rFonts w:hint="eastAsia" w:ascii="仿宋_GB2312" w:hAnsi="仿宋_GB2312" w:eastAsia="仿宋_GB2312" w:cs="仿宋_GB2312"/>
          <w:b w:val="0"/>
          <w:bCs/>
          <w:kern w:val="0"/>
          <w:sz w:val="32"/>
          <w:szCs w:val="32"/>
          <w:highlight w:val="none"/>
          <w:lang w:val="en-US" w:eastAsia="zh-CN" w:bidi="ar"/>
        </w:rPr>
        <w:t>其他</w:t>
      </w:r>
      <w:r>
        <w:rPr>
          <w:rFonts w:hint="eastAsia" w:hAnsi="仿宋_GB2312" w:cs="仿宋_GB2312"/>
          <w:b w:val="0"/>
          <w:bCs/>
          <w:kern w:val="0"/>
          <w:sz w:val="32"/>
          <w:szCs w:val="32"/>
          <w:highlight w:val="none"/>
          <w:lang w:val="en-US" w:eastAsia="zh-CN" w:bidi="ar"/>
        </w:rPr>
        <w:t>43</w:t>
      </w:r>
      <w:r>
        <w:rPr>
          <w:rFonts w:hint="eastAsia" w:ascii="仿宋_GB2312" w:hAnsi="仿宋_GB2312" w:eastAsia="仿宋_GB2312" w:cs="仿宋_GB2312"/>
          <w:b w:val="0"/>
          <w:bCs/>
          <w:kern w:val="0"/>
          <w:sz w:val="32"/>
          <w:szCs w:val="32"/>
          <w:highlight w:val="none"/>
          <w:lang w:val="en-US" w:eastAsia="zh-CN" w:bidi="ar"/>
        </w:rPr>
        <w:t>条，占总体比例的</w:t>
      </w:r>
      <w:r>
        <w:rPr>
          <w:rFonts w:hint="eastAsia" w:hAnsi="仿宋_GB2312" w:cs="仿宋_GB2312"/>
          <w:b w:val="0"/>
          <w:bCs/>
          <w:kern w:val="0"/>
          <w:sz w:val="32"/>
          <w:szCs w:val="32"/>
          <w:highlight w:val="none"/>
          <w:lang w:val="en-US" w:eastAsia="zh-CN" w:bidi="ar"/>
        </w:rPr>
        <w:t>11.38</w:t>
      </w:r>
      <w:r>
        <w:rPr>
          <w:rFonts w:hint="eastAsia" w:ascii="仿宋_GB2312" w:hAnsi="仿宋_GB2312" w:eastAsia="仿宋_GB2312" w:cs="仿宋_GB2312"/>
          <w:b w:val="0"/>
          <w:bCs/>
          <w:kern w:val="0"/>
          <w:sz w:val="32"/>
          <w:szCs w:val="32"/>
          <w:highlight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left"/>
        <w:textAlignment w:val="auto"/>
        <w:rPr>
          <w:rFonts w:hint="eastAsia" w:ascii="楷体_GB2312" w:hAnsi="楷体_GB2312" w:eastAsia="楷体_GB2312" w:cs="楷体_GB2312"/>
          <w:b/>
          <w:bCs w:val="0"/>
          <w:kern w:val="0"/>
          <w:sz w:val="32"/>
          <w:szCs w:val="32"/>
          <w:lang w:val="en-US" w:eastAsia="zh-CN" w:bidi="ar"/>
        </w:rPr>
      </w:pPr>
      <w:r>
        <w:rPr>
          <w:rFonts w:hint="eastAsia" w:ascii="楷体_GB2312" w:hAnsi="楷体_GB2312" w:eastAsia="楷体_GB2312" w:cs="楷体_GB2312"/>
          <w:b/>
          <w:bCs w:val="0"/>
          <w:kern w:val="0"/>
          <w:sz w:val="32"/>
          <w:szCs w:val="32"/>
          <w:lang w:val="en-US" w:eastAsia="zh-CN" w:bidi="ar"/>
        </w:rPr>
        <w:t>2.依申请公开办理情况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 xml:space="preserve">    2021年玉桥街道共受理依申请公开信息</w:t>
      </w:r>
      <w:r>
        <w:rPr>
          <w:rFonts w:hint="eastAsia" w:ascii="仿宋_GB2312" w:hAnsi="仿宋_GB2312" w:eastAsia="仿宋_GB2312" w:cs="仿宋_GB2312"/>
          <w:b w:val="0"/>
          <w:bCs/>
          <w:kern w:val="0"/>
          <w:sz w:val="32"/>
          <w:szCs w:val="32"/>
          <w:highlight w:val="none"/>
          <w:lang w:val="en-US" w:eastAsia="zh-CN" w:bidi="ar"/>
        </w:rPr>
        <w:t>6件。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left"/>
        <w:textAlignment w:val="auto"/>
        <w:rPr>
          <w:rFonts w:hint="eastAsia" w:ascii="楷体_GB2312" w:hAnsi="楷体_GB2312" w:eastAsia="楷体_GB2312" w:cs="楷体_GB2312"/>
          <w:b/>
          <w:bCs w:val="0"/>
          <w:kern w:val="0"/>
          <w:sz w:val="32"/>
          <w:szCs w:val="32"/>
          <w:lang w:val="en-US" w:eastAsia="zh-CN" w:bidi="ar"/>
        </w:rPr>
      </w:pPr>
      <w:r>
        <w:rPr>
          <w:rFonts w:hint="eastAsia" w:ascii="楷体_GB2312" w:hAnsi="楷体_GB2312" w:eastAsia="楷体_GB2312" w:cs="楷体_GB2312"/>
          <w:b/>
          <w:bCs w:val="0"/>
          <w:kern w:val="0"/>
          <w:sz w:val="32"/>
          <w:szCs w:val="32"/>
          <w:lang w:val="en-US" w:eastAsia="zh-CN" w:bidi="ar"/>
        </w:rPr>
        <w:t>3.政府信息公开监督保障及教育培训情况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 xml:space="preserve">    依据《中华人民共和国政府信息公开条例》要求，贯彻落实新</w:t>
      </w:r>
      <w:r>
        <w:rPr>
          <w:rFonts w:hint="eastAsia" w:ascii="仿宋_GB2312" w:hAnsi="宋体" w:eastAsia="仿宋_GB2312" w:cs="宋体"/>
          <w:spacing w:val="8"/>
          <w:kern w:val="0"/>
          <w:sz w:val="32"/>
          <w:szCs w:val="32"/>
        </w:rPr>
        <w:t>《政府信息公开条例》</w:t>
      </w:r>
      <w:r>
        <w:rPr>
          <w:rFonts w:hint="eastAsia" w:ascii="仿宋_GB2312" w:hAnsi="仿宋_GB2312" w:eastAsia="仿宋_GB2312" w:cs="仿宋_GB2312"/>
          <w:b w:val="0"/>
          <w:bCs/>
          <w:kern w:val="0"/>
          <w:sz w:val="32"/>
          <w:szCs w:val="32"/>
          <w:lang w:val="en-US" w:eastAsia="zh-CN" w:bidi="ar"/>
        </w:rPr>
        <w:t>的各项法规规定，建立健全政府信息公开制度，加强对政府信息公开工作的监督保障工作，玉桥街道开展关于政府信息公开事项办理及具体工作中存在的问题进行培训，对新《条例》内容进行讲解并印发落实。</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16</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7</w:t>
            </w:r>
          </w:p>
        </w:tc>
        <w:tc>
          <w:tcPr>
            <w:tcW w:w="688" w:type="dxa"/>
            <w:tcBorders>
              <w:top w:val="nil"/>
              <w:left w:val="nil"/>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8</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16</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bl>
    <w:p>
      <w:pPr>
        <w:widowControl/>
        <w:spacing w:line="560" w:lineRule="exact"/>
        <w:jc w:val="left"/>
        <w:rPr>
          <w:rFonts w:ascii="黑体" w:hAnsi="黑体" w:eastAsia="黑体" w:cs="宋体"/>
          <w:spacing w:val="8"/>
          <w:kern w:val="0"/>
          <w:sz w:val="32"/>
          <w:szCs w:val="32"/>
        </w:rPr>
      </w:pPr>
    </w:p>
    <w:p>
      <w:pPr>
        <w:widowControl/>
        <w:spacing w:line="560" w:lineRule="exact"/>
        <w:ind w:firstLine="672" w:firstLineChars="200"/>
        <w:jc w:val="left"/>
        <w:rPr>
          <w:rFonts w:ascii="宋体" w:hAnsi="宋体" w:cs="宋体"/>
          <w:spacing w:val="8"/>
          <w:kern w:val="0"/>
          <w:sz w:val="24"/>
          <w:highlight w:val="none"/>
        </w:rPr>
      </w:pPr>
      <w:r>
        <w:rPr>
          <w:rFonts w:ascii="黑体" w:hAnsi="黑体" w:eastAsia="黑体" w:cs="宋体"/>
          <w:spacing w:val="8"/>
          <w:kern w:val="0"/>
          <w:sz w:val="32"/>
          <w:szCs w:val="32"/>
          <w:highlight w:val="none"/>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统一认识，努力规范工作流程。进一步梳理具有依法行使行政职权部门所掌握的政府信息，及时提供，定期维护，确保政府信息公开工作能按照既定的工作流程有效运作，公众能够方便查询。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认真梳理，逐步扩大公开内容。进一步梳理政府信息，对原有的政府信息公开目录进行补充完善，保证公开信息的完整性和准确性。进一步落实工作机制，建立健全考评机制，确保信息更新及时有效。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多措并举，拓宽信息公开渠道。不断拓展公开渠道，完善政府信息公开指南，把公众关心、社会关注、公共利益大的事项作为政府信息公开的主要内容。</w:t>
      </w:r>
    </w:p>
    <w:p>
      <w:pPr>
        <w:widowControl/>
        <w:spacing w:line="560" w:lineRule="exact"/>
        <w:ind w:firstLine="675"/>
        <w:jc w:val="left"/>
        <w:rPr>
          <w:rFonts w:ascii="宋体" w:hAnsi="宋体" w:cs="宋体"/>
          <w:spacing w:val="8"/>
          <w:kern w:val="0"/>
          <w:sz w:val="32"/>
          <w:szCs w:val="32"/>
          <w:highlight w:val="none"/>
        </w:rPr>
      </w:pPr>
      <w:r>
        <w:rPr>
          <w:rFonts w:ascii="黑体" w:hAnsi="黑体" w:eastAsia="黑体" w:cs="宋体"/>
          <w:spacing w:val="8"/>
          <w:kern w:val="0"/>
          <w:sz w:val="32"/>
          <w:szCs w:val="32"/>
          <w:highlight w:val="none"/>
        </w:rPr>
        <w:t>六、其他需要报告的事项</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本单位依据</w:t>
      </w:r>
      <w:r>
        <w:rPr>
          <w:rFonts w:hint="eastAsia" w:ascii="仿宋_GB2312" w:hAnsi="宋体" w:eastAsia="仿宋_GB2312" w:cs="宋体"/>
          <w:spacing w:val="8"/>
          <w:kern w:val="0"/>
          <w:sz w:val="32"/>
          <w:szCs w:val="32"/>
        </w:rPr>
        <w:t>《政府信息公开</w:t>
      </w:r>
      <w:r>
        <w:rPr>
          <w:rFonts w:hint="eastAsia" w:ascii="仿宋_GB2312" w:hAnsi="宋体" w:eastAsia="仿宋_GB2312" w:cs="宋体"/>
          <w:spacing w:val="8"/>
          <w:kern w:val="0"/>
          <w:sz w:val="32"/>
          <w:szCs w:val="32"/>
          <w:lang w:eastAsia="zh-CN"/>
        </w:rPr>
        <w:t>信息处理费管理办法</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eastAsia="zh-CN"/>
        </w:rPr>
        <w:t>收取信息处理费。</w:t>
      </w:r>
      <w:r>
        <w:rPr>
          <w:rFonts w:hint="eastAsia" w:ascii="仿宋_GB2312" w:hAnsi="宋体" w:eastAsia="仿宋_GB2312" w:cs="宋体"/>
          <w:spacing w:val="8"/>
          <w:kern w:val="0"/>
          <w:sz w:val="32"/>
          <w:szCs w:val="32"/>
          <w:lang w:val="en-US" w:eastAsia="zh-CN"/>
        </w:rPr>
        <w:t>2021年发出收费通知0件，总金额0元。实际收取金额0元。</w:t>
      </w:r>
    </w:p>
    <w:p>
      <w:pPr>
        <w:widowControl/>
        <w:spacing w:line="560" w:lineRule="exact"/>
        <w:ind w:firstLine="672" w:firstLineChars="200"/>
        <w:jc w:val="left"/>
        <w:rPr>
          <w:rFonts w:hint="eastAsia" w:ascii="仿宋_GB2312" w:hAnsi="宋体" w:eastAsia="仿宋_GB2312" w:cs="宋体"/>
          <w:color w:val="auto"/>
          <w:spacing w:val="8"/>
          <w:kern w:val="0"/>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26A1C"/>
    <w:rsid w:val="02426A1C"/>
    <w:rsid w:val="1EB9315C"/>
    <w:rsid w:val="1ECB1EC4"/>
    <w:rsid w:val="213438A0"/>
    <w:rsid w:val="214D6E7B"/>
    <w:rsid w:val="2386102E"/>
    <w:rsid w:val="28220C8A"/>
    <w:rsid w:val="2DAB0AEC"/>
    <w:rsid w:val="37BA73C1"/>
    <w:rsid w:val="46F42306"/>
    <w:rsid w:val="489E07D6"/>
    <w:rsid w:val="4BC22817"/>
    <w:rsid w:val="54243F46"/>
    <w:rsid w:val="573921EC"/>
    <w:rsid w:val="59C1695F"/>
    <w:rsid w:val="693C2C0B"/>
    <w:rsid w:val="6F5952FF"/>
    <w:rsid w:val="758D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color w:val="000000"/>
      <w:kern w:val="0"/>
      <w:sz w:val="24"/>
      <w:szCs w:val="24"/>
      <w:lang w:val="en-US" w:eastAsia="zh-CN" w:bidi="ar-SA"/>
    </w:rPr>
  </w:style>
  <w:style w:type="paragraph" w:customStyle="1" w:styleId="6">
    <w:name w:val="4"/>
    <w:qFormat/>
    <w:uiPriority w:val="99"/>
    <w:pPr>
      <w:widowControl w:val="0"/>
      <w:adjustRightInd w:val="0"/>
      <w:snapToGrid w:val="0"/>
      <w:spacing w:line="560" w:lineRule="exact"/>
      <w:ind w:firstLine="640" w:firstLineChars="200"/>
      <w:jc w:val="both"/>
    </w:pPr>
    <w:rPr>
      <w:rFonts w:ascii="仿宋_GB2312" w:hAnsi="仿宋"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2021-12-21T01:57:00Z</dcterms:created>
  <dc:creator>Lenovo</dc:creator>
  <cp:lastModifiedBy>评测</cp:lastModifiedBy>
  <dcterms:modified xsi:type="dcterms:W3CDTF">2022-01-17T08:19:51Z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DE18D90B474140A68123B6BEEFDB9D02</vt:lpwstr>
  </property>
</Properties>
</file>