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北京市通州区永顺镇人民政府</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333333"/>
          <w:sz w:val="44"/>
          <w:szCs w:val="44"/>
          <w:shd w:val="clear" w:color="auto" w:fill="FFFFFF"/>
        </w:rPr>
        <w:t>2020年政府信息公开工作年度报告</w:t>
      </w:r>
    </w:p>
    <w:p>
      <w:pPr>
        <w:spacing w:line="560" w:lineRule="exact"/>
        <w:jc w:val="center"/>
        <w:rPr>
          <w:rFonts w:ascii="方正小标宋简体" w:hAnsi="方正小标宋简体" w:eastAsia="方正小标宋简体" w:cs="方正小标宋简体"/>
          <w:sz w:val="32"/>
          <w:szCs w:val="32"/>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一、</w:t>
      </w:r>
      <w:r>
        <w:rPr>
          <w:rFonts w:ascii="黑体" w:hAnsi="黑体" w:eastAsia="黑体" w:cs="宋体"/>
          <w:spacing w:val="8"/>
          <w:kern w:val="0"/>
          <w:sz w:val="32"/>
          <w:szCs w:val="32"/>
        </w:rPr>
        <w:t>总体情况</w:t>
      </w:r>
    </w:p>
    <w:p>
      <w:pPr>
        <w:pStyle w:val="7"/>
        <w:widowControl/>
        <w:shd w:val="clear" w:color="auto" w:fill="FFFFFF"/>
        <w:spacing w:before="0" w:beforeAutospacing="0" w:after="0" w:afterAutospacing="0" w:line="58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rPr>
        <w:t>（一）主动公开情况</w:t>
      </w:r>
    </w:p>
    <w:p>
      <w:pPr>
        <w:pStyle w:val="7"/>
        <w:widowControl/>
        <w:shd w:val="clear" w:color="auto" w:fill="FFFFFF"/>
        <w:spacing w:before="0" w:beforeAutospacing="0" w:after="0" w:afterAutospacing="0" w:line="58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2020年永顺镇深入推进政府信息主动公开工作，主要通过以下形式公开信息：     </w:t>
      </w:r>
    </w:p>
    <w:p>
      <w:pPr>
        <w:pStyle w:val="7"/>
        <w:widowControl/>
        <w:shd w:val="clear" w:color="auto" w:fill="FFFFFF"/>
        <w:spacing w:before="0" w:beforeAutospacing="0" w:after="0" w:afterAutospacing="0"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在北京市政府信息公开专栏和北京市通州区人民政府网站主动公开永顺镇机构职能、法规文件、规划计划、行政职责、业务动态、政府信息公开指南、公开全清单、年度报告、行政执法、财政预算和决算等信息，重点公开了行政处罚决定信息。</w:t>
      </w:r>
    </w:p>
    <w:p>
      <w:pPr>
        <w:pStyle w:val="7"/>
        <w:widowControl/>
        <w:shd w:val="clear" w:color="auto" w:fill="FFFFFF"/>
        <w:spacing w:before="0" w:beforeAutospacing="0" w:after="0" w:afterAutospacing="0"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2.利用“北京市通州区永顺镇人民政府官方微博”官方微博和“永顺民声”微信公众号公开信息。</w:t>
      </w:r>
    </w:p>
    <w:p>
      <w:pPr>
        <w:pStyle w:val="7"/>
        <w:widowControl/>
        <w:shd w:val="clear" w:color="auto" w:fill="FFFFFF"/>
        <w:spacing w:before="0" w:beforeAutospacing="0" w:after="0" w:afterAutospacing="0"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    3.利用宣传单、宣传册、展板、公开栏、电子屏幕公开信息。</w:t>
      </w:r>
    </w:p>
    <w:p>
      <w:pPr>
        <w:pStyle w:val="7"/>
        <w:widowControl/>
        <w:shd w:val="clear" w:color="auto" w:fill="FFFFFF"/>
        <w:spacing w:before="0" w:beforeAutospacing="0" w:after="0" w:afterAutospacing="0"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楷体_GB2312" w:hAnsi="楷体_GB2312" w:eastAsia="楷体_GB2312" w:cs="楷体_GB2312"/>
          <w:color w:val="000000"/>
          <w:sz w:val="32"/>
          <w:szCs w:val="32"/>
          <w:shd w:val="clear" w:color="auto" w:fill="FFFFFF"/>
        </w:rPr>
        <w:t> （二）依申请公开情况</w:t>
      </w:r>
    </w:p>
    <w:p>
      <w:pPr>
        <w:pStyle w:val="7"/>
        <w:widowControl/>
        <w:shd w:val="clear" w:color="auto" w:fill="FFFFFF"/>
        <w:spacing w:before="0" w:beforeAutospacing="0" w:after="0" w:afterAutospacing="0" w:line="58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 2020年永顺镇政府信息公开申请31件全部按期答复。其中包括2020年新收政府信息公开申请29件，2019年结转政府信息公开申请2件。自然人申请26件，法人或其他组织的申请5件。</w:t>
      </w:r>
    </w:p>
    <w:p>
      <w:pPr>
        <w:pStyle w:val="7"/>
        <w:widowControl/>
        <w:shd w:val="clear" w:color="auto" w:fill="FFFFFF"/>
        <w:spacing w:before="0" w:beforeAutospacing="0" w:after="0" w:afterAutospacing="0" w:line="580" w:lineRule="exact"/>
        <w:ind w:firstLine="640" w:firstLineChars="200"/>
        <w:jc w:val="both"/>
        <w:rPr>
          <w:rFonts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（三）组织领导、政府信息管理、平台建设、监督保障情况</w:t>
      </w:r>
    </w:p>
    <w:p>
      <w:pPr>
        <w:widowControl/>
        <w:spacing w:line="500" w:lineRule="exact"/>
        <w:ind w:firstLine="640" w:firstLineChars="200"/>
        <w:jc w:val="left"/>
        <w:outlineLvl w:val="2"/>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shd w:val="clear" w:color="auto" w:fill="FFFFFF"/>
        </w:rPr>
        <w:t>永顺镇高度重视政务公开工作，</w:t>
      </w:r>
      <w:r>
        <w:rPr>
          <w:rFonts w:hint="eastAsia" w:ascii="仿宋_GB2312" w:hAnsi="仿宋_GB2312" w:eastAsia="仿宋_GB2312" w:cs="仿宋_GB2312"/>
          <w:sz w:val="32"/>
          <w:szCs w:val="32"/>
        </w:rPr>
        <w:t>根据《中华人民共和国政府信息公开条例》和国家及本市、本区有关规定，</w:t>
      </w:r>
      <w:r>
        <w:rPr>
          <w:rFonts w:hint="eastAsia" w:ascii="仿宋_GB2312" w:hAnsi="仿宋_GB2312" w:eastAsia="仿宋_GB2312" w:cs="仿宋_GB2312"/>
          <w:color w:val="000000"/>
          <w:sz w:val="32"/>
          <w:szCs w:val="32"/>
          <w:shd w:val="clear" w:color="auto" w:fill="FFFFFF"/>
        </w:rPr>
        <w:t>明确责任分工，健全工作流程，落实信息审核和发布制度，加强对重点工作、重点领域的信息公开，做好政府</w:t>
      </w:r>
      <w:r>
        <w:rPr>
          <w:rFonts w:hint="eastAsia" w:ascii="仿宋_GB2312" w:hAnsi="仿宋_GB2312" w:eastAsia="仿宋_GB2312" w:cs="仿宋_GB2312"/>
          <w:color w:val="000000"/>
          <w:kern w:val="0"/>
          <w:sz w:val="32"/>
          <w:szCs w:val="32"/>
        </w:rPr>
        <w:t>信息发布和</w:t>
      </w:r>
      <w:r>
        <w:rPr>
          <w:rFonts w:hint="eastAsia" w:ascii="仿宋_GB2312" w:hAnsi="仿宋_GB2312" w:eastAsia="仿宋_GB2312" w:cs="仿宋_GB2312"/>
          <w:color w:val="000000"/>
          <w:sz w:val="32"/>
          <w:szCs w:val="32"/>
          <w:shd w:val="clear" w:color="auto" w:fill="FFFFFF"/>
        </w:rPr>
        <w:t>依法依规办理信息公开申请工作。加大对政府政务公开工作的宣传，指派工作人员</w:t>
      </w:r>
      <w:r>
        <w:rPr>
          <w:rFonts w:hint="eastAsia" w:ascii="仿宋_GB2312" w:hAnsi="仿宋_GB2312" w:eastAsia="仿宋_GB2312" w:cs="仿宋_GB2312"/>
          <w:color w:val="333333"/>
          <w:sz w:val="32"/>
          <w:szCs w:val="32"/>
          <w:shd w:val="clear" w:color="auto" w:fill="FFFFFF"/>
        </w:rPr>
        <w:t>积极参加政府信息和政务公开工作学习培训，提升工作能力。</w:t>
      </w:r>
    </w:p>
    <w:p>
      <w:pPr>
        <w:widowControl/>
        <w:spacing w:line="500" w:lineRule="exact"/>
        <w:ind w:firstLine="640" w:firstLineChars="200"/>
        <w:jc w:val="left"/>
        <w:outlineLvl w:val="2"/>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8"/>
        <w:tblW w:w="8613" w:type="dxa"/>
        <w:jc w:val="center"/>
        <w:tblLayout w:type="fixed"/>
        <w:tblCellMar>
          <w:top w:w="0" w:type="dxa"/>
          <w:left w:w="108" w:type="dxa"/>
          <w:bottom w:w="0" w:type="dxa"/>
          <w:right w:w="108" w:type="dxa"/>
        </w:tblCellMar>
      </w:tblPr>
      <w:tblGrid>
        <w:gridCol w:w="1572"/>
        <w:gridCol w:w="1230"/>
        <w:gridCol w:w="2175"/>
        <w:gridCol w:w="1887"/>
        <w:gridCol w:w="1749"/>
      </w:tblGrid>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第二十条第（一）项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pPr>
            <w:r>
              <w:rPr>
                <w:rFonts w:hint="eastAsia"/>
              </w:rPr>
              <w:t>对外公开总数量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规章</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规范性文件</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第二十条第（五）项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行政许可</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pPr>
            <w:r>
              <w:rPr>
                <w:rFonts w:hint="eastAsia"/>
              </w:rPr>
              <w:t>行政</w:t>
            </w:r>
            <w:r>
              <w:t>检查</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pPr>
            <w:r>
              <w:rPr>
                <w:rFonts w:hint="eastAsia"/>
              </w:rPr>
              <w:t>行政</w:t>
            </w:r>
            <w:r>
              <w:t>确认</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第二十条第（六）项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color w:val="000000"/>
              </w:rPr>
            </w:pPr>
            <w:r>
              <w:rPr>
                <w:rFonts w:hint="eastAsia"/>
                <w:color w:val="000000"/>
              </w:rPr>
              <w:t>行政处罚</w:t>
            </w:r>
          </w:p>
        </w:tc>
        <w:tc>
          <w:tcPr>
            <w:tcW w:w="2175"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6</w:t>
            </w:r>
          </w:p>
        </w:tc>
        <w:tc>
          <w:tcPr>
            <w:tcW w:w="1887"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+403</w:t>
            </w:r>
          </w:p>
        </w:tc>
        <w:tc>
          <w:tcPr>
            <w:tcW w:w="1749"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410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color w:val="000000"/>
              </w:rPr>
            </w:pPr>
            <w:r>
              <w:rPr>
                <w:rFonts w:hint="eastAsia"/>
                <w:color w:val="000000"/>
              </w:rPr>
              <w:t>行政强制</w:t>
            </w:r>
          </w:p>
        </w:tc>
        <w:tc>
          <w:tcPr>
            <w:tcW w:w="2175"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0</w:t>
            </w:r>
          </w:p>
        </w:tc>
        <w:tc>
          <w:tcPr>
            <w:tcW w:w="1887"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+23</w:t>
            </w:r>
          </w:p>
        </w:tc>
        <w:tc>
          <w:tcPr>
            <w:tcW w:w="1749" w:type="dxa"/>
            <w:tcBorders>
              <w:top w:val="nil"/>
              <w:left w:val="nil"/>
              <w:bottom w:val="single" w:color="auto" w:sz="4" w:space="0"/>
              <w:right w:val="single" w:color="auto" w:sz="4" w:space="0"/>
            </w:tcBorders>
            <w:vAlign w:val="center"/>
          </w:tcPr>
          <w:p>
            <w:pPr>
              <w:jc w:val="center"/>
              <w:rPr>
                <w:rFonts w:hint="eastAsia" w:eastAsia="宋体"/>
                <w:color w:val="000000"/>
                <w:lang w:eastAsia="zh-CN"/>
              </w:rPr>
            </w:pPr>
            <w:r>
              <w:rPr>
                <w:rFonts w:hint="eastAsia"/>
                <w:color w:val="000000"/>
                <w:lang w:val="en-US" w:eastAsia="zh-CN"/>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pPr>
            <w:r>
              <w:rPr>
                <w:rFonts w:hint="eastAsia"/>
              </w:rPr>
              <w:t>第二十条第（八）项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pPr>
            <w:r>
              <w:rPr>
                <w:rFonts w:hint="eastAsia"/>
              </w:rPr>
              <w:t>本年增/减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pPr>
            <w:r>
              <w:rPr>
                <w:rFonts w:hint="eastAsia"/>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第二十条第（九）项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pPr>
            <w:r>
              <w:rPr>
                <w:rFonts w:hint="eastAsia"/>
              </w:rPr>
              <w:t>采购总金额（万元，保留四位小数）</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政府集中采购</w:t>
            </w:r>
          </w:p>
        </w:tc>
        <w:tc>
          <w:tcPr>
            <w:tcW w:w="2175" w:type="dxa"/>
            <w:tcBorders>
              <w:top w:val="nil"/>
              <w:left w:val="nil"/>
              <w:bottom w:val="single" w:color="auto" w:sz="4" w:space="0"/>
              <w:right w:val="single" w:color="auto" w:sz="4" w:space="0"/>
            </w:tcBorders>
            <w:vAlign w:val="center"/>
          </w:tcPr>
          <w:p>
            <w:pPr>
              <w:pStyle w:val="2"/>
              <w:jc w:val="center"/>
              <w:rPr>
                <w:rFonts w:ascii="Calibri" w:hAnsi="Calibri"/>
              </w:rPr>
            </w:pPr>
            <w:r>
              <w:rPr>
                <w:rFonts w:hint="eastAsia" w:ascii="Calibri" w:hAnsi="Calibri"/>
              </w:rPr>
              <w:t>37项</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default" w:ascii="Calibri" w:hAnsi="Calibri" w:eastAsia="宋体"/>
                <w:lang w:val="en-US" w:eastAsia="zh-CN"/>
              </w:rPr>
            </w:pPr>
            <w:r>
              <w:rPr>
                <w:rFonts w:hint="eastAsia" w:ascii="Calibri" w:hAnsi="Calibri"/>
              </w:rPr>
              <w:t>400.</w:t>
            </w:r>
            <w:r>
              <w:rPr>
                <w:rFonts w:hint="eastAsia" w:ascii="Calibri" w:hAnsi="Calibri"/>
                <w:lang w:val="en-US" w:eastAsia="zh-CN"/>
              </w:rPr>
              <w:t>7719</w:t>
            </w:r>
          </w:p>
        </w:tc>
      </w:tr>
    </w:tbl>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2"/>
      </w:pPr>
    </w:p>
    <w:tbl>
      <w:tblPr>
        <w:tblStyle w:val="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5"/>
        <w:gridCol w:w="847"/>
        <w:gridCol w:w="2927"/>
        <w:gridCol w:w="702"/>
        <w:gridCol w:w="702"/>
        <w:gridCol w:w="702"/>
        <w:gridCol w:w="700"/>
        <w:gridCol w:w="702"/>
        <w:gridCol w:w="56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4169" w:type="dxa"/>
            <w:gridSpan w:val="3"/>
            <w:vMerge w:val="restart"/>
            <w:shd w:val="clear" w:color="auto" w:fill="5B9BD5"/>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771" w:type="dxa"/>
            <w:gridSpan w:val="7"/>
            <w:shd w:val="clear" w:color="auto" w:fill="5B9BD5"/>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4169" w:type="dxa"/>
            <w:gridSpan w:val="3"/>
            <w:vMerge w:val="continue"/>
            <w:shd w:val="clear" w:color="auto" w:fill="5B9BD5"/>
            <w:tcMar>
              <w:top w:w="0" w:type="dxa"/>
              <w:left w:w="108" w:type="dxa"/>
              <w:bottom w:w="0" w:type="dxa"/>
              <w:right w:w="108" w:type="dxa"/>
            </w:tcMar>
            <w:vAlign w:val="center"/>
          </w:tcPr>
          <w:p/>
        </w:tc>
        <w:tc>
          <w:tcPr>
            <w:tcW w:w="702" w:type="dxa"/>
            <w:vMerge w:val="restart"/>
            <w:shd w:val="clear" w:color="auto" w:fill="5B9BD5"/>
            <w:tcMar>
              <w:top w:w="0" w:type="dxa"/>
              <w:left w:w="108" w:type="dxa"/>
              <w:bottom w:w="0" w:type="dxa"/>
              <w:right w:w="108" w:type="dxa"/>
            </w:tcMar>
            <w:vAlign w:val="center"/>
          </w:tcPr>
          <w:p>
            <w:pPr>
              <w:jc w:val="center"/>
            </w:pPr>
            <w:r>
              <w:rPr>
                <w:rFonts w:hint="eastAsia"/>
              </w:rPr>
              <w:t>自然人</w:t>
            </w:r>
          </w:p>
        </w:tc>
        <w:tc>
          <w:tcPr>
            <w:tcW w:w="3367" w:type="dxa"/>
            <w:gridSpan w:val="5"/>
            <w:shd w:val="clear" w:color="auto" w:fill="5B9BD5"/>
            <w:tcMar>
              <w:top w:w="0" w:type="dxa"/>
              <w:left w:w="108" w:type="dxa"/>
              <w:bottom w:w="0" w:type="dxa"/>
              <w:right w:w="108" w:type="dxa"/>
            </w:tcMar>
            <w:vAlign w:val="center"/>
          </w:tcPr>
          <w:p>
            <w:pPr>
              <w:jc w:val="center"/>
            </w:pPr>
            <w:r>
              <w:rPr>
                <w:rFonts w:hint="eastAsia"/>
              </w:rPr>
              <w:t>法人或其他组织</w:t>
            </w:r>
          </w:p>
        </w:tc>
        <w:tc>
          <w:tcPr>
            <w:tcW w:w="702" w:type="dxa"/>
            <w:vMerge w:val="restart"/>
            <w:shd w:val="clear" w:color="auto" w:fill="5B9BD5"/>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3" w:hRule="atLeast"/>
          <w:jc w:val="center"/>
        </w:trPr>
        <w:tc>
          <w:tcPr>
            <w:tcW w:w="4169" w:type="dxa"/>
            <w:gridSpan w:val="3"/>
            <w:vMerge w:val="continue"/>
            <w:shd w:val="clear" w:color="auto" w:fill="auto"/>
            <w:tcMar>
              <w:top w:w="0" w:type="dxa"/>
              <w:left w:w="108" w:type="dxa"/>
              <w:bottom w:w="0" w:type="dxa"/>
              <w:right w:w="108" w:type="dxa"/>
            </w:tcMar>
            <w:vAlign w:val="center"/>
          </w:tcPr>
          <w:p/>
        </w:tc>
        <w:tc>
          <w:tcPr>
            <w:tcW w:w="702" w:type="dxa"/>
            <w:vMerge w:val="continue"/>
            <w:shd w:val="clear" w:color="auto" w:fill="auto"/>
            <w:tcMar>
              <w:top w:w="0" w:type="dxa"/>
              <w:left w:w="108" w:type="dxa"/>
              <w:bottom w:w="0" w:type="dxa"/>
              <w:right w:w="108" w:type="dxa"/>
            </w:tcMar>
            <w:vAlign w:val="center"/>
          </w:tcPr>
          <w:p>
            <w:pPr>
              <w:jc w:val="center"/>
            </w:pPr>
          </w:p>
        </w:tc>
        <w:tc>
          <w:tcPr>
            <w:tcW w:w="702" w:type="dxa"/>
            <w:shd w:val="clear" w:color="auto" w:fill="5B9BD5"/>
            <w:tcMar>
              <w:top w:w="0" w:type="dxa"/>
              <w:left w:w="108" w:type="dxa"/>
              <w:bottom w:w="0" w:type="dxa"/>
              <w:right w:w="108" w:type="dxa"/>
            </w:tcMar>
            <w:vAlign w:val="center"/>
          </w:tcPr>
          <w:p>
            <w:pPr>
              <w:jc w:val="center"/>
            </w:pPr>
            <w:r>
              <w:rPr>
                <w:rFonts w:hint="eastAsia"/>
              </w:rPr>
              <w:t>商业企业</w:t>
            </w:r>
          </w:p>
        </w:tc>
        <w:tc>
          <w:tcPr>
            <w:tcW w:w="702" w:type="dxa"/>
            <w:shd w:val="clear" w:color="auto" w:fill="5B9BD5"/>
            <w:tcMar>
              <w:top w:w="0" w:type="dxa"/>
              <w:left w:w="108" w:type="dxa"/>
              <w:bottom w:w="0" w:type="dxa"/>
              <w:right w:w="108" w:type="dxa"/>
            </w:tcMar>
            <w:vAlign w:val="center"/>
          </w:tcPr>
          <w:p>
            <w:pPr>
              <w:jc w:val="center"/>
            </w:pPr>
            <w:r>
              <w:rPr>
                <w:rFonts w:hint="eastAsia"/>
              </w:rPr>
              <w:t>科研机构</w:t>
            </w:r>
          </w:p>
        </w:tc>
        <w:tc>
          <w:tcPr>
            <w:tcW w:w="700" w:type="dxa"/>
            <w:shd w:val="clear" w:color="auto" w:fill="5B9BD5"/>
            <w:tcMar>
              <w:top w:w="0" w:type="dxa"/>
              <w:left w:w="108" w:type="dxa"/>
              <w:bottom w:w="0" w:type="dxa"/>
              <w:right w:w="108" w:type="dxa"/>
            </w:tcMar>
            <w:vAlign w:val="center"/>
          </w:tcPr>
          <w:p>
            <w:pPr>
              <w:jc w:val="center"/>
            </w:pPr>
            <w:r>
              <w:rPr>
                <w:rFonts w:hint="eastAsia"/>
              </w:rPr>
              <w:t>社会公益组织</w:t>
            </w:r>
          </w:p>
        </w:tc>
        <w:tc>
          <w:tcPr>
            <w:tcW w:w="702" w:type="dxa"/>
            <w:shd w:val="clear" w:color="auto" w:fill="5B9BD5"/>
            <w:tcMar>
              <w:top w:w="0" w:type="dxa"/>
              <w:left w:w="108" w:type="dxa"/>
              <w:bottom w:w="0" w:type="dxa"/>
              <w:right w:w="108" w:type="dxa"/>
            </w:tcMar>
            <w:vAlign w:val="center"/>
          </w:tcPr>
          <w:p>
            <w:pPr>
              <w:jc w:val="center"/>
            </w:pPr>
            <w:r>
              <w:rPr>
                <w:rFonts w:hint="eastAsia"/>
              </w:rPr>
              <w:t>法律服务机构</w:t>
            </w:r>
          </w:p>
        </w:tc>
        <w:tc>
          <w:tcPr>
            <w:tcW w:w="561" w:type="dxa"/>
            <w:shd w:val="clear" w:color="auto" w:fill="5B9BD5"/>
            <w:tcMar>
              <w:top w:w="0" w:type="dxa"/>
              <w:left w:w="108" w:type="dxa"/>
              <w:bottom w:w="0" w:type="dxa"/>
              <w:right w:w="108" w:type="dxa"/>
            </w:tcMar>
            <w:vAlign w:val="center"/>
          </w:tcPr>
          <w:p>
            <w:pPr>
              <w:jc w:val="center"/>
            </w:pPr>
            <w:r>
              <w:rPr>
                <w:rFonts w:hint="eastAsia"/>
              </w:rPr>
              <w:t>其他</w:t>
            </w:r>
          </w:p>
        </w:tc>
        <w:tc>
          <w:tcPr>
            <w:tcW w:w="702" w:type="dxa"/>
            <w:vMerge w:val="continue"/>
            <w:tcMar>
              <w:top w:w="0" w:type="dxa"/>
              <w:left w:w="108" w:type="dxa"/>
              <w:bottom w:w="0" w:type="dxa"/>
              <w:right w:w="108"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4169" w:type="dxa"/>
            <w:gridSpan w:val="3"/>
            <w:shd w:val="clear" w:color="auto" w:fill="9CC2E5"/>
            <w:tcMar>
              <w:top w:w="0" w:type="dxa"/>
              <w:left w:w="108" w:type="dxa"/>
              <w:bottom w:w="0" w:type="dxa"/>
              <w:right w:w="108" w:type="dxa"/>
            </w:tcMar>
            <w:vAlign w:val="center"/>
          </w:tcPr>
          <w:p>
            <w:r>
              <w:rPr>
                <w:rFonts w:hint="eastAsia"/>
              </w:rPr>
              <w:t>一、本年新收政府信息公开申请数量</w:t>
            </w:r>
          </w:p>
        </w:tc>
        <w:tc>
          <w:tcPr>
            <w:tcW w:w="702" w:type="dxa"/>
            <w:tcMar>
              <w:top w:w="0" w:type="dxa"/>
              <w:left w:w="108" w:type="dxa"/>
              <w:bottom w:w="0" w:type="dxa"/>
              <w:right w:w="108" w:type="dxa"/>
            </w:tcMar>
            <w:vAlign w:val="center"/>
          </w:tcPr>
          <w:p>
            <w:pPr>
              <w:jc w:val="center"/>
            </w:pPr>
            <w:r>
              <w:rPr>
                <w:rFonts w:hint="eastAsia"/>
              </w:rPr>
              <w:t>24</w:t>
            </w:r>
          </w:p>
        </w:tc>
        <w:tc>
          <w:tcPr>
            <w:tcW w:w="702" w:type="dxa"/>
            <w:tcMar>
              <w:top w:w="0" w:type="dxa"/>
              <w:left w:w="108" w:type="dxa"/>
              <w:bottom w:w="0" w:type="dxa"/>
              <w:right w:w="108" w:type="dxa"/>
            </w:tcMar>
            <w:vAlign w:val="center"/>
          </w:tcPr>
          <w:p>
            <w:pPr>
              <w:jc w:val="center"/>
            </w:pPr>
            <w:r>
              <w:rPr>
                <w:rFonts w:hint="eastAsia"/>
              </w:rPr>
              <w:t>5</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4169" w:type="dxa"/>
            <w:gridSpan w:val="3"/>
            <w:shd w:val="clear" w:color="auto" w:fill="9CC2E5"/>
            <w:tcMar>
              <w:top w:w="0" w:type="dxa"/>
              <w:left w:w="108" w:type="dxa"/>
              <w:bottom w:w="0" w:type="dxa"/>
              <w:right w:w="108" w:type="dxa"/>
            </w:tcMar>
            <w:vAlign w:val="center"/>
          </w:tcPr>
          <w:p>
            <w:r>
              <w:rPr>
                <w:rFonts w:hint="eastAsia"/>
              </w:rPr>
              <w:t>二、上年结转政府信息公开申请数量</w:t>
            </w:r>
          </w:p>
        </w:tc>
        <w:tc>
          <w:tcPr>
            <w:tcW w:w="702" w:type="dxa"/>
            <w:tcMar>
              <w:top w:w="0" w:type="dxa"/>
              <w:left w:w="108" w:type="dxa"/>
              <w:bottom w:w="0" w:type="dxa"/>
              <w:right w:w="108" w:type="dxa"/>
            </w:tcMar>
            <w:vAlign w:val="center"/>
          </w:tcPr>
          <w:p>
            <w:pPr>
              <w:jc w:val="center"/>
            </w:pPr>
            <w:r>
              <w:rPr>
                <w:rFonts w:hint="eastAsia"/>
              </w:rPr>
              <w:t>2</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restart"/>
            <w:shd w:val="clear" w:color="auto" w:fill="9CC2E5"/>
            <w:tcMar>
              <w:top w:w="0" w:type="dxa"/>
              <w:left w:w="108" w:type="dxa"/>
              <w:bottom w:w="0" w:type="dxa"/>
              <w:right w:w="108" w:type="dxa"/>
            </w:tcMar>
            <w:vAlign w:val="center"/>
          </w:tcPr>
          <w:p>
            <w:r>
              <w:rPr>
                <w:rFonts w:hint="eastAsia"/>
              </w:rPr>
              <w:t>三、本年度办理结果</w:t>
            </w:r>
          </w:p>
        </w:tc>
        <w:tc>
          <w:tcPr>
            <w:tcW w:w="3774"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（一）予以公开</w:t>
            </w:r>
          </w:p>
        </w:tc>
        <w:tc>
          <w:tcPr>
            <w:tcW w:w="702" w:type="dxa"/>
            <w:tcMar>
              <w:top w:w="0" w:type="dxa"/>
              <w:left w:w="108" w:type="dxa"/>
              <w:bottom w:w="0" w:type="dxa"/>
              <w:right w:w="108" w:type="dxa"/>
            </w:tcMar>
            <w:vAlign w:val="center"/>
          </w:tcPr>
          <w:p>
            <w:pPr>
              <w:jc w:val="center"/>
            </w:pPr>
            <w:r>
              <w:rPr>
                <w:rFonts w:hint="eastAsia"/>
              </w:rPr>
              <w:t>5</w:t>
            </w:r>
          </w:p>
        </w:tc>
        <w:tc>
          <w:tcPr>
            <w:tcW w:w="702" w:type="dxa"/>
            <w:tcMar>
              <w:top w:w="0" w:type="dxa"/>
              <w:left w:w="108" w:type="dxa"/>
              <w:bottom w:w="0" w:type="dxa"/>
              <w:right w:w="108" w:type="dxa"/>
            </w:tcMar>
            <w:vAlign w:val="center"/>
          </w:tcPr>
          <w:p>
            <w:pPr>
              <w:jc w:val="center"/>
            </w:pPr>
            <w:r>
              <w:rPr>
                <w:rFonts w:hint="eastAsia"/>
              </w:rPr>
              <w:t>3</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395" w:type="dxa"/>
            <w:vMerge w:val="continue"/>
            <w:shd w:val="clear" w:color="auto" w:fill="9CC2E5"/>
            <w:tcMar>
              <w:top w:w="0" w:type="dxa"/>
              <w:left w:w="108" w:type="dxa"/>
              <w:bottom w:w="0" w:type="dxa"/>
              <w:right w:w="108" w:type="dxa"/>
            </w:tcMar>
            <w:vAlign w:val="center"/>
          </w:tcPr>
          <w:p/>
        </w:tc>
        <w:tc>
          <w:tcPr>
            <w:tcW w:w="3774"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（二）部分公开（区分处理的，只计这一情形，不计其他情形）</w:t>
            </w:r>
          </w:p>
        </w:tc>
        <w:tc>
          <w:tcPr>
            <w:tcW w:w="702" w:type="dxa"/>
            <w:tcMar>
              <w:top w:w="0" w:type="dxa"/>
              <w:left w:w="108" w:type="dxa"/>
              <w:bottom w:w="0" w:type="dxa"/>
              <w:right w:w="108" w:type="dxa"/>
            </w:tcMar>
            <w:vAlign w:val="center"/>
          </w:tcPr>
          <w:p>
            <w:pPr>
              <w:jc w:val="center"/>
            </w:pPr>
            <w:r>
              <w:rPr>
                <w:rFonts w:hint="eastAsia"/>
              </w:rPr>
              <w:t>2</w:t>
            </w:r>
          </w:p>
        </w:tc>
        <w:tc>
          <w:tcPr>
            <w:tcW w:w="702" w:type="dxa"/>
            <w:tcMar>
              <w:top w:w="0" w:type="dxa"/>
              <w:left w:w="108" w:type="dxa"/>
              <w:bottom w:w="0" w:type="dxa"/>
              <w:right w:w="108" w:type="dxa"/>
            </w:tcMar>
            <w:vAlign w:val="center"/>
          </w:tcPr>
          <w:p>
            <w:pPr>
              <w:jc w:val="center"/>
            </w:pPr>
            <w:r>
              <w:rPr>
                <w:rFonts w:hint="eastAsia"/>
              </w:rPr>
              <w:t>2</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restart"/>
            <w:shd w:val="clear" w:color="auto" w:fill="BDD6EE"/>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（三）不予</w:t>
            </w:r>
          </w:p>
          <w:p>
            <w:pPr>
              <w:jc w:val="center"/>
              <w:rPr>
                <w:rFonts w:ascii="楷体_GB2312" w:eastAsia="楷体_GB2312"/>
              </w:rPr>
            </w:pPr>
            <w:r>
              <w:rPr>
                <w:rFonts w:hint="eastAsia" w:ascii="楷体_GB2312" w:eastAsia="楷体_GB2312"/>
              </w:rPr>
              <w:t>公开</w:t>
            </w: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1.属于国家秘密</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2.其他法律行政法规禁止公开</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3.危及“三安全一稳定”</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4.保护第三方合法权益</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5.属于三类内部事务信息</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6.属于四类过程性信息</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7.属于行政执法案卷</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8.属于行政查询事项</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restart"/>
            <w:shd w:val="clear" w:color="auto" w:fill="BDD6EE"/>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（四）无法</w:t>
            </w:r>
          </w:p>
          <w:p>
            <w:pPr>
              <w:jc w:val="center"/>
              <w:rPr>
                <w:rFonts w:ascii="楷体_GB2312" w:eastAsia="楷体_GB2312"/>
              </w:rPr>
            </w:pPr>
            <w:r>
              <w:rPr>
                <w:rFonts w:hint="eastAsia" w:ascii="楷体_GB2312" w:eastAsia="楷体_GB2312"/>
              </w:rPr>
              <w:t>提供</w:t>
            </w: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1.本机关不掌握相关政府信息</w:t>
            </w:r>
          </w:p>
        </w:tc>
        <w:tc>
          <w:tcPr>
            <w:tcW w:w="702" w:type="dxa"/>
            <w:tcMar>
              <w:top w:w="0" w:type="dxa"/>
              <w:left w:w="108" w:type="dxa"/>
              <w:bottom w:w="0" w:type="dxa"/>
              <w:right w:w="108" w:type="dxa"/>
            </w:tcMar>
            <w:vAlign w:val="center"/>
          </w:tcPr>
          <w:p>
            <w:pPr>
              <w:jc w:val="center"/>
            </w:pPr>
            <w:r>
              <w:rPr>
                <w:rFonts w:hint="eastAsia"/>
              </w:rPr>
              <w:t>18</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2.没有现成信息需要另行制作</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3.补正后申请内容仍不明确</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restart"/>
            <w:shd w:val="clear" w:color="auto" w:fill="BDD6EE"/>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（五）不予</w:t>
            </w:r>
          </w:p>
          <w:p>
            <w:pPr>
              <w:jc w:val="center"/>
              <w:rPr>
                <w:rFonts w:ascii="楷体_GB2312" w:eastAsia="楷体_GB2312"/>
              </w:rPr>
            </w:pPr>
            <w:r>
              <w:rPr>
                <w:rFonts w:hint="eastAsia" w:ascii="楷体_GB2312" w:eastAsia="楷体_GB2312"/>
              </w:rPr>
              <w:t>处理</w:t>
            </w: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1.信访举报投诉类申请</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2.重复申请</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3.要求提供公开出版物</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4.无正当理由大量反复申请</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395" w:type="dxa"/>
            <w:vMerge w:val="continue"/>
            <w:shd w:val="clear" w:color="auto" w:fill="9CC2E5"/>
            <w:tcMar>
              <w:top w:w="0" w:type="dxa"/>
              <w:left w:w="108" w:type="dxa"/>
              <w:bottom w:w="0" w:type="dxa"/>
              <w:right w:w="108" w:type="dxa"/>
            </w:tcMar>
            <w:vAlign w:val="center"/>
          </w:tcPr>
          <w:p/>
        </w:tc>
        <w:tc>
          <w:tcPr>
            <w:tcW w:w="847"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2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5.要求行政机关确认或重新出具已获取信息</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3774"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（六）其他处理</w:t>
            </w:r>
          </w:p>
        </w:tc>
        <w:tc>
          <w:tcPr>
            <w:tcW w:w="702" w:type="dxa"/>
            <w:tcMar>
              <w:top w:w="0" w:type="dxa"/>
              <w:left w:w="108" w:type="dxa"/>
              <w:bottom w:w="0" w:type="dxa"/>
              <w:right w:w="108" w:type="dxa"/>
            </w:tcMar>
            <w:vAlign w:val="center"/>
          </w:tcPr>
          <w:p>
            <w:pPr>
              <w:jc w:val="center"/>
            </w:pPr>
            <w:r>
              <w:rPr>
                <w:rFonts w:hint="eastAsia"/>
              </w:rPr>
              <w:t>1</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395" w:type="dxa"/>
            <w:vMerge w:val="continue"/>
            <w:shd w:val="clear" w:color="auto" w:fill="9CC2E5"/>
            <w:tcMar>
              <w:top w:w="0" w:type="dxa"/>
              <w:left w:w="108" w:type="dxa"/>
              <w:bottom w:w="0" w:type="dxa"/>
              <w:right w:w="108" w:type="dxa"/>
            </w:tcMar>
            <w:vAlign w:val="center"/>
          </w:tcPr>
          <w:p/>
        </w:tc>
        <w:tc>
          <w:tcPr>
            <w:tcW w:w="3774"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（七）总计</w:t>
            </w:r>
          </w:p>
        </w:tc>
        <w:tc>
          <w:tcPr>
            <w:tcW w:w="702" w:type="dxa"/>
            <w:tcMar>
              <w:top w:w="0" w:type="dxa"/>
              <w:left w:w="108" w:type="dxa"/>
              <w:bottom w:w="0" w:type="dxa"/>
              <w:right w:w="108" w:type="dxa"/>
            </w:tcMar>
            <w:vAlign w:val="center"/>
          </w:tcPr>
          <w:p>
            <w:pPr>
              <w:jc w:val="center"/>
            </w:pPr>
            <w:r>
              <w:rPr>
                <w:rFonts w:hint="eastAsia"/>
              </w:rPr>
              <w:t>26</w:t>
            </w:r>
          </w:p>
        </w:tc>
        <w:tc>
          <w:tcPr>
            <w:tcW w:w="702" w:type="dxa"/>
            <w:tcMar>
              <w:top w:w="0" w:type="dxa"/>
              <w:left w:w="108" w:type="dxa"/>
              <w:bottom w:w="0" w:type="dxa"/>
              <w:right w:w="108" w:type="dxa"/>
            </w:tcMar>
            <w:vAlign w:val="center"/>
          </w:tcPr>
          <w:p>
            <w:pPr>
              <w:jc w:val="center"/>
            </w:pPr>
            <w:r>
              <w:rPr>
                <w:rFonts w:hint="eastAsia"/>
              </w:rPr>
              <w:t>5</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4169" w:type="dxa"/>
            <w:gridSpan w:val="3"/>
            <w:shd w:val="clear" w:color="auto" w:fill="9CC2E5"/>
            <w:tcMar>
              <w:top w:w="0" w:type="dxa"/>
              <w:left w:w="108" w:type="dxa"/>
              <w:bottom w:w="0" w:type="dxa"/>
              <w:right w:w="108" w:type="dxa"/>
            </w:tcMar>
            <w:vAlign w:val="center"/>
          </w:tcPr>
          <w:p>
            <w:r>
              <w:rPr>
                <w:rFonts w:hint="eastAsia"/>
              </w:rPr>
              <w:t>四、结转下年度继续办理</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700"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c>
          <w:tcPr>
            <w:tcW w:w="561" w:type="dxa"/>
            <w:tcMar>
              <w:top w:w="0" w:type="dxa"/>
              <w:left w:w="108" w:type="dxa"/>
              <w:bottom w:w="0" w:type="dxa"/>
              <w:right w:w="108" w:type="dxa"/>
            </w:tcMar>
            <w:vAlign w:val="center"/>
          </w:tcPr>
          <w:p>
            <w:pPr>
              <w:jc w:val="center"/>
            </w:pPr>
            <w:r>
              <w:rPr>
                <w:rFonts w:hint="eastAsia"/>
              </w:rPr>
              <w:t>0</w:t>
            </w:r>
          </w:p>
        </w:tc>
        <w:tc>
          <w:tcPr>
            <w:tcW w:w="702" w:type="dxa"/>
            <w:tcMar>
              <w:top w:w="0" w:type="dxa"/>
              <w:left w:w="108" w:type="dxa"/>
              <w:bottom w:w="0" w:type="dxa"/>
              <w:right w:w="108" w:type="dxa"/>
            </w:tcMar>
            <w:vAlign w:val="center"/>
          </w:tcPr>
          <w:p>
            <w:pPr>
              <w:jc w:val="center"/>
            </w:pPr>
            <w:r>
              <w:rPr>
                <w:rFonts w:hint="eastAsia"/>
              </w:rPr>
              <w:t>0</w:t>
            </w:r>
          </w:p>
        </w:tc>
      </w:tr>
    </w:tbl>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6"/>
        <w:gridCol w:w="541"/>
        <w:gridCol w:w="603"/>
        <w:gridCol w:w="603"/>
        <w:gridCol w:w="657"/>
        <w:gridCol w:w="549"/>
        <w:gridCol w:w="605"/>
        <w:gridCol w:w="604"/>
        <w:gridCol w:w="604"/>
        <w:gridCol w:w="605"/>
        <w:gridCol w:w="604"/>
        <w:gridCol w:w="605"/>
        <w:gridCol w:w="604"/>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jc w:val="center"/>
        </w:trPr>
        <w:tc>
          <w:tcPr>
            <w:tcW w:w="2870" w:type="dxa"/>
            <w:gridSpan w:val="5"/>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行政复议</w:t>
            </w:r>
          </w:p>
        </w:tc>
        <w:tc>
          <w:tcPr>
            <w:tcW w:w="5990" w:type="dxa"/>
            <w:gridSpan w:val="10"/>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2" w:hRule="atLeast"/>
          <w:jc w:val="center"/>
        </w:trPr>
        <w:tc>
          <w:tcPr>
            <w:tcW w:w="466"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结果纠正</w:t>
            </w:r>
          </w:p>
        </w:tc>
        <w:tc>
          <w:tcPr>
            <w:tcW w:w="603"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其他结果</w:t>
            </w:r>
          </w:p>
        </w:tc>
        <w:tc>
          <w:tcPr>
            <w:tcW w:w="603"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尚未审结</w:t>
            </w:r>
          </w:p>
        </w:tc>
        <w:tc>
          <w:tcPr>
            <w:tcW w:w="657"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总 计</w:t>
            </w:r>
          </w:p>
        </w:tc>
        <w:tc>
          <w:tcPr>
            <w:tcW w:w="2967"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未经复议直接起诉</w:t>
            </w:r>
          </w:p>
        </w:tc>
        <w:tc>
          <w:tcPr>
            <w:tcW w:w="3023"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4" w:hRule="atLeast"/>
          <w:jc w:val="center"/>
        </w:trPr>
        <w:tc>
          <w:tcPr>
            <w:tcW w:w="466" w:type="dxa"/>
            <w:vMerge w:val="continue"/>
            <w:tcMar>
              <w:top w:w="0" w:type="dxa"/>
              <w:left w:w="108" w:type="dxa"/>
              <w:bottom w:w="0" w:type="dxa"/>
              <w:right w:w="108" w:type="dxa"/>
            </w:tcMar>
            <w:vAlign w:val="center"/>
          </w:tcPr>
          <w:p>
            <w:pPr>
              <w:jc w:val="center"/>
            </w:pPr>
          </w:p>
        </w:tc>
        <w:tc>
          <w:tcPr>
            <w:tcW w:w="541" w:type="dxa"/>
            <w:vMerge w:val="continue"/>
            <w:tcMar>
              <w:top w:w="0" w:type="dxa"/>
              <w:left w:w="108" w:type="dxa"/>
              <w:bottom w:w="0" w:type="dxa"/>
              <w:right w:w="108" w:type="dxa"/>
            </w:tcMar>
            <w:vAlign w:val="center"/>
          </w:tcPr>
          <w:p>
            <w:pPr>
              <w:jc w:val="center"/>
            </w:pPr>
          </w:p>
        </w:tc>
        <w:tc>
          <w:tcPr>
            <w:tcW w:w="603" w:type="dxa"/>
            <w:vMerge w:val="continue"/>
            <w:tcMar>
              <w:top w:w="0" w:type="dxa"/>
              <w:left w:w="108" w:type="dxa"/>
              <w:bottom w:w="0" w:type="dxa"/>
              <w:right w:w="108" w:type="dxa"/>
            </w:tcMar>
            <w:vAlign w:val="center"/>
          </w:tcPr>
          <w:p>
            <w:pPr>
              <w:jc w:val="center"/>
            </w:pPr>
          </w:p>
        </w:tc>
        <w:tc>
          <w:tcPr>
            <w:tcW w:w="603" w:type="dxa"/>
            <w:vMerge w:val="continue"/>
            <w:tcMar>
              <w:top w:w="0" w:type="dxa"/>
              <w:left w:w="108" w:type="dxa"/>
              <w:bottom w:w="0" w:type="dxa"/>
              <w:right w:w="108" w:type="dxa"/>
            </w:tcMar>
            <w:vAlign w:val="center"/>
          </w:tcPr>
          <w:p>
            <w:pPr>
              <w:jc w:val="center"/>
            </w:pPr>
          </w:p>
        </w:tc>
        <w:tc>
          <w:tcPr>
            <w:tcW w:w="657" w:type="dxa"/>
            <w:vMerge w:val="continue"/>
            <w:tcMar>
              <w:top w:w="0" w:type="dxa"/>
              <w:left w:w="108" w:type="dxa"/>
              <w:bottom w:w="0" w:type="dxa"/>
              <w:right w:w="108" w:type="dxa"/>
            </w:tcMar>
            <w:vAlign w:val="center"/>
          </w:tcPr>
          <w:p>
            <w:pPr>
              <w:jc w:val="center"/>
            </w:pPr>
          </w:p>
        </w:tc>
        <w:tc>
          <w:tcPr>
            <w:tcW w:w="549"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4" w:type="dxa"/>
            <w:tcMar>
              <w:top w:w="0" w:type="dxa"/>
              <w:left w:w="108" w:type="dxa"/>
              <w:bottom w:w="0" w:type="dxa"/>
              <w:right w:w="108" w:type="dxa"/>
            </w:tcMar>
            <w:vAlign w:val="center"/>
          </w:tcPr>
          <w:p>
            <w:pPr>
              <w:jc w:val="center"/>
            </w:pPr>
            <w:r>
              <w:rPr>
                <w:rFonts w:hint="eastAsia"/>
              </w:rPr>
              <w:t>其他结果</w:t>
            </w:r>
          </w:p>
        </w:tc>
        <w:tc>
          <w:tcPr>
            <w:tcW w:w="604"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c>
          <w:tcPr>
            <w:tcW w:w="604"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4" w:type="dxa"/>
            <w:tcMar>
              <w:top w:w="0" w:type="dxa"/>
              <w:left w:w="108" w:type="dxa"/>
              <w:bottom w:w="0" w:type="dxa"/>
              <w:right w:w="108" w:type="dxa"/>
            </w:tcMar>
            <w:vAlign w:val="center"/>
          </w:tcPr>
          <w:p>
            <w:pPr>
              <w:jc w:val="center"/>
            </w:pPr>
            <w:r>
              <w:rPr>
                <w:rFonts w:hint="eastAsia"/>
              </w:rPr>
              <w:t>其他结果</w:t>
            </w:r>
          </w:p>
        </w:tc>
        <w:tc>
          <w:tcPr>
            <w:tcW w:w="605"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466" w:type="dxa"/>
            <w:tcMar>
              <w:top w:w="0" w:type="dxa"/>
              <w:left w:w="108" w:type="dxa"/>
              <w:bottom w:w="0" w:type="dxa"/>
              <w:right w:w="108" w:type="dxa"/>
            </w:tcMar>
            <w:vAlign w:val="center"/>
          </w:tcPr>
          <w:p>
            <w:pPr>
              <w:jc w:val="center"/>
            </w:pPr>
            <w:r>
              <w:rPr>
                <w:rFonts w:hint="eastAsia"/>
              </w:rPr>
              <w:t>6</w:t>
            </w:r>
          </w:p>
        </w:tc>
        <w:tc>
          <w:tcPr>
            <w:tcW w:w="541" w:type="dxa"/>
            <w:tcMar>
              <w:top w:w="0" w:type="dxa"/>
              <w:left w:w="108" w:type="dxa"/>
              <w:bottom w:w="0" w:type="dxa"/>
              <w:right w:w="108" w:type="dxa"/>
            </w:tcMar>
            <w:vAlign w:val="center"/>
          </w:tcPr>
          <w:p>
            <w:pPr>
              <w:jc w:val="center"/>
            </w:pPr>
            <w:r>
              <w:rPr>
                <w:rFonts w:hint="eastAsia"/>
              </w:rPr>
              <w:t>0</w:t>
            </w:r>
          </w:p>
        </w:tc>
        <w:tc>
          <w:tcPr>
            <w:tcW w:w="603" w:type="dxa"/>
            <w:tcMar>
              <w:top w:w="0" w:type="dxa"/>
              <w:left w:w="108" w:type="dxa"/>
              <w:bottom w:w="0" w:type="dxa"/>
              <w:right w:w="108" w:type="dxa"/>
            </w:tcMar>
            <w:vAlign w:val="center"/>
          </w:tcPr>
          <w:p>
            <w:pPr>
              <w:jc w:val="center"/>
            </w:pPr>
            <w:r>
              <w:rPr>
                <w:rFonts w:hint="eastAsia"/>
              </w:rPr>
              <w:t>0</w:t>
            </w:r>
          </w:p>
        </w:tc>
        <w:tc>
          <w:tcPr>
            <w:tcW w:w="603" w:type="dxa"/>
            <w:tcMar>
              <w:top w:w="0" w:type="dxa"/>
              <w:left w:w="108" w:type="dxa"/>
              <w:bottom w:w="0" w:type="dxa"/>
              <w:right w:w="108" w:type="dxa"/>
            </w:tcMar>
            <w:vAlign w:val="center"/>
          </w:tcPr>
          <w:p>
            <w:pPr>
              <w:jc w:val="center"/>
            </w:pPr>
            <w:r>
              <w:rPr>
                <w:rFonts w:hint="eastAsia"/>
              </w:rPr>
              <w:t>0</w:t>
            </w:r>
          </w:p>
        </w:tc>
        <w:tc>
          <w:tcPr>
            <w:tcW w:w="657" w:type="dxa"/>
            <w:tcMar>
              <w:top w:w="0" w:type="dxa"/>
              <w:left w:w="108" w:type="dxa"/>
              <w:bottom w:w="0" w:type="dxa"/>
              <w:right w:w="108" w:type="dxa"/>
            </w:tcMar>
            <w:vAlign w:val="center"/>
          </w:tcPr>
          <w:p>
            <w:pPr>
              <w:jc w:val="center"/>
            </w:pPr>
            <w:r>
              <w:rPr>
                <w:rFonts w:hint="eastAsia"/>
              </w:rPr>
              <w:t>6</w:t>
            </w:r>
          </w:p>
        </w:tc>
        <w:tc>
          <w:tcPr>
            <w:tcW w:w="549" w:type="dxa"/>
            <w:tcMar>
              <w:top w:w="0" w:type="dxa"/>
              <w:left w:w="108" w:type="dxa"/>
              <w:bottom w:w="0" w:type="dxa"/>
              <w:right w:w="108" w:type="dxa"/>
            </w:tcMar>
            <w:vAlign w:val="center"/>
          </w:tcPr>
          <w:p>
            <w:pPr>
              <w:jc w:val="center"/>
            </w:pPr>
            <w:r>
              <w:rPr>
                <w:rFonts w:hint="eastAsia"/>
              </w:rPr>
              <w:t>3</w:t>
            </w:r>
          </w:p>
        </w:tc>
        <w:tc>
          <w:tcPr>
            <w:tcW w:w="605" w:type="dxa"/>
            <w:tcMar>
              <w:top w:w="0" w:type="dxa"/>
              <w:left w:w="108" w:type="dxa"/>
              <w:bottom w:w="0" w:type="dxa"/>
              <w:right w:w="108" w:type="dxa"/>
            </w:tcMar>
            <w:vAlign w:val="center"/>
          </w:tcPr>
          <w:p>
            <w:pPr>
              <w:jc w:val="center"/>
            </w:pPr>
            <w:r>
              <w:rPr>
                <w:rFonts w:hint="eastAsia"/>
              </w:rPr>
              <w:t>0</w:t>
            </w:r>
          </w:p>
        </w:tc>
        <w:tc>
          <w:tcPr>
            <w:tcW w:w="604" w:type="dxa"/>
            <w:tcMar>
              <w:top w:w="0" w:type="dxa"/>
              <w:left w:w="108" w:type="dxa"/>
              <w:bottom w:w="0" w:type="dxa"/>
              <w:right w:w="108" w:type="dxa"/>
            </w:tcMar>
            <w:vAlign w:val="center"/>
          </w:tcPr>
          <w:p>
            <w:pPr>
              <w:jc w:val="center"/>
            </w:pPr>
            <w:r>
              <w:rPr>
                <w:rFonts w:hint="eastAsia"/>
              </w:rPr>
              <w:t>0</w:t>
            </w:r>
          </w:p>
        </w:tc>
        <w:tc>
          <w:tcPr>
            <w:tcW w:w="604" w:type="dxa"/>
            <w:tcMar>
              <w:top w:w="0" w:type="dxa"/>
              <w:left w:w="108" w:type="dxa"/>
              <w:bottom w:w="0" w:type="dxa"/>
              <w:right w:w="108" w:type="dxa"/>
            </w:tcMar>
            <w:vAlign w:val="center"/>
          </w:tcPr>
          <w:p>
            <w:pPr>
              <w:jc w:val="center"/>
            </w:pPr>
            <w:r>
              <w:rPr>
                <w:rFonts w:hint="eastAsia"/>
              </w:rPr>
              <w:t>0</w:t>
            </w:r>
          </w:p>
        </w:tc>
        <w:tc>
          <w:tcPr>
            <w:tcW w:w="605" w:type="dxa"/>
            <w:tcMar>
              <w:top w:w="0" w:type="dxa"/>
              <w:left w:w="108" w:type="dxa"/>
              <w:bottom w:w="0" w:type="dxa"/>
              <w:right w:w="108" w:type="dxa"/>
            </w:tcMar>
            <w:vAlign w:val="center"/>
          </w:tcPr>
          <w:p>
            <w:pPr>
              <w:jc w:val="center"/>
            </w:pPr>
            <w:r>
              <w:rPr>
                <w:rFonts w:hint="eastAsia"/>
              </w:rPr>
              <w:t>3</w:t>
            </w:r>
          </w:p>
        </w:tc>
        <w:tc>
          <w:tcPr>
            <w:tcW w:w="604" w:type="dxa"/>
            <w:tcMar>
              <w:top w:w="0" w:type="dxa"/>
              <w:left w:w="108" w:type="dxa"/>
              <w:bottom w:w="0" w:type="dxa"/>
              <w:right w:w="108" w:type="dxa"/>
            </w:tcMar>
            <w:vAlign w:val="center"/>
          </w:tcPr>
          <w:p>
            <w:pPr>
              <w:jc w:val="center"/>
            </w:pPr>
            <w:r>
              <w:rPr>
                <w:rFonts w:hint="eastAsia"/>
              </w:rPr>
              <w:t>1</w:t>
            </w:r>
          </w:p>
        </w:tc>
        <w:tc>
          <w:tcPr>
            <w:tcW w:w="605" w:type="dxa"/>
            <w:tcMar>
              <w:top w:w="0" w:type="dxa"/>
              <w:left w:w="108" w:type="dxa"/>
              <w:bottom w:w="0" w:type="dxa"/>
              <w:right w:w="108" w:type="dxa"/>
            </w:tcMar>
            <w:vAlign w:val="center"/>
          </w:tcPr>
          <w:p>
            <w:pPr>
              <w:jc w:val="center"/>
            </w:pPr>
            <w:r>
              <w:rPr>
                <w:rFonts w:hint="eastAsia"/>
              </w:rPr>
              <w:t>0</w:t>
            </w:r>
          </w:p>
        </w:tc>
        <w:tc>
          <w:tcPr>
            <w:tcW w:w="604" w:type="dxa"/>
            <w:tcMar>
              <w:top w:w="0" w:type="dxa"/>
              <w:left w:w="108" w:type="dxa"/>
              <w:bottom w:w="0" w:type="dxa"/>
              <w:right w:w="108" w:type="dxa"/>
            </w:tcMar>
            <w:vAlign w:val="center"/>
          </w:tcPr>
          <w:p>
            <w:pPr>
              <w:jc w:val="center"/>
            </w:pPr>
            <w:r>
              <w:rPr>
                <w:rFonts w:hint="eastAsia"/>
              </w:rPr>
              <w:t>0</w:t>
            </w:r>
          </w:p>
        </w:tc>
        <w:tc>
          <w:tcPr>
            <w:tcW w:w="605" w:type="dxa"/>
            <w:tcMar>
              <w:top w:w="0" w:type="dxa"/>
              <w:left w:w="108" w:type="dxa"/>
              <w:bottom w:w="0" w:type="dxa"/>
              <w:right w:w="108" w:type="dxa"/>
            </w:tcMar>
            <w:vAlign w:val="center"/>
          </w:tcPr>
          <w:p>
            <w:pPr>
              <w:jc w:val="center"/>
            </w:pPr>
            <w:r>
              <w:rPr>
                <w:rFonts w:hint="eastAsia"/>
              </w:rPr>
              <w:t>0</w:t>
            </w:r>
          </w:p>
        </w:tc>
        <w:tc>
          <w:tcPr>
            <w:tcW w:w="605" w:type="dxa"/>
            <w:tcMar>
              <w:top w:w="0" w:type="dxa"/>
              <w:left w:w="108" w:type="dxa"/>
              <w:bottom w:w="0" w:type="dxa"/>
              <w:right w:w="108" w:type="dxa"/>
            </w:tcMar>
            <w:vAlign w:val="center"/>
          </w:tcPr>
          <w:p>
            <w:pPr>
              <w:jc w:val="center"/>
            </w:pPr>
            <w:r>
              <w:rPr>
                <w:rFonts w:hint="eastAsia"/>
              </w:rPr>
              <w:t>1</w:t>
            </w:r>
          </w:p>
        </w:tc>
      </w:tr>
    </w:tbl>
    <w:p>
      <w:pPr>
        <w:widowControl/>
        <w:spacing w:line="54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五、</w:t>
      </w:r>
      <w:r>
        <w:rPr>
          <w:rFonts w:ascii="黑体" w:hAnsi="黑体" w:eastAsia="黑体" w:cs="宋体"/>
          <w:spacing w:val="8"/>
          <w:kern w:val="0"/>
          <w:sz w:val="32"/>
          <w:szCs w:val="32"/>
        </w:rPr>
        <w:t>存在的主要问题及改进情况</w:t>
      </w:r>
    </w:p>
    <w:p>
      <w:pPr>
        <w:widowControl/>
        <w:spacing w:line="540" w:lineRule="exact"/>
        <w:ind w:firstLine="640" w:firstLineChars="200"/>
        <w:jc w:val="left"/>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一是信息公开的深度和广度有待进一步拓展。继续加强政府信息公开的宣传力度,规范</w:t>
      </w:r>
      <w:r>
        <w:rPr>
          <w:rFonts w:ascii="仿宋_GB2312" w:hAnsi="仿宋_GB2312" w:eastAsia="仿宋_GB2312" w:cs="仿宋_GB2312"/>
          <w:color w:val="000000"/>
          <w:sz w:val="32"/>
          <w:szCs w:val="32"/>
          <w:shd w:val="clear" w:color="auto" w:fill="FFFFFF"/>
        </w:rPr>
        <w:t>政务公开内容,创新政务公开形式,</w:t>
      </w:r>
      <w:r>
        <w:rPr>
          <w:rFonts w:hint="eastAsia" w:ascii="仿宋_GB2312" w:hAnsi="仿宋_GB2312" w:eastAsia="仿宋_GB2312" w:cs="仿宋_GB2312"/>
          <w:color w:val="000000"/>
          <w:sz w:val="32"/>
          <w:szCs w:val="32"/>
          <w:shd w:val="clear" w:color="auto" w:fill="FFFFFF"/>
        </w:rPr>
        <w:t>加大重点领域信息公开的力度，加强政务新媒体的建设和管理，提升传播效果和内容质量。</w:t>
      </w:r>
      <w:bookmarkStart w:id="0" w:name="_GoBack"/>
      <w:bookmarkEnd w:id="0"/>
    </w:p>
    <w:p>
      <w:pPr>
        <w:pStyle w:val="7"/>
        <w:widowControl/>
        <w:shd w:val="clear" w:color="auto" w:fill="FFFFFF"/>
        <w:spacing w:before="0" w:beforeAutospacing="0" w:after="0" w:afterAutospacing="0" w:line="540" w:lineRule="exact"/>
        <w:ind w:firstLine="480"/>
      </w:pPr>
      <w:r>
        <w:rPr>
          <w:rFonts w:hint="eastAsia" w:ascii="仿宋_GB2312" w:hAnsi="仿宋_GB2312" w:eastAsia="仿宋_GB2312" w:cs="仿宋_GB2312"/>
          <w:color w:val="000000"/>
          <w:sz w:val="32"/>
          <w:szCs w:val="32"/>
          <w:shd w:val="clear" w:color="auto" w:fill="FFFFFF"/>
        </w:rPr>
        <w:t>二是政府信息公开队伍建设需要不断强化。 继续加强信息公开工作相关知识的学习培训，规范工作流程，提升工作人员对政府信息公开工作的认识和依法行政的自觉性，提高依申请公开的办理质量和水平，减少信息公开引起的行政复议和诉讼案件的发生，全力推动政府信息公开工作上台阶</w:t>
      </w:r>
      <w:r>
        <w:rPr>
          <w:rFonts w:ascii="仿宋_GB2312" w:hAnsi="仿宋_GB2312" w:eastAsia="仿宋_GB2312" w:cs="仿宋_GB2312"/>
          <w:color w:val="000000"/>
          <w:sz w:val="32"/>
          <w:szCs w:val="32"/>
          <w:shd w:val="clear" w:color="auto" w:fill="FFFFFF"/>
        </w:rPr>
        <w:t>,建设法治政府</w:t>
      </w:r>
      <w:r>
        <w:rPr>
          <w:rFonts w:hint="eastAsia" w:ascii="仿宋_GB2312" w:hAnsi="仿宋_GB2312" w:eastAsia="仿宋_GB2312" w:cs="仿宋_GB2312"/>
          <w:color w:val="000000"/>
          <w:sz w:val="32"/>
          <w:szCs w:val="32"/>
          <w:shd w:val="clear" w:color="auto" w:fill="FFFFFF"/>
        </w:rPr>
        <w:t>。</w:t>
      </w:r>
    </w:p>
    <w:p>
      <w:pPr>
        <w:widowControl/>
        <w:spacing w:line="540" w:lineRule="exact"/>
        <w:ind w:firstLine="672" w:firstLineChars="200"/>
        <w:jc w:val="left"/>
        <w:rPr>
          <w:rFonts w:ascii="仿宋_GB2312" w:hAnsi="仿宋_GB2312" w:eastAsia="仿宋_GB2312" w:cs="仿宋_GB2312"/>
          <w:sz w:val="32"/>
          <w:szCs w:val="32"/>
        </w:rPr>
      </w:pPr>
      <w:r>
        <w:rPr>
          <w:rFonts w:hint="eastAsia" w:ascii="黑体" w:hAnsi="黑体" w:eastAsia="黑体" w:cs="宋体"/>
          <w:spacing w:val="8"/>
          <w:kern w:val="0"/>
          <w:sz w:val="32"/>
          <w:szCs w:val="32"/>
        </w:rPr>
        <w:t>六、</w:t>
      </w:r>
      <w:r>
        <w:rPr>
          <w:rFonts w:ascii="黑体" w:hAnsi="黑体" w:eastAsia="黑体" w:cs="宋体"/>
          <w:spacing w:val="8"/>
          <w:kern w:val="0"/>
          <w:sz w:val="32"/>
          <w:szCs w:val="32"/>
        </w:rPr>
        <w:t>其他需要报告的事项</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170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8.75pt;height:144pt;width:144pt;mso-position-horizontal:outside;mso-position-horizontal-relative:margin;mso-wrap-style:none;z-index:251659264;mso-width-relative:page;mso-height-relative:page;" filled="f" stroked="f" coordsize="21600,21600" o:gfxdata="UEsDBAoAAAAAAIdO4kAAAAAAAAAAAAAAAAAEAAAAZHJzL1BLAwQUAAAACACHTuJAG3FR2N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3FR2NQAAAAIAQAADwAAAAAAAAABACAAAAAiAAAAZHJzL2Rvd25yZXYueG1sUEsB&#10;AhQAFAAAAAgAh07iQEWa9efAAQAAcgMAAA4AAAAAAAAAAQAgAAAAIwEAAGRycy9lMm9Eb2MueG1s&#10;UEsFBgAAAAAGAAYAWQEAAFU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A165F5"/>
    <w:rsid w:val="001104F1"/>
    <w:rsid w:val="001E6A07"/>
    <w:rsid w:val="002B56F5"/>
    <w:rsid w:val="0031686C"/>
    <w:rsid w:val="004200B2"/>
    <w:rsid w:val="0062324E"/>
    <w:rsid w:val="006B43CB"/>
    <w:rsid w:val="009903AB"/>
    <w:rsid w:val="00A27CF5"/>
    <w:rsid w:val="00C030E4"/>
    <w:rsid w:val="00CE7AD6"/>
    <w:rsid w:val="00FC46A7"/>
    <w:rsid w:val="011F6CDE"/>
    <w:rsid w:val="01AB3040"/>
    <w:rsid w:val="01D05382"/>
    <w:rsid w:val="0272672F"/>
    <w:rsid w:val="028A4298"/>
    <w:rsid w:val="029702B8"/>
    <w:rsid w:val="02E100B1"/>
    <w:rsid w:val="031B01AC"/>
    <w:rsid w:val="0345060C"/>
    <w:rsid w:val="03486610"/>
    <w:rsid w:val="038A6C2D"/>
    <w:rsid w:val="03916F4C"/>
    <w:rsid w:val="04310B0D"/>
    <w:rsid w:val="04672734"/>
    <w:rsid w:val="04C80771"/>
    <w:rsid w:val="0524716B"/>
    <w:rsid w:val="05681317"/>
    <w:rsid w:val="062365CF"/>
    <w:rsid w:val="064C63B8"/>
    <w:rsid w:val="0671352D"/>
    <w:rsid w:val="06C83B7C"/>
    <w:rsid w:val="06D9275F"/>
    <w:rsid w:val="06DB4421"/>
    <w:rsid w:val="06FD0A2F"/>
    <w:rsid w:val="07FD5EF2"/>
    <w:rsid w:val="0837422F"/>
    <w:rsid w:val="084B55D2"/>
    <w:rsid w:val="087A0239"/>
    <w:rsid w:val="08A85DF0"/>
    <w:rsid w:val="08AD5F61"/>
    <w:rsid w:val="08BE1B39"/>
    <w:rsid w:val="08D064EA"/>
    <w:rsid w:val="093C64E4"/>
    <w:rsid w:val="09A866E6"/>
    <w:rsid w:val="09C7361E"/>
    <w:rsid w:val="09E30C7E"/>
    <w:rsid w:val="09E802A7"/>
    <w:rsid w:val="0A6179B6"/>
    <w:rsid w:val="0A7A46B4"/>
    <w:rsid w:val="0ADE38A5"/>
    <w:rsid w:val="0B1D2056"/>
    <w:rsid w:val="0B347947"/>
    <w:rsid w:val="0B6519B2"/>
    <w:rsid w:val="0C21601B"/>
    <w:rsid w:val="0C96779E"/>
    <w:rsid w:val="0CE94B79"/>
    <w:rsid w:val="0D012587"/>
    <w:rsid w:val="0D487B9B"/>
    <w:rsid w:val="0DEC116D"/>
    <w:rsid w:val="0E017538"/>
    <w:rsid w:val="0E040C8C"/>
    <w:rsid w:val="0E250A34"/>
    <w:rsid w:val="0E28152B"/>
    <w:rsid w:val="0E8C6C72"/>
    <w:rsid w:val="0E9E27F1"/>
    <w:rsid w:val="0EEF0A15"/>
    <w:rsid w:val="0F254CCA"/>
    <w:rsid w:val="0F4469E6"/>
    <w:rsid w:val="0F490503"/>
    <w:rsid w:val="0FC83FCB"/>
    <w:rsid w:val="101D3AC9"/>
    <w:rsid w:val="105A06C0"/>
    <w:rsid w:val="105C036D"/>
    <w:rsid w:val="106254BC"/>
    <w:rsid w:val="10A9154A"/>
    <w:rsid w:val="110139F7"/>
    <w:rsid w:val="11773DDD"/>
    <w:rsid w:val="11A01EDB"/>
    <w:rsid w:val="11DB2E5C"/>
    <w:rsid w:val="121F109D"/>
    <w:rsid w:val="1290564D"/>
    <w:rsid w:val="130266AB"/>
    <w:rsid w:val="137C27A7"/>
    <w:rsid w:val="13A003EE"/>
    <w:rsid w:val="13AF5367"/>
    <w:rsid w:val="14074F3F"/>
    <w:rsid w:val="141369A4"/>
    <w:rsid w:val="14437D3C"/>
    <w:rsid w:val="145749D2"/>
    <w:rsid w:val="14B72BF7"/>
    <w:rsid w:val="14EA13B0"/>
    <w:rsid w:val="15804C9A"/>
    <w:rsid w:val="15D70937"/>
    <w:rsid w:val="162665EE"/>
    <w:rsid w:val="16456E75"/>
    <w:rsid w:val="16B900C1"/>
    <w:rsid w:val="1717069A"/>
    <w:rsid w:val="17531E26"/>
    <w:rsid w:val="175A3180"/>
    <w:rsid w:val="17B70219"/>
    <w:rsid w:val="17BF3FD5"/>
    <w:rsid w:val="17ED60D7"/>
    <w:rsid w:val="182236E5"/>
    <w:rsid w:val="18260E66"/>
    <w:rsid w:val="183B30CB"/>
    <w:rsid w:val="187257D7"/>
    <w:rsid w:val="18782A12"/>
    <w:rsid w:val="18946FA1"/>
    <w:rsid w:val="18EE1EC6"/>
    <w:rsid w:val="18F16C1B"/>
    <w:rsid w:val="194D6D93"/>
    <w:rsid w:val="19DC04A5"/>
    <w:rsid w:val="1A24155C"/>
    <w:rsid w:val="1A781D8C"/>
    <w:rsid w:val="1A8968B5"/>
    <w:rsid w:val="1AC23BE7"/>
    <w:rsid w:val="1AD1175F"/>
    <w:rsid w:val="1B0330E9"/>
    <w:rsid w:val="1BDD4CEA"/>
    <w:rsid w:val="1C0F398E"/>
    <w:rsid w:val="1C35256C"/>
    <w:rsid w:val="1C3B5564"/>
    <w:rsid w:val="1CAB7FB9"/>
    <w:rsid w:val="1CEC066E"/>
    <w:rsid w:val="1D3F5C87"/>
    <w:rsid w:val="1D9E3492"/>
    <w:rsid w:val="1E160961"/>
    <w:rsid w:val="1E2C0F4B"/>
    <w:rsid w:val="1E2E4810"/>
    <w:rsid w:val="1E6D111B"/>
    <w:rsid w:val="1E72350F"/>
    <w:rsid w:val="1EFE0F02"/>
    <w:rsid w:val="1F80577B"/>
    <w:rsid w:val="1FB527D2"/>
    <w:rsid w:val="1FD1387B"/>
    <w:rsid w:val="1FD70837"/>
    <w:rsid w:val="1FF92163"/>
    <w:rsid w:val="20025025"/>
    <w:rsid w:val="20277F7B"/>
    <w:rsid w:val="204D0300"/>
    <w:rsid w:val="218B7D15"/>
    <w:rsid w:val="21A33570"/>
    <w:rsid w:val="2220291D"/>
    <w:rsid w:val="22990AA1"/>
    <w:rsid w:val="22E63D17"/>
    <w:rsid w:val="22FB2F15"/>
    <w:rsid w:val="230532EA"/>
    <w:rsid w:val="23076E84"/>
    <w:rsid w:val="23643BB9"/>
    <w:rsid w:val="23797B86"/>
    <w:rsid w:val="238F1936"/>
    <w:rsid w:val="23C71DD6"/>
    <w:rsid w:val="23CA5F9F"/>
    <w:rsid w:val="23F11343"/>
    <w:rsid w:val="24131509"/>
    <w:rsid w:val="24A4395F"/>
    <w:rsid w:val="24D70FB0"/>
    <w:rsid w:val="251C2C89"/>
    <w:rsid w:val="25217AFC"/>
    <w:rsid w:val="25C579A4"/>
    <w:rsid w:val="26861328"/>
    <w:rsid w:val="269E4590"/>
    <w:rsid w:val="26A2228F"/>
    <w:rsid w:val="26B8238C"/>
    <w:rsid w:val="27020A98"/>
    <w:rsid w:val="27112426"/>
    <w:rsid w:val="27454BA4"/>
    <w:rsid w:val="27465A85"/>
    <w:rsid w:val="27593D39"/>
    <w:rsid w:val="27E338DD"/>
    <w:rsid w:val="280805AD"/>
    <w:rsid w:val="28CB5478"/>
    <w:rsid w:val="28F85673"/>
    <w:rsid w:val="294624EE"/>
    <w:rsid w:val="297B0B58"/>
    <w:rsid w:val="29A10B03"/>
    <w:rsid w:val="29A3707C"/>
    <w:rsid w:val="2AFD4CDB"/>
    <w:rsid w:val="2BE20B11"/>
    <w:rsid w:val="2C3515EB"/>
    <w:rsid w:val="2C626997"/>
    <w:rsid w:val="2CCD1345"/>
    <w:rsid w:val="2D3236F1"/>
    <w:rsid w:val="2D9F30A9"/>
    <w:rsid w:val="2E4A482E"/>
    <w:rsid w:val="2E691B6F"/>
    <w:rsid w:val="2E8F2E39"/>
    <w:rsid w:val="2E9D3CD0"/>
    <w:rsid w:val="2ED87599"/>
    <w:rsid w:val="2F0A6CD4"/>
    <w:rsid w:val="2F1D0255"/>
    <w:rsid w:val="2F2B5986"/>
    <w:rsid w:val="2F4752B9"/>
    <w:rsid w:val="2FA213F7"/>
    <w:rsid w:val="2FD01F0D"/>
    <w:rsid w:val="2FDC4199"/>
    <w:rsid w:val="3058441E"/>
    <w:rsid w:val="30C26DF6"/>
    <w:rsid w:val="30F9307E"/>
    <w:rsid w:val="317675DF"/>
    <w:rsid w:val="321B032E"/>
    <w:rsid w:val="324A088E"/>
    <w:rsid w:val="32621AFA"/>
    <w:rsid w:val="32DB7CED"/>
    <w:rsid w:val="34164D9E"/>
    <w:rsid w:val="343841A1"/>
    <w:rsid w:val="3609306B"/>
    <w:rsid w:val="36AD03A5"/>
    <w:rsid w:val="36FF3240"/>
    <w:rsid w:val="37F70B2D"/>
    <w:rsid w:val="38BC7042"/>
    <w:rsid w:val="38C60BFD"/>
    <w:rsid w:val="38EE335A"/>
    <w:rsid w:val="38FC58B0"/>
    <w:rsid w:val="39121A3F"/>
    <w:rsid w:val="39980795"/>
    <w:rsid w:val="39A90057"/>
    <w:rsid w:val="39B42E8A"/>
    <w:rsid w:val="3A146574"/>
    <w:rsid w:val="3A627FD9"/>
    <w:rsid w:val="3A691775"/>
    <w:rsid w:val="3AAF46A1"/>
    <w:rsid w:val="3AC121C1"/>
    <w:rsid w:val="3ACE56F4"/>
    <w:rsid w:val="3B096142"/>
    <w:rsid w:val="3B1D6E0B"/>
    <w:rsid w:val="3B835A7E"/>
    <w:rsid w:val="3BE95E60"/>
    <w:rsid w:val="3C0A24B9"/>
    <w:rsid w:val="3CBA513E"/>
    <w:rsid w:val="3CD33A7D"/>
    <w:rsid w:val="3CF072EB"/>
    <w:rsid w:val="3D232970"/>
    <w:rsid w:val="3D4214C6"/>
    <w:rsid w:val="3D7A110C"/>
    <w:rsid w:val="3DC517E3"/>
    <w:rsid w:val="3DDE5D71"/>
    <w:rsid w:val="3E3F544F"/>
    <w:rsid w:val="3E664402"/>
    <w:rsid w:val="3E6A3BCF"/>
    <w:rsid w:val="3F0D0F01"/>
    <w:rsid w:val="40043BC2"/>
    <w:rsid w:val="40465271"/>
    <w:rsid w:val="40FE49DD"/>
    <w:rsid w:val="410B4916"/>
    <w:rsid w:val="413B3E85"/>
    <w:rsid w:val="413F31B6"/>
    <w:rsid w:val="414662FA"/>
    <w:rsid w:val="41C31BFB"/>
    <w:rsid w:val="41E33433"/>
    <w:rsid w:val="421A3ADF"/>
    <w:rsid w:val="422537B6"/>
    <w:rsid w:val="424E213F"/>
    <w:rsid w:val="43410FC0"/>
    <w:rsid w:val="43574528"/>
    <w:rsid w:val="4394338C"/>
    <w:rsid w:val="44910262"/>
    <w:rsid w:val="44C32879"/>
    <w:rsid w:val="45160590"/>
    <w:rsid w:val="452627C3"/>
    <w:rsid w:val="454B7985"/>
    <w:rsid w:val="454F5961"/>
    <w:rsid w:val="458902AA"/>
    <w:rsid w:val="45DC51B5"/>
    <w:rsid w:val="45F02521"/>
    <w:rsid w:val="4624024A"/>
    <w:rsid w:val="463A7057"/>
    <w:rsid w:val="46D701DA"/>
    <w:rsid w:val="47255ED0"/>
    <w:rsid w:val="47FF7337"/>
    <w:rsid w:val="481F6BAB"/>
    <w:rsid w:val="4828411A"/>
    <w:rsid w:val="48D54942"/>
    <w:rsid w:val="49127867"/>
    <w:rsid w:val="49225BFC"/>
    <w:rsid w:val="49383DEE"/>
    <w:rsid w:val="49551FC0"/>
    <w:rsid w:val="4A482B8B"/>
    <w:rsid w:val="4A5C2323"/>
    <w:rsid w:val="4A866D35"/>
    <w:rsid w:val="4AB76836"/>
    <w:rsid w:val="4B2F6EEA"/>
    <w:rsid w:val="4B44439B"/>
    <w:rsid w:val="4BD03A3C"/>
    <w:rsid w:val="4D19150C"/>
    <w:rsid w:val="4D600752"/>
    <w:rsid w:val="4E5C692E"/>
    <w:rsid w:val="4E9F0092"/>
    <w:rsid w:val="4EAD14A0"/>
    <w:rsid w:val="4F3F73F3"/>
    <w:rsid w:val="4F4B209C"/>
    <w:rsid w:val="4FAF08F2"/>
    <w:rsid w:val="4FB353EB"/>
    <w:rsid w:val="502F70A4"/>
    <w:rsid w:val="507C4812"/>
    <w:rsid w:val="50FA5A22"/>
    <w:rsid w:val="511F1457"/>
    <w:rsid w:val="51446CA7"/>
    <w:rsid w:val="518D3C38"/>
    <w:rsid w:val="51CB297E"/>
    <w:rsid w:val="52A165F5"/>
    <w:rsid w:val="52F73EA4"/>
    <w:rsid w:val="52FF3D9E"/>
    <w:rsid w:val="536F21AA"/>
    <w:rsid w:val="53886723"/>
    <w:rsid w:val="5460400A"/>
    <w:rsid w:val="54717529"/>
    <w:rsid w:val="54E520D7"/>
    <w:rsid w:val="55682E84"/>
    <w:rsid w:val="557B0638"/>
    <w:rsid w:val="55F36D53"/>
    <w:rsid w:val="568C0215"/>
    <w:rsid w:val="57470D20"/>
    <w:rsid w:val="574A7A24"/>
    <w:rsid w:val="577B1BC8"/>
    <w:rsid w:val="57B37FF3"/>
    <w:rsid w:val="57D104C3"/>
    <w:rsid w:val="58826470"/>
    <w:rsid w:val="588E617E"/>
    <w:rsid w:val="58B37F8A"/>
    <w:rsid w:val="59631347"/>
    <w:rsid w:val="5977286F"/>
    <w:rsid w:val="59C27318"/>
    <w:rsid w:val="5A13375C"/>
    <w:rsid w:val="5A473D00"/>
    <w:rsid w:val="5A55347F"/>
    <w:rsid w:val="5A5A3794"/>
    <w:rsid w:val="5AA3460C"/>
    <w:rsid w:val="5B147F80"/>
    <w:rsid w:val="5B36207F"/>
    <w:rsid w:val="5B39551F"/>
    <w:rsid w:val="5B4646C3"/>
    <w:rsid w:val="5BDD183C"/>
    <w:rsid w:val="5C1B25D5"/>
    <w:rsid w:val="5C611509"/>
    <w:rsid w:val="5C9353E7"/>
    <w:rsid w:val="5CE82CCA"/>
    <w:rsid w:val="5D081129"/>
    <w:rsid w:val="5D3B102E"/>
    <w:rsid w:val="5D4470DD"/>
    <w:rsid w:val="5DEC2475"/>
    <w:rsid w:val="5E0D3391"/>
    <w:rsid w:val="5E8A212C"/>
    <w:rsid w:val="5E9A2861"/>
    <w:rsid w:val="5EC33B1A"/>
    <w:rsid w:val="5EF10A46"/>
    <w:rsid w:val="5EFE176B"/>
    <w:rsid w:val="5F087D22"/>
    <w:rsid w:val="5F3F4ED2"/>
    <w:rsid w:val="5F661F1C"/>
    <w:rsid w:val="5FEE2B50"/>
    <w:rsid w:val="60037EAB"/>
    <w:rsid w:val="60DB06C5"/>
    <w:rsid w:val="60EE302B"/>
    <w:rsid w:val="6115799C"/>
    <w:rsid w:val="61195190"/>
    <w:rsid w:val="61783E89"/>
    <w:rsid w:val="617E657A"/>
    <w:rsid w:val="61A36EE7"/>
    <w:rsid w:val="61F6311A"/>
    <w:rsid w:val="622365F7"/>
    <w:rsid w:val="625978E7"/>
    <w:rsid w:val="626A466F"/>
    <w:rsid w:val="629D301C"/>
    <w:rsid w:val="62B37062"/>
    <w:rsid w:val="62E32C11"/>
    <w:rsid w:val="62EA006A"/>
    <w:rsid w:val="636418DE"/>
    <w:rsid w:val="64064AE9"/>
    <w:rsid w:val="64142E0B"/>
    <w:rsid w:val="645C0D67"/>
    <w:rsid w:val="64CA1DE8"/>
    <w:rsid w:val="64DD3BE9"/>
    <w:rsid w:val="652B2E93"/>
    <w:rsid w:val="65362A2D"/>
    <w:rsid w:val="65981FB4"/>
    <w:rsid w:val="65CB3B84"/>
    <w:rsid w:val="65DE0456"/>
    <w:rsid w:val="65FC0D9E"/>
    <w:rsid w:val="6644045B"/>
    <w:rsid w:val="6661471F"/>
    <w:rsid w:val="6683387D"/>
    <w:rsid w:val="66D740C7"/>
    <w:rsid w:val="6761397E"/>
    <w:rsid w:val="678D2509"/>
    <w:rsid w:val="679D082E"/>
    <w:rsid w:val="68137D0F"/>
    <w:rsid w:val="681D46F9"/>
    <w:rsid w:val="68363576"/>
    <w:rsid w:val="6869478E"/>
    <w:rsid w:val="68E43B86"/>
    <w:rsid w:val="69011CEE"/>
    <w:rsid w:val="6915532F"/>
    <w:rsid w:val="692B33FD"/>
    <w:rsid w:val="69583161"/>
    <w:rsid w:val="698040C2"/>
    <w:rsid w:val="69F96D11"/>
    <w:rsid w:val="6A06684A"/>
    <w:rsid w:val="6A2D779E"/>
    <w:rsid w:val="6B3E396E"/>
    <w:rsid w:val="6B9643F7"/>
    <w:rsid w:val="6BAF710B"/>
    <w:rsid w:val="6BD15DCE"/>
    <w:rsid w:val="6BE47759"/>
    <w:rsid w:val="6C3D1B3C"/>
    <w:rsid w:val="6C817E2C"/>
    <w:rsid w:val="6CC33F12"/>
    <w:rsid w:val="6CD94B49"/>
    <w:rsid w:val="6CDD5C29"/>
    <w:rsid w:val="6CEA214F"/>
    <w:rsid w:val="6D6248B3"/>
    <w:rsid w:val="6DC048FF"/>
    <w:rsid w:val="6E1D489F"/>
    <w:rsid w:val="6E2A2987"/>
    <w:rsid w:val="6E5E5807"/>
    <w:rsid w:val="6E61042A"/>
    <w:rsid w:val="6EAA069E"/>
    <w:rsid w:val="6F236032"/>
    <w:rsid w:val="6F36513E"/>
    <w:rsid w:val="6F8B7EE3"/>
    <w:rsid w:val="6FD61871"/>
    <w:rsid w:val="6FE63C39"/>
    <w:rsid w:val="703F024F"/>
    <w:rsid w:val="704F287B"/>
    <w:rsid w:val="706E6447"/>
    <w:rsid w:val="70B51387"/>
    <w:rsid w:val="70F17AC2"/>
    <w:rsid w:val="71633C1E"/>
    <w:rsid w:val="71F8086A"/>
    <w:rsid w:val="71FC4D17"/>
    <w:rsid w:val="72112D52"/>
    <w:rsid w:val="72872476"/>
    <w:rsid w:val="73373050"/>
    <w:rsid w:val="73E2399D"/>
    <w:rsid w:val="74051297"/>
    <w:rsid w:val="74456FF2"/>
    <w:rsid w:val="7458625F"/>
    <w:rsid w:val="74840263"/>
    <w:rsid w:val="74A807C3"/>
    <w:rsid w:val="74BA4163"/>
    <w:rsid w:val="74F502D4"/>
    <w:rsid w:val="757A338F"/>
    <w:rsid w:val="75866A45"/>
    <w:rsid w:val="758F63A6"/>
    <w:rsid w:val="75983A69"/>
    <w:rsid w:val="75AC5CE2"/>
    <w:rsid w:val="76BB5A11"/>
    <w:rsid w:val="76DC0C20"/>
    <w:rsid w:val="76EC697E"/>
    <w:rsid w:val="76EE416E"/>
    <w:rsid w:val="771852C0"/>
    <w:rsid w:val="775212E9"/>
    <w:rsid w:val="77690A06"/>
    <w:rsid w:val="77F7436E"/>
    <w:rsid w:val="7840664D"/>
    <w:rsid w:val="786E04BC"/>
    <w:rsid w:val="78C0326B"/>
    <w:rsid w:val="78D155FC"/>
    <w:rsid w:val="78D77633"/>
    <w:rsid w:val="78DC55A5"/>
    <w:rsid w:val="79000D18"/>
    <w:rsid w:val="790A40BA"/>
    <w:rsid w:val="794E34A6"/>
    <w:rsid w:val="79E80018"/>
    <w:rsid w:val="79F2697B"/>
    <w:rsid w:val="7A2A0E2E"/>
    <w:rsid w:val="7A437BEA"/>
    <w:rsid w:val="7A531FC8"/>
    <w:rsid w:val="7A750E8A"/>
    <w:rsid w:val="7A9D5AB1"/>
    <w:rsid w:val="7ACF3B4E"/>
    <w:rsid w:val="7B19512B"/>
    <w:rsid w:val="7B254540"/>
    <w:rsid w:val="7B39013A"/>
    <w:rsid w:val="7B4E40F9"/>
    <w:rsid w:val="7B513F8F"/>
    <w:rsid w:val="7B56656C"/>
    <w:rsid w:val="7BC82756"/>
    <w:rsid w:val="7BFD3B0B"/>
    <w:rsid w:val="7C3E465B"/>
    <w:rsid w:val="7D2014D8"/>
    <w:rsid w:val="7D481A9E"/>
    <w:rsid w:val="7DDD2D75"/>
    <w:rsid w:val="7E197C0F"/>
    <w:rsid w:val="7E1E6D66"/>
    <w:rsid w:val="7EB56029"/>
    <w:rsid w:val="7EC944C8"/>
    <w:rsid w:val="7ED22743"/>
    <w:rsid w:val="7EE409BD"/>
    <w:rsid w:val="7F0B4A4A"/>
    <w:rsid w:val="7F1260F7"/>
    <w:rsid w:val="7F2C666D"/>
    <w:rsid w:val="7F6F28A7"/>
    <w:rsid w:val="7F831958"/>
    <w:rsid w:val="7FAE3763"/>
    <w:rsid w:val="7FDC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character" w:customStyle="1" w:styleId="10">
    <w:name w:val="页眉 字符"/>
    <w:link w:val="6"/>
    <w:qFormat/>
    <w:uiPriority w:val="0"/>
    <w:rPr>
      <w:kern w:val="2"/>
      <w:sz w:val="18"/>
      <w:szCs w:val="18"/>
    </w:rPr>
  </w:style>
  <w:style w:type="character" w:customStyle="1" w:styleId="11">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SDAYINSHI\Desktop\&#27704;&#39034;&#38215;2020&#24180;&#21271;&#20140;&#24066;&#25919;&#24220;&#20449;&#24687;&#20844;&#24320;&#24037;&#20316;&#24180;&#24230;&#25253;&#21578;.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永顺镇2020年北京市政府信息公开工作年度报告.doc.dot</Template>
  <Pages>5</Pages>
  <Words>331</Words>
  <Characters>1890</Characters>
  <Lines>15</Lines>
  <Paragraphs>4</Paragraphs>
  <TotalTime>9</TotalTime>
  <ScaleCrop>false</ScaleCrop>
  <LinksUpToDate>false</LinksUpToDate>
  <CharactersWithSpaces>2217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2021-01-12T01:00:00Z</dcterms:created>
  <dc:creator>YSDAYINSHI</dc:creator>
  <cp:lastModifiedBy>快乐天使</cp:lastModifiedBy>
  <dcterms:modified xsi:type="dcterms:W3CDTF">2021-01-21T08:17:51Z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