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北京市通州区生态环境局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w:t>
      </w:r>
      <w:bookmarkStart w:id="0" w:name="OLE_LINK3"/>
      <w:r>
        <w:rPr>
          <w:rFonts w:hint="eastAsia" w:ascii="方正小标宋简体" w:hAnsi="方正小标宋简体" w:eastAsia="方正小标宋简体" w:cs="方正小标宋简体"/>
          <w:sz w:val="44"/>
          <w:szCs w:val="44"/>
          <w:highlight w:val="none"/>
        </w:rPr>
        <w:t>信息</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公开</w:t>
      </w:r>
      <w:bookmarkEnd w:id="0"/>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pStyle w:val="3"/>
        <w:keepNext/>
        <w:keepLines/>
        <w:pageBreakBefore w:val="0"/>
        <w:widowControl w:val="0"/>
        <w:kinsoku/>
        <w:wordWrap/>
        <w:overflowPunct/>
        <w:topLinePunct w:val="0"/>
        <w:autoSpaceDE/>
        <w:autoSpaceDN/>
        <w:bidi w:val="0"/>
        <w:adjustRightInd/>
        <w:snapToGrid/>
        <w:spacing w:before="0" w:after="0" w:line="550" w:lineRule="exact"/>
        <w:ind w:left="420" w:leftChars="200"/>
        <w:textAlignment w:val="auto"/>
        <w:rPr>
          <w:rFonts w:hint="eastAsia"/>
          <w:lang w:val="en-US" w:eastAsia="zh-CN"/>
        </w:rPr>
      </w:pPr>
      <w:bookmarkStart w:id="1" w:name="OLE_LINK5"/>
      <w:r>
        <w:rPr>
          <w:rFonts w:hint="eastAsia"/>
          <w:lang w:val="en-US" w:eastAsia="zh-CN"/>
        </w:rPr>
        <w:t>（一）组织领导情况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2024年，通州区生态环境局始终以习近平新时代中国特色社会主义思想为指引，严格遵循市区两级的最新要求，把政府信息公开工作摆在全</w:t>
      </w:r>
      <w:r>
        <w:rPr>
          <w:rFonts w:hint="eastAsia" w:ascii="仿宋_GB2312" w:hAnsi="宋体" w:eastAsia="仿宋_GB2312" w:cs="宋体"/>
          <w:spacing w:val="8"/>
          <w:kern w:val="0"/>
          <w:sz w:val="32"/>
          <w:szCs w:val="32"/>
          <w:lang w:eastAsia="zh-CN"/>
        </w:rPr>
        <w:t>局</w:t>
      </w:r>
      <w:r>
        <w:rPr>
          <w:rFonts w:hint="eastAsia" w:ascii="仿宋_GB2312" w:hAnsi="宋体" w:eastAsia="仿宋_GB2312" w:cs="宋体"/>
          <w:spacing w:val="8"/>
          <w:kern w:val="0"/>
          <w:sz w:val="32"/>
          <w:szCs w:val="32"/>
        </w:rPr>
        <w:t>工作的重要位置</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不断</w:t>
      </w:r>
      <w:r>
        <w:rPr>
          <w:rFonts w:hint="eastAsia" w:ascii="仿宋_GB2312" w:hAnsi="宋体" w:eastAsia="仿宋_GB2312" w:cs="宋体"/>
          <w:spacing w:val="8"/>
          <w:kern w:val="0"/>
          <w:sz w:val="32"/>
          <w:szCs w:val="32"/>
          <w:lang w:eastAsia="zh-CN"/>
        </w:rPr>
        <w:t>完善</w:t>
      </w:r>
      <w:r>
        <w:rPr>
          <w:rFonts w:hint="eastAsia" w:ascii="仿宋_GB2312" w:hAnsi="宋体" w:eastAsia="仿宋_GB2312" w:cs="宋体"/>
          <w:spacing w:val="8"/>
          <w:kern w:val="0"/>
          <w:sz w:val="32"/>
          <w:szCs w:val="32"/>
        </w:rPr>
        <w:t>政府信息主动公开和依申请公开工作机制</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进一步细化和规范</w:t>
      </w:r>
      <w:r>
        <w:rPr>
          <w:rFonts w:hint="eastAsia" w:ascii="仿宋_GB2312" w:hAnsi="宋体" w:eastAsia="仿宋_GB2312" w:cs="宋体"/>
          <w:spacing w:val="8"/>
          <w:kern w:val="0"/>
          <w:sz w:val="32"/>
          <w:szCs w:val="32"/>
          <w:lang w:eastAsia="zh-CN"/>
        </w:rPr>
        <w:t>信息</w:t>
      </w:r>
      <w:r>
        <w:rPr>
          <w:rFonts w:hint="eastAsia" w:ascii="仿宋_GB2312" w:hAnsi="宋体" w:eastAsia="仿宋_GB2312" w:cs="宋体"/>
          <w:spacing w:val="8"/>
          <w:kern w:val="0"/>
          <w:sz w:val="32"/>
          <w:szCs w:val="32"/>
        </w:rPr>
        <w:t>公开工作流程</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严抓信息公开内容质量，提高信息公开的时效</w:t>
      </w:r>
      <w:r>
        <w:rPr>
          <w:rFonts w:hint="eastAsia" w:ascii="仿宋_GB2312" w:hAnsi="宋体" w:eastAsia="仿宋_GB2312" w:cs="宋体"/>
          <w:spacing w:val="8"/>
          <w:kern w:val="0"/>
          <w:sz w:val="32"/>
          <w:szCs w:val="32"/>
          <w:lang w:eastAsia="zh-CN"/>
        </w:rPr>
        <w:t>性</w:t>
      </w:r>
      <w:r>
        <w:rPr>
          <w:rFonts w:hint="eastAsia" w:ascii="仿宋_GB2312" w:hAnsi="宋体" w:eastAsia="仿宋_GB2312" w:cs="宋体"/>
          <w:spacing w:val="8"/>
          <w:kern w:val="0"/>
          <w:sz w:val="32"/>
          <w:szCs w:val="32"/>
        </w:rPr>
        <w:t>，强化日常监督检查，以更高质量的政务公开</w:t>
      </w:r>
      <w:r>
        <w:rPr>
          <w:rFonts w:hint="eastAsia" w:ascii="仿宋_GB2312" w:hAnsi="宋体" w:eastAsia="仿宋_GB2312" w:cs="宋体"/>
          <w:spacing w:val="8"/>
          <w:kern w:val="0"/>
          <w:sz w:val="32"/>
          <w:szCs w:val="32"/>
          <w:lang w:eastAsia="zh-CN"/>
        </w:rPr>
        <w:t>，助推</w:t>
      </w:r>
      <w:r>
        <w:rPr>
          <w:rFonts w:hint="eastAsia" w:ascii="仿宋_GB2312" w:hAnsi="宋体" w:eastAsia="仿宋_GB2312" w:cs="宋体"/>
          <w:spacing w:val="8"/>
          <w:kern w:val="0"/>
          <w:sz w:val="32"/>
          <w:szCs w:val="32"/>
        </w:rPr>
        <w:t>生态环境工作</w:t>
      </w:r>
      <w:r>
        <w:rPr>
          <w:rFonts w:hint="eastAsia" w:ascii="仿宋_GB2312" w:hAnsi="宋体" w:eastAsia="仿宋_GB2312" w:cs="宋体"/>
          <w:spacing w:val="8"/>
          <w:kern w:val="0"/>
          <w:sz w:val="32"/>
          <w:szCs w:val="32"/>
          <w:lang w:eastAsia="zh-CN"/>
        </w:rPr>
        <w:t>提质增效</w:t>
      </w:r>
      <w:r>
        <w:rPr>
          <w:rFonts w:hint="eastAsia" w:ascii="仿宋_GB2312" w:hAnsi="宋体" w:eastAsia="仿宋_GB2312" w:cs="宋体"/>
          <w:spacing w:val="8"/>
          <w:kern w:val="0"/>
          <w:sz w:val="32"/>
          <w:szCs w:val="32"/>
        </w:rPr>
        <w:t>。</w:t>
      </w:r>
    </w:p>
    <w:p>
      <w:pPr>
        <w:pStyle w:val="3"/>
        <w:keepNext/>
        <w:keepLines/>
        <w:pageBreakBefore w:val="0"/>
        <w:widowControl w:val="0"/>
        <w:kinsoku/>
        <w:wordWrap/>
        <w:overflowPunct/>
        <w:topLinePunct w:val="0"/>
        <w:autoSpaceDE/>
        <w:autoSpaceDN/>
        <w:bidi w:val="0"/>
        <w:adjustRightInd/>
        <w:snapToGrid/>
        <w:spacing w:before="0" w:after="0" w:line="550" w:lineRule="exact"/>
        <w:ind w:left="420" w:leftChars="200"/>
        <w:textAlignment w:val="auto"/>
        <w:rPr>
          <w:rFonts w:hint="default"/>
          <w:lang w:val="en-US" w:eastAsia="zh-CN"/>
        </w:rPr>
      </w:pPr>
      <w:r>
        <w:rPr>
          <w:rFonts w:hint="eastAsia"/>
          <w:lang w:val="en-US" w:eastAsia="zh-CN"/>
        </w:rPr>
        <w:t>（二）主动公开政府信息情况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通州区生态环境局按照《政府信息公开条例》要求，认真完成信息报送和信息公开工作。2024年，北京市通州区人民政府网站要闻动态中共发布信息320条；绿色城市专栏中共发布信息260条，及时全面公开政务信息、环境管理、监测数据报告、三大攻坚战等重点领域信息，提高政府工作透明度。</w:t>
      </w:r>
    </w:p>
    <w:p>
      <w:pPr>
        <w:pStyle w:val="3"/>
        <w:keepNext/>
        <w:keepLines/>
        <w:pageBreakBefore w:val="0"/>
        <w:widowControl w:val="0"/>
        <w:kinsoku/>
        <w:wordWrap/>
        <w:overflowPunct/>
        <w:topLinePunct w:val="0"/>
        <w:autoSpaceDE/>
        <w:autoSpaceDN/>
        <w:bidi w:val="0"/>
        <w:adjustRightInd/>
        <w:snapToGrid/>
        <w:spacing w:before="0" w:after="0" w:line="550" w:lineRule="exact"/>
        <w:ind w:left="420" w:leftChars="200"/>
        <w:textAlignment w:val="auto"/>
        <w:rPr>
          <w:rFonts w:hint="default"/>
          <w:lang w:val="en-US" w:eastAsia="zh-CN"/>
        </w:rPr>
      </w:pPr>
      <w:r>
        <w:rPr>
          <w:rFonts w:hint="eastAsia"/>
          <w:lang w:val="en-US" w:eastAsia="zh-CN"/>
        </w:rPr>
        <w:t>（三）依申请公开处理情况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办结2023年结转依申请公开3件；受理2024年依申请公开34件，办结34件。其中个人申请21件，予以公开13件（包含2023年结转依申请公开1件），不予公开2件（申请内容为内部事务信息），本机关不掌握相关政府信息6件；商业企业申请16件，予以公开12件（包含2023年结转依申请公开2件），本机关不掌握相关政府信息4件。</w:t>
      </w:r>
    </w:p>
    <w:p>
      <w:pPr>
        <w:pStyle w:val="3"/>
        <w:keepNext/>
        <w:keepLines/>
        <w:pageBreakBefore w:val="0"/>
        <w:widowControl w:val="0"/>
        <w:kinsoku/>
        <w:wordWrap/>
        <w:overflowPunct/>
        <w:topLinePunct w:val="0"/>
        <w:autoSpaceDE/>
        <w:autoSpaceDN/>
        <w:bidi w:val="0"/>
        <w:adjustRightInd/>
        <w:snapToGrid/>
        <w:spacing w:before="0" w:after="0" w:line="550" w:lineRule="exact"/>
        <w:ind w:left="420" w:leftChars="200"/>
        <w:textAlignment w:val="auto"/>
        <w:rPr>
          <w:rFonts w:hint="eastAsia"/>
          <w:lang w:val="en-US" w:eastAsia="zh-CN"/>
        </w:rPr>
      </w:pPr>
      <w:bookmarkStart w:id="2" w:name="OLE_LINK2"/>
      <w:bookmarkStart w:id="3" w:name="OLE_LINK1"/>
      <w:r>
        <w:rPr>
          <w:rFonts w:hint="eastAsia"/>
          <w:lang w:val="en-US" w:eastAsia="zh-CN"/>
        </w:rPr>
        <w:t>（四）</w:t>
      </w:r>
      <w:bookmarkEnd w:id="2"/>
      <w:r>
        <w:rPr>
          <w:rFonts w:hint="eastAsia"/>
          <w:lang w:val="en-US" w:eastAsia="zh-CN"/>
        </w:rPr>
        <w:t>政府信息管理情况</w:t>
      </w:r>
    </w:p>
    <w:bookmarkEnd w:id="3"/>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仿宋_GB2312" w:eastAsia="仿宋_GB2312" w:cs="仿宋_GB2312"/>
          <w:b w:val="0"/>
          <w:bCs w:val="0"/>
          <w:color w:val="auto"/>
          <w:spacing w:val="8"/>
          <w:sz w:val="32"/>
          <w:szCs w:val="32"/>
          <w:lang w:val="en-US" w:eastAsia="zh-CN"/>
        </w:rPr>
      </w:pPr>
      <w:r>
        <w:rPr>
          <w:rFonts w:hint="eastAsia" w:ascii="仿宋_GB2312" w:hAnsi="仿宋_GB2312" w:eastAsia="仿宋_GB2312" w:cs="仿宋_GB2312"/>
          <w:b w:val="0"/>
          <w:bCs w:val="0"/>
          <w:color w:val="auto"/>
          <w:spacing w:val="8"/>
          <w:sz w:val="32"/>
          <w:szCs w:val="32"/>
          <w:lang w:val="en-US" w:eastAsia="zh-CN"/>
        </w:rPr>
        <w:t>围绕中心工作，深入推进政府信息公开。认真落实《通州区持续深入打好污染防治攻坚战2024年行动计划》，对涉及群众切实利益、需要社会广泛知晓的重要改革方案、重大政策措施等，通过区人民政府门户网站公开征求社会意见，认真研究吸纳各方面意见建议，积极回应社会各方面的关切，提升政策制定的科学性、规范性。</w:t>
      </w:r>
    </w:p>
    <w:p>
      <w:pPr>
        <w:pStyle w:val="3"/>
        <w:keepNext/>
        <w:keepLines/>
        <w:pageBreakBefore w:val="0"/>
        <w:widowControl w:val="0"/>
        <w:kinsoku/>
        <w:wordWrap/>
        <w:overflowPunct/>
        <w:topLinePunct w:val="0"/>
        <w:autoSpaceDE/>
        <w:autoSpaceDN/>
        <w:bidi w:val="0"/>
        <w:adjustRightInd/>
        <w:snapToGrid/>
        <w:spacing w:before="0" w:after="0" w:line="550" w:lineRule="exact"/>
        <w:ind w:left="420" w:leftChars="200"/>
        <w:textAlignment w:val="auto"/>
        <w:rPr>
          <w:rFonts w:hint="eastAsia"/>
          <w:lang w:val="en-US" w:eastAsia="zh-CN"/>
        </w:rPr>
      </w:pPr>
      <w:r>
        <w:rPr>
          <w:rFonts w:hint="eastAsia"/>
          <w:lang w:val="en-US" w:eastAsia="zh-CN"/>
        </w:rPr>
        <w:t>（五）政府信息教育培训、平台建设、监督保障情况</w:t>
      </w:r>
    </w:p>
    <w:p>
      <w:pPr>
        <w:spacing w:line="560" w:lineRule="exact"/>
        <w:ind w:firstLine="67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8"/>
          <w:kern w:val="0"/>
          <w:sz w:val="32"/>
          <w:szCs w:val="32"/>
          <w:lang w:val="en-US" w:eastAsia="zh-CN" w:bidi="ar-SA"/>
        </w:rPr>
        <w:t>一是强化培训，完善队伍建设机制，</w:t>
      </w:r>
      <w:r>
        <w:rPr>
          <w:rFonts w:hint="default" w:ascii="仿宋_GB2312" w:hAnsi="仿宋_GB2312" w:eastAsia="仿宋_GB2312" w:cs="仿宋_GB2312"/>
          <w:sz w:val="32"/>
          <w:szCs w:val="32"/>
          <w:lang w:val="en-US" w:eastAsia="zh-CN"/>
        </w:rPr>
        <w:t>组织相关人员深入学习</w:t>
      </w:r>
      <w:r>
        <w:rPr>
          <w:rFonts w:hint="eastAsia" w:ascii="仿宋_GB2312" w:hAnsi="仿宋_GB2312" w:eastAsia="仿宋_GB2312" w:cs="仿宋_GB2312"/>
          <w:color w:val="000000"/>
          <w:sz w:val="32"/>
          <w:szCs w:val="32"/>
        </w:rPr>
        <w:t>《中华人民共和国政府信息公开条例》</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sz w:val="32"/>
          <w:szCs w:val="32"/>
          <w:lang w:val="en-US" w:eastAsia="zh-CN"/>
        </w:rPr>
        <w:t>《北京市行政执法公示办法》等相关</w:t>
      </w:r>
      <w:r>
        <w:rPr>
          <w:rFonts w:hint="eastAsia" w:ascii="仿宋_GB2312" w:hAnsi="仿宋_GB2312" w:eastAsia="仿宋_GB2312" w:cs="仿宋_GB2312"/>
          <w:sz w:val="32"/>
          <w:szCs w:val="32"/>
          <w:lang w:val="en-US" w:eastAsia="zh-CN"/>
        </w:rPr>
        <w:t>文件</w:t>
      </w:r>
      <w:r>
        <w:rPr>
          <w:rFonts w:hint="default"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lang w:val="en-US" w:eastAsia="zh-CN"/>
        </w:rPr>
        <w:t>工作人员都能准确理解和把握信息公示</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二是开展</w:t>
      </w:r>
      <w:r>
        <w:rPr>
          <w:rFonts w:hint="default" w:ascii="仿宋_GB2312" w:hAnsi="仿宋_GB2312" w:eastAsia="仿宋_GB2312" w:cs="仿宋_GB2312"/>
          <w:sz w:val="32"/>
          <w:szCs w:val="32"/>
          <w:lang w:val="en-US" w:eastAsia="zh-CN"/>
        </w:rPr>
        <w:t>自查</w:t>
      </w:r>
      <w:r>
        <w:rPr>
          <w:rFonts w:hint="eastAsia" w:ascii="仿宋_GB2312" w:hAnsi="仿宋_GB2312" w:eastAsia="仿宋_GB2312" w:cs="仿宋_GB2312"/>
          <w:sz w:val="32"/>
          <w:szCs w:val="32"/>
          <w:lang w:val="en-US" w:eastAsia="zh-CN"/>
        </w:rPr>
        <w:t>自纠，针对已经发现的问题举一反三，</w:t>
      </w:r>
      <w:r>
        <w:rPr>
          <w:rFonts w:hint="default" w:ascii="仿宋_GB2312" w:hAnsi="仿宋_GB2312" w:eastAsia="仿宋_GB2312" w:cs="仿宋_GB2312"/>
          <w:sz w:val="32"/>
          <w:szCs w:val="32"/>
          <w:lang w:val="en-US" w:eastAsia="zh-CN"/>
        </w:rPr>
        <w:t>对区政府网站上的公示内容进行定期检查，确保</w:t>
      </w:r>
      <w:r>
        <w:rPr>
          <w:rFonts w:hint="eastAsia" w:ascii="仿宋_GB2312" w:hAnsi="仿宋_GB2312" w:eastAsia="仿宋_GB2312" w:cs="仿宋_GB2312"/>
          <w:sz w:val="32"/>
          <w:szCs w:val="32"/>
          <w:lang w:val="en-US" w:eastAsia="zh-CN"/>
        </w:rPr>
        <w:t>公示</w:t>
      </w:r>
      <w:r>
        <w:rPr>
          <w:rFonts w:hint="default" w:ascii="仿宋_GB2312" w:hAnsi="仿宋_GB2312" w:eastAsia="仿宋_GB2312" w:cs="仿宋_GB2312"/>
          <w:sz w:val="32"/>
          <w:szCs w:val="32"/>
          <w:lang w:val="en-US" w:eastAsia="zh-CN"/>
        </w:rPr>
        <w:t>信息的时效性和准确性。</w:t>
      </w:r>
      <w:r>
        <w:rPr>
          <w:rFonts w:hint="eastAsia" w:ascii="仿宋_GB2312" w:hAnsi="仿宋_GB2312" w:eastAsia="仿宋_GB2312" w:cs="仿宋_GB2312"/>
          <w:sz w:val="32"/>
          <w:szCs w:val="32"/>
          <w:lang w:val="en-US" w:eastAsia="zh-CN"/>
        </w:rPr>
        <w:t>三是</w:t>
      </w:r>
      <w:bookmarkStart w:id="4" w:name="OLE_LINK4"/>
      <w:r>
        <w:rPr>
          <w:rFonts w:hint="eastAsia" w:ascii="仿宋_GB2312" w:hAnsi="宋体" w:eastAsia="仿宋_GB2312" w:cs="宋体"/>
          <w:spacing w:val="8"/>
          <w:kern w:val="0"/>
          <w:sz w:val="32"/>
          <w:szCs w:val="32"/>
        </w:rPr>
        <w:t>强化监督保障</w:t>
      </w:r>
      <w:r>
        <w:rPr>
          <w:rFonts w:hint="eastAsia" w:ascii="仿宋_GB2312" w:hAnsi="宋体" w:eastAsia="仿宋_GB2312" w:cs="宋体"/>
          <w:spacing w:val="8"/>
          <w:kern w:val="0"/>
          <w:sz w:val="32"/>
          <w:szCs w:val="32"/>
          <w:lang w:eastAsia="zh-CN"/>
        </w:rPr>
        <w:t>，严格按照市、区有关政府信息公开的文件精神和工作部署，落实规范门户网站信息发布审核要求，严格落实保密审查制度，加强主动公开。及时梳理更新信息公开目录，规范信息公开内容，建立政府信息公开工作长效机制</w:t>
      </w:r>
      <w:bookmarkEnd w:id="1"/>
      <w:r>
        <w:rPr>
          <w:rFonts w:hint="eastAsia" w:ascii="仿宋_GB2312" w:hAnsi="宋体" w:eastAsia="仿宋_GB2312" w:cs="宋体"/>
          <w:spacing w:val="8"/>
          <w:kern w:val="0"/>
          <w:sz w:val="32"/>
          <w:szCs w:val="32"/>
          <w:lang w:eastAsia="zh-CN"/>
        </w:rPr>
        <w:t>。</w:t>
      </w:r>
    </w:p>
    <w:bookmarkEnd w:id="4"/>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6"/>
        <w:spacing w:line="560" w:lineRule="exact"/>
        <w:rPr>
          <w:rFonts w:hint="eastAsia"/>
        </w:rPr>
      </w:pPr>
    </w:p>
    <w:tbl>
      <w:tblPr>
        <w:tblStyle w:val="10"/>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Cs w:val="21"/>
                <w:lang w:bidi="ar"/>
              </w:rPr>
              <w:t>352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宋体" w:hAnsi="宋体" w:cs="宋体"/>
                <w:color w:val="000000"/>
                <w:kern w:val="0"/>
                <w:sz w:val="20"/>
                <w:szCs w:val="20"/>
                <w:lang w:val="en-US" w:eastAsia="zh-CN" w:bidi="ar"/>
              </w:rPr>
              <w:t>261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pStyle w:val="6"/>
        <w:spacing w:line="560" w:lineRule="exact"/>
        <w:rPr>
          <w:rFonts w:hint="eastAsia"/>
        </w:rPr>
      </w:pPr>
    </w:p>
    <w:p>
      <w:pPr>
        <w:numPr>
          <w:ilvl w:val="0"/>
          <w:numId w:val="2"/>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6"/>
        <w:gridCol w:w="942"/>
        <w:gridCol w:w="3215"/>
        <w:gridCol w:w="691"/>
        <w:gridCol w:w="691"/>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1"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3"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91"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1"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91"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91"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14</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color w:val="auto"/>
                <w:kern w:val="0"/>
                <w:sz w:val="20"/>
                <w:szCs w:val="20"/>
                <w:highlight w:val="none"/>
                <w:lang w:bidi="ar"/>
              </w:rPr>
              <w:t> </w:t>
            </w:r>
            <w:r>
              <w:rPr>
                <w:rFonts w:hint="eastAsia" w:ascii="Calibri" w:hAnsi="Calibri" w:cs="Calibri"/>
                <w:color w:val="auto"/>
                <w:kern w:val="0"/>
                <w:sz w:val="20"/>
                <w:szCs w:val="20"/>
                <w:highlight w:val="none"/>
                <w:lang w:val="en-US" w:eastAsia="zh-CN" w:bidi="ar"/>
              </w:rPr>
              <w:t>1</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2</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57"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13</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57"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91"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4"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91"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6</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top"/>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5"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57"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21</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3"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691"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91"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91"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10"/>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40" w:firstLineChars="200"/>
        <w:jc w:val="left"/>
        <w:rPr>
          <w:rFonts w:hint="eastAsia" w:ascii="仿宋_GB2312" w:hAnsi="宋体" w:eastAsia="仿宋_GB2312" w:cs="宋体"/>
          <w:color w:val="auto"/>
          <w:spacing w:val="8"/>
          <w:kern w:val="0"/>
          <w:sz w:val="32"/>
          <w:szCs w:val="32"/>
        </w:rPr>
      </w:pPr>
      <w:r>
        <w:rPr>
          <w:rFonts w:ascii="仿宋" w:hAnsi="仿宋" w:eastAsia="仿宋" w:cs="仿宋"/>
          <w:i w:val="0"/>
          <w:caps w:val="0"/>
          <w:color w:val="000000"/>
          <w:spacing w:val="0"/>
          <w:sz w:val="32"/>
          <w:szCs w:val="32"/>
          <w:bdr w:val="none" w:color="auto" w:sz="0" w:space="0"/>
          <w:shd w:val="clear" w:fill="FFFFFF"/>
        </w:rPr>
        <w:t>202</w:t>
      </w:r>
      <w:r>
        <w:rPr>
          <w:rFonts w:hint="eastAsia" w:ascii="仿宋" w:hAnsi="仿宋" w:eastAsia="仿宋" w:cs="仿宋"/>
          <w:i w:val="0"/>
          <w:caps w:val="0"/>
          <w:color w:val="000000"/>
          <w:spacing w:val="0"/>
          <w:sz w:val="32"/>
          <w:szCs w:val="32"/>
          <w:bdr w:val="none" w:color="auto" w:sz="0" w:space="0"/>
          <w:shd w:val="clear" w:fill="FFFFFF"/>
          <w:lang w:val="en-US" w:eastAsia="zh-CN"/>
        </w:rPr>
        <w:t>4</w:t>
      </w:r>
      <w:r>
        <w:rPr>
          <w:rFonts w:ascii="仿宋_GB2312" w:hAnsi="仿宋" w:eastAsia="仿宋_GB2312" w:cs="仿宋_GB2312"/>
          <w:i w:val="0"/>
          <w:caps w:val="0"/>
          <w:color w:val="000000"/>
          <w:spacing w:val="0"/>
          <w:sz w:val="32"/>
          <w:szCs w:val="32"/>
          <w:bdr w:val="none" w:color="auto" w:sz="0" w:space="0"/>
          <w:shd w:val="clear" w:fill="FFFFFF"/>
        </w:rPr>
        <w:t>年，我局在政府信息公开工作方面</w:t>
      </w:r>
      <w:r>
        <w:rPr>
          <w:rFonts w:hint="eastAsia" w:ascii="仿宋_GB2312" w:hAnsi="仿宋" w:eastAsia="仿宋_GB2312" w:cs="仿宋_GB2312"/>
          <w:i w:val="0"/>
          <w:caps w:val="0"/>
          <w:color w:val="000000"/>
          <w:spacing w:val="0"/>
          <w:sz w:val="32"/>
          <w:szCs w:val="32"/>
          <w:bdr w:val="none" w:color="auto" w:sz="0" w:space="0"/>
          <w:shd w:val="clear" w:fill="FFFFFF"/>
        </w:rPr>
        <w:t>还存在以下不足</w:t>
      </w:r>
      <w:r>
        <w:rPr>
          <w:rFonts w:hint="eastAsia" w:ascii="仿宋_GB2312" w:hAnsi="仿宋" w:eastAsia="仿宋_GB2312" w:cs="仿宋_GB2312"/>
          <w:i w:val="0"/>
          <w:caps w:val="0"/>
          <w:color w:val="000000"/>
          <w:spacing w:val="0"/>
          <w:sz w:val="32"/>
          <w:szCs w:val="32"/>
          <w:bdr w:val="none" w:color="auto" w:sz="0" w:space="0"/>
          <w:shd w:val="clear" w:fill="FFFFFF"/>
          <w:lang w:eastAsia="zh-CN"/>
        </w:rPr>
        <w:t>：</w:t>
      </w:r>
      <w:r>
        <w:rPr>
          <w:rFonts w:hint="eastAsia" w:ascii="仿宋_GB2312" w:hAnsi="宋体" w:eastAsia="仿宋_GB2312" w:cs="宋体"/>
          <w:color w:val="auto"/>
          <w:spacing w:val="8"/>
          <w:kern w:val="0"/>
          <w:sz w:val="32"/>
          <w:szCs w:val="32"/>
          <w:lang w:val="en-US" w:eastAsia="zh-CN"/>
        </w:rPr>
        <w:t>一是</w:t>
      </w:r>
      <w:r>
        <w:rPr>
          <w:rFonts w:hint="eastAsia" w:ascii="仿宋_GB2312" w:hAnsi="宋体" w:eastAsia="仿宋_GB2312" w:cs="宋体"/>
          <w:color w:val="auto"/>
          <w:spacing w:val="8"/>
          <w:kern w:val="0"/>
          <w:sz w:val="32"/>
          <w:szCs w:val="32"/>
        </w:rPr>
        <w:t>政府信息公开意识</w:t>
      </w:r>
      <w:r>
        <w:rPr>
          <w:rFonts w:hint="eastAsia" w:ascii="仿宋_GB2312" w:hAnsi="宋体" w:eastAsia="仿宋_GB2312" w:cs="宋体"/>
          <w:color w:val="auto"/>
          <w:spacing w:val="8"/>
          <w:kern w:val="0"/>
          <w:sz w:val="32"/>
          <w:szCs w:val="32"/>
          <w:lang w:eastAsia="zh-CN"/>
        </w:rPr>
        <w:t>需进一步强化</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val="en-US" w:eastAsia="zh-CN"/>
        </w:rPr>
        <w:t>二是</w:t>
      </w:r>
      <w:r>
        <w:rPr>
          <w:rFonts w:hint="eastAsia" w:ascii="仿宋_GB2312" w:hAnsi="宋体" w:eastAsia="仿宋_GB2312" w:cs="宋体"/>
          <w:color w:val="auto"/>
          <w:spacing w:val="8"/>
          <w:kern w:val="0"/>
          <w:sz w:val="32"/>
          <w:szCs w:val="32"/>
        </w:rPr>
        <w:t>信息发布和更新效率有待提</w:t>
      </w:r>
      <w:r>
        <w:rPr>
          <w:rFonts w:hint="eastAsia" w:ascii="仿宋_GB2312" w:hAnsi="宋体" w:eastAsia="仿宋_GB2312" w:cs="宋体"/>
          <w:color w:val="auto"/>
          <w:spacing w:val="8"/>
          <w:kern w:val="0"/>
          <w:sz w:val="32"/>
          <w:szCs w:val="32"/>
          <w:lang w:eastAsia="zh-CN"/>
        </w:rPr>
        <w:t>升。三是</w:t>
      </w:r>
      <w:r>
        <w:rPr>
          <w:rFonts w:hint="eastAsia" w:ascii="仿宋_GB2312" w:hAnsi="宋体" w:eastAsia="仿宋_GB2312" w:cs="宋体"/>
          <w:color w:val="auto"/>
          <w:spacing w:val="8"/>
          <w:kern w:val="0"/>
          <w:sz w:val="32"/>
          <w:szCs w:val="32"/>
        </w:rPr>
        <w:t>政务新媒体信息发布规范</w:t>
      </w:r>
      <w:bookmarkStart w:id="5" w:name="_GoBack"/>
      <w:bookmarkEnd w:id="5"/>
      <w:r>
        <w:rPr>
          <w:rFonts w:hint="eastAsia" w:ascii="仿宋_GB2312" w:hAnsi="宋体" w:eastAsia="仿宋_GB2312" w:cs="宋体"/>
          <w:color w:val="auto"/>
          <w:spacing w:val="8"/>
          <w:kern w:val="0"/>
          <w:sz w:val="32"/>
          <w:szCs w:val="32"/>
        </w:rPr>
        <w:t>性仍需</w:t>
      </w:r>
      <w:r>
        <w:rPr>
          <w:rFonts w:hint="eastAsia" w:ascii="仿宋_GB2312" w:hAnsi="宋体" w:eastAsia="仿宋_GB2312" w:cs="宋体"/>
          <w:color w:val="auto"/>
          <w:spacing w:val="8"/>
          <w:kern w:val="0"/>
          <w:sz w:val="32"/>
          <w:szCs w:val="32"/>
          <w:lang w:eastAsia="zh-CN"/>
        </w:rPr>
        <w:t>加强</w:t>
      </w:r>
      <w:r>
        <w:rPr>
          <w:rFonts w:hint="eastAsia" w:ascii="仿宋_GB2312" w:hAnsi="宋体" w:eastAsia="仿宋_GB2312" w:cs="宋体"/>
          <w:color w:val="auto"/>
          <w:spacing w:val="8"/>
          <w:kern w:val="0"/>
          <w:sz w:val="32"/>
          <w:szCs w:val="32"/>
        </w:rPr>
        <w:t>。</w:t>
      </w:r>
    </w:p>
    <w:p>
      <w:pPr>
        <w:widowControl/>
        <w:spacing w:line="560" w:lineRule="exact"/>
        <w:ind w:firstLine="640" w:firstLineChars="200"/>
        <w:jc w:val="left"/>
        <w:rPr>
          <w:rFonts w:hint="eastAsia" w:eastAsia="仿宋_GB2312"/>
          <w:lang w:eastAsia="zh-CN"/>
        </w:rPr>
      </w:pPr>
      <w:r>
        <w:rPr>
          <w:rFonts w:ascii="仿宋_GB2312" w:hAnsi="仿宋" w:eastAsia="仿宋_GB2312" w:cs="仿宋_GB2312"/>
          <w:i w:val="0"/>
          <w:caps w:val="0"/>
          <w:color w:val="000000"/>
          <w:spacing w:val="0"/>
          <w:sz w:val="32"/>
          <w:szCs w:val="32"/>
          <w:bdr w:val="none" w:color="auto" w:sz="0" w:space="0"/>
          <w:shd w:val="clear" w:fill="FFFFFF"/>
        </w:rPr>
        <w:t>针对这些问题，</w:t>
      </w:r>
      <w:r>
        <w:rPr>
          <w:rFonts w:hint="eastAsia" w:ascii="仿宋_GB2312" w:hAnsi="仿宋" w:eastAsia="仿宋_GB2312" w:cs="仿宋_GB2312"/>
          <w:i w:val="0"/>
          <w:caps w:val="0"/>
          <w:color w:val="000000"/>
          <w:spacing w:val="0"/>
          <w:sz w:val="32"/>
          <w:szCs w:val="32"/>
          <w:bdr w:val="none" w:color="auto" w:sz="0" w:space="0"/>
          <w:shd w:val="clear" w:fill="FFFFFF"/>
        </w:rPr>
        <w:t>我局将采取以下改进措施。</w:t>
      </w:r>
      <w:r>
        <w:rPr>
          <w:rFonts w:hint="eastAsia" w:hAnsi="仿宋" w:eastAsia="仿宋_GB2312" w:cs="仿宋_GB2312"/>
          <w:i w:val="0"/>
          <w:caps w:val="0"/>
          <w:color w:val="000000"/>
          <w:spacing w:val="0"/>
          <w:sz w:val="32"/>
          <w:szCs w:val="32"/>
          <w:bdr w:val="none" w:color="auto" w:sz="0" w:space="0"/>
          <w:shd w:val="clear" w:fill="FFFFFF"/>
          <w:lang w:eastAsia="zh-CN"/>
        </w:rPr>
        <w:t>一是</w:t>
      </w:r>
      <w:r>
        <w:rPr>
          <w:rFonts w:hint="eastAsia" w:ascii="仿宋_GB2312" w:hAnsi="宋体" w:eastAsia="仿宋_GB2312" w:cs="宋体"/>
          <w:color w:val="auto"/>
          <w:spacing w:val="8"/>
          <w:kern w:val="0"/>
          <w:sz w:val="32"/>
          <w:szCs w:val="32"/>
        </w:rPr>
        <w:t>组织工作人员参加政务公开业务培训</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加强业务学习，提高对政府信息公开的认知和重视程度</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提升政务公开能力。</w:t>
      </w:r>
      <w:r>
        <w:rPr>
          <w:rFonts w:hint="eastAsia" w:ascii="仿宋_GB2312" w:hAnsi="宋体" w:eastAsia="仿宋_GB2312" w:cs="宋体"/>
          <w:color w:val="auto"/>
          <w:spacing w:val="8"/>
          <w:kern w:val="0"/>
          <w:sz w:val="32"/>
          <w:szCs w:val="32"/>
          <w:lang w:eastAsia="zh-CN"/>
        </w:rPr>
        <w:t>二是</w:t>
      </w:r>
      <w:r>
        <w:rPr>
          <w:rFonts w:hint="eastAsia" w:ascii="仿宋_GB2312" w:hAnsi="宋体" w:eastAsia="仿宋_GB2312" w:cs="宋体"/>
          <w:color w:val="auto"/>
          <w:spacing w:val="8"/>
          <w:kern w:val="0"/>
          <w:sz w:val="32"/>
          <w:szCs w:val="32"/>
        </w:rPr>
        <w:t>高效发布政府信息公开法定内容，提质增效政策解读工作。全面落实市、区政务公开工作部署，及时公布重要信息，进一步细化公开内容</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不断提升信息发布的深度和广度。</w:t>
      </w:r>
      <w:r>
        <w:rPr>
          <w:rFonts w:hint="eastAsia" w:ascii="仿宋_GB2312" w:hAnsi="宋体" w:eastAsia="仿宋_GB2312" w:cs="宋体"/>
          <w:color w:val="auto"/>
          <w:spacing w:val="8"/>
          <w:kern w:val="0"/>
          <w:sz w:val="32"/>
          <w:szCs w:val="32"/>
          <w:lang w:eastAsia="zh-CN"/>
        </w:rPr>
        <w:t>三是</w:t>
      </w:r>
      <w:r>
        <w:rPr>
          <w:rFonts w:hint="eastAsia" w:ascii="仿宋_GB2312" w:hAnsi="宋体" w:eastAsia="仿宋_GB2312" w:cs="宋体"/>
          <w:color w:val="auto"/>
          <w:spacing w:val="8"/>
          <w:kern w:val="0"/>
          <w:sz w:val="32"/>
          <w:szCs w:val="32"/>
        </w:rPr>
        <w:t>加强政务新媒体平台的建设和管理，认真落实三级审核机制，提升信息发布的速度和质量，确保</w:t>
      </w:r>
      <w:r>
        <w:rPr>
          <w:rFonts w:hint="eastAsia" w:ascii="仿宋_GB2312" w:hAnsi="宋体" w:eastAsia="仿宋_GB2312" w:cs="宋体"/>
          <w:color w:val="auto"/>
          <w:spacing w:val="8"/>
          <w:kern w:val="0"/>
          <w:sz w:val="32"/>
          <w:szCs w:val="32"/>
          <w:lang w:eastAsia="zh-CN"/>
        </w:rPr>
        <w:t>信息的</w:t>
      </w:r>
      <w:r>
        <w:rPr>
          <w:rFonts w:hint="eastAsia" w:ascii="仿宋_GB2312" w:hAnsi="宋体" w:eastAsia="仿宋_GB2312" w:cs="宋体"/>
          <w:color w:val="auto"/>
          <w:spacing w:val="8"/>
          <w:kern w:val="0"/>
          <w:sz w:val="32"/>
          <w:szCs w:val="32"/>
        </w:rPr>
        <w:t>准确</w:t>
      </w:r>
      <w:r>
        <w:rPr>
          <w:rFonts w:hint="eastAsia" w:ascii="仿宋_GB2312" w:hAnsi="宋体" w:eastAsia="仿宋_GB2312" w:cs="宋体"/>
          <w:color w:val="auto"/>
          <w:spacing w:val="8"/>
          <w:kern w:val="0"/>
          <w:sz w:val="32"/>
          <w:szCs w:val="32"/>
          <w:lang w:eastAsia="zh-CN"/>
        </w:rPr>
        <w:t>性</w:t>
      </w:r>
      <w:r>
        <w:rPr>
          <w:rFonts w:hint="eastAsia" w:ascii="仿宋_GB2312" w:hAnsi="宋体" w:eastAsia="仿宋_GB2312" w:cs="宋体"/>
          <w:color w:val="auto"/>
          <w:spacing w:val="8"/>
          <w:kern w:val="0"/>
          <w:sz w:val="32"/>
          <w:szCs w:val="32"/>
        </w:rPr>
        <w:t>、权威</w:t>
      </w:r>
      <w:r>
        <w:rPr>
          <w:rFonts w:hint="eastAsia" w:ascii="仿宋_GB2312" w:hAnsi="宋体" w:eastAsia="仿宋_GB2312" w:cs="宋体"/>
          <w:color w:val="auto"/>
          <w:spacing w:val="8"/>
          <w:kern w:val="0"/>
          <w:sz w:val="32"/>
          <w:szCs w:val="32"/>
          <w:lang w:eastAsia="zh-CN"/>
        </w:rPr>
        <w:t>性</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进一步</w:t>
      </w:r>
      <w:r>
        <w:rPr>
          <w:rFonts w:hint="eastAsia" w:ascii="仿宋_GB2312" w:hAnsi="宋体" w:eastAsia="仿宋_GB2312" w:cs="宋体"/>
          <w:color w:val="auto"/>
          <w:spacing w:val="8"/>
          <w:kern w:val="0"/>
          <w:sz w:val="32"/>
          <w:szCs w:val="32"/>
        </w:rPr>
        <w:t>规范和完善政务公开的内容、形式，对涉及公众关心的重大问题、重大决策及时公开，确保公众的知情权和参与权。</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64" w:firstLineChars="200"/>
        <w:jc w:val="left"/>
        <w:rPr>
          <w:rFonts w:hint="eastAsia"/>
        </w:rPr>
      </w:pPr>
      <w:r>
        <w:rPr>
          <w:rFonts w:hint="eastAsia" w:ascii="仿宋_GB2312" w:hAnsi="仿宋_GB2312" w:eastAsia="仿宋_GB2312" w:cs="仿宋_GB2312"/>
          <w:i w:val="0"/>
          <w:iCs w:val="0"/>
          <w:caps w:val="0"/>
          <w:color w:val="000000"/>
          <w:spacing w:val="6"/>
          <w:sz w:val="32"/>
          <w:szCs w:val="32"/>
          <w:shd w:val="clear" w:fill="FFFFFF"/>
        </w:rPr>
        <w:t>根据《政府信息公开信息处理费管理办法》(国办函〔2020〕109号)，202</w:t>
      </w:r>
      <w:r>
        <w:rPr>
          <w:rFonts w:hint="eastAsia" w:ascii="仿宋_GB2312" w:hAnsi="仿宋_GB2312" w:eastAsia="仿宋_GB2312" w:cs="仿宋_GB2312"/>
          <w:i w:val="0"/>
          <w:iCs w:val="0"/>
          <w:caps w:val="0"/>
          <w:color w:val="000000"/>
          <w:spacing w:val="6"/>
          <w:sz w:val="32"/>
          <w:szCs w:val="32"/>
          <w:shd w:val="clear" w:fill="FFFFFF"/>
          <w:lang w:val="en-US" w:eastAsia="zh-CN"/>
        </w:rPr>
        <w:t>4</w:t>
      </w:r>
      <w:r>
        <w:rPr>
          <w:rFonts w:hint="eastAsia" w:ascii="仿宋_GB2312" w:hAnsi="仿宋_GB2312" w:eastAsia="仿宋_GB2312" w:cs="仿宋_GB2312"/>
          <w:i w:val="0"/>
          <w:iCs w:val="0"/>
          <w:caps w:val="0"/>
          <w:color w:val="000000"/>
          <w:spacing w:val="6"/>
          <w:sz w:val="32"/>
          <w:szCs w:val="32"/>
          <w:shd w:val="clear" w:fill="FFFFFF"/>
        </w:rPr>
        <w:t>年度北京市通州区生态环境局收取信息处理费情况为：发出收费通知的件数为0件，总金额为0元，实际收取的总金额为0元。</w:t>
      </w:r>
    </w:p>
    <w:p>
      <w:pPr>
        <w:spacing w:line="560" w:lineRule="exact"/>
        <w:rPr>
          <w:rFonts w:hint="eastAsia" w:ascii="黑体" w:hAnsi="黑体" w:eastAsia="黑体" w:cs="黑体"/>
          <w:color w:val="000000"/>
          <w:sz w:val="32"/>
          <w:szCs w:val="32"/>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6"/>
        <w:jc w:val="cente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215B7B-CA47-4FE8-A490-FDC205671B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FBDCAFA-7E9F-468B-9980-24AC4C3CEB96}"/>
  </w:font>
  <w:font w:name="方正小标宋简体">
    <w:panose1 w:val="02010601030101010101"/>
    <w:charset w:val="86"/>
    <w:family w:val="auto"/>
    <w:pitch w:val="default"/>
    <w:sig w:usb0="00000001" w:usb1="080E0000" w:usb2="00000000" w:usb3="00000000" w:csb0="00040000" w:csb1="00000000"/>
    <w:embedRegular r:id="rId3" w:fontKey="{4B5A965F-E5A5-46F1-A309-A50548CBA431}"/>
  </w:font>
  <w:font w:name="微软雅黑">
    <w:panose1 w:val="020B0503020204020204"/>
    <w:charset w:val="86"/>
    <w:family w:val="auto"/>
    <w:pitch w:val="default"/>
    <w:sig w:usb0="80000287" w:usb1="280F3C52" w:usb2="00000016" w:usb3="00000000" w:csb0="0004001F" w:csb1="00000000"/>
    <w:embedRegular r:id="rId4" w:fontKey="{73238D07-4697-49BD-8E21-DD4B31C84667}"/>
  </w:font>
  <w:font w:name="仿宋_GB2312">
    <w:panose1 w:val="02010609030101010101"/>
    <w:charset w:val="86"/>
    <w:family w:val="auto"/>
    <w:pitch w:val="default"/>
    <w:sig w:usb0="00000001" w:usb1="080E0000" w:usb2="00000000" w:usb3="00000000" w:csb0="00040000" w:csb1="00000000"/>
    <w:embedRegular r:id="rId5" w:fontKey="{E03F6EC8-8C19-4C5E-BFA1-9AFA99CDA605}"/>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6" w:fontKey="{1135DB4F-9AF6-4998-ADEB-461B908E6AB5}"/>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7" w:fontKey="{604914D2-E0E4-43B8-97AF-E31F7762E1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10BC9392"/>
    <w:multiLevelType w:val="singleLevel"/>
    <w:tmpl w:val="10BC93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2D97C8D"/>
    <w:rsid w:val="03BE332B"/>
    <w:rsid w:val="05D85E3B"/>
    <w:rsid w:val="05E329D2"/>
    <w:rsid w:val="05E4647C"/>
    <w:rsid w:val="087B70C3"/>
    <w:rsid w:val="0ABA6173"/>
    <w:rsid w:val="0AE80091"/>
    <w:rsid w:val="0B9064BE"/>
    <w:rsid w:val="0C082AAD"/>
    <w:rsid w:val="0CC11C92"/>
    <w:rsid w:val="0E1B7BD8"/>
    <w:rsid w:val="0E36675F"/>
    <w:rsid w:val="0F071AFE"/>
    <w:rsid w:val="0F252258"/>
    <w:rsid w:val="109346F8"/>
    <w:rsid w:val="11205883"/>
    <w:rsid w:val="13002EED"/>
    <w:rsid w:val="134E798B"/>
    <w:rsid w:val="14A80DA5"/>
    <w:rsid w:val="14E264AA"/>
    <w:rsid w:val="17846A15"/>
    <w:rsid w:val="17D26A70"/>
    <w:rsid w:val="1A7D285E"/>
    <w:rsid w:val="1B2C1A76"/>
    <w:rsid w:val="1B543C65"/>
    <w:rsid w:val="1B5C0AB7"/>
    <w:rsid w:val="1DBF0083"/>
    <w:rsid w:val="1E2775E5"/>
    <w:rsid w:val="1FFB0140"/>
    <w:rsid w:val="20695138"/>
    <w:rsid w:val="22E31478"/>
    <w:rsid w:val="24010760"/>
    <w:rsid w:val="25315F52"/>
    <w:rsid w:val="26913541"/>
    <w:rsid w:val="2811155A"/>
    <w:rsid w:val="299920BB"/>
    <w:rsid w:val="2A5B4570"/>
    <w:rsid w:val="2BEB3657"/>
    <w:rsid w:val="2CE40508"/>
    <w:rsid w:val="2D47153F"/>
    <w:rsid w:val="2D862FF9"/>
    <w:rsid w:val="2ED871E9"/>
    <w:rsid w:val="2FE11BA0"/>
    <w:rsid w:val="30807B4B"/>
    <w:rsid w:val="30992A38"/>
    <w:rsid w:val="31413674"/>
    <w:rsid w:val="318DF538"/>
    <w:rsid w:val="3221404A"/>
    <w:rsid w:val="327FC6D4"/>
    <w:rsid w:val="332871CB"/>
    <w:rsid w:val="33BD4470"/>
    <w:rsid w:val="34817233"/>
    <w:rsid w:val="37777007"/>
    <w:rsid w:val="385E5017"/>
    <w:rsid w:val="3967423C"/>
    <w:rsid w:val="3B546DFA"/>
    <w:rsid w:val="3B841C69"/>
    <w:rsid w:val="3BE8322F"/>
    <w:rsid w:val="3BF015BF"/>
    <w:rsid w:val="3C246C86"/>
    <w:rsid w:val="3F177636"/>
    <w:rsid w:val="3FD15EAF"/>
    <w:rsid w:val="40DD0B8E"/>
    <w:rsid w:val="418A2CAB"/>
    <w:rsid w:val="41B25325"/>
    <w:rsid w:val="42561991"/>
    <w:rsid w:val="44F55CE1"/>
    <w:rsid w:val="45935C53"/>
    <w:rsid w:val="45A32A85"/>
    <w:rsid w:val="48251A2B"/>
    <w:rsid w:val="488E7D6F"/>
    <w:rsid w:val="492B5933"/>
    <w:rsid w:val="49A26866"/>
    <w:rsid w:val="4A751FBB"/>
    <w:rsid w:val="4B7A615D"/>
    <w:rsid w:val="4CF21E21"/>
    <w:rsid w:val="4CF54579"/>
    <w:rsid w:val="4E767533"/>
    <w:rsid w:val="52305BB2"/>
    <w:rsid w:val="535D2A8E"/>
    <w:rsid w:val="537A699B"/>
    <w:rsid w:val="53A771E4"/>
    <w:rsid w:val="53D538D6"/>
    <w:rsid w:val="54FB6504"/>
    <w:rsid w:val="55CE730E"/>
    <w:rsid w:val="566E25A6"/>
    <w:rsid w:val="56980686"/>
    <w:rsid w:val="584339B6"/>
    <w:rsid w:val="5B45742E"/>
    <w:rsid w:val="5B885BB0"/>
    <w:rsid w:val="5F0C50B4"/>
    <w:rsid w:val="5F605FAA"/>
    <w:rsid w:val="628544F4"/>
    <w:rsid w:val="63941218"/>
    <w:rsid w:val="640F7B55"/>
    <w:rsid w:val="65F47E42"/>
    <w:rsid w:val="661750EF"/>
    <w:rsid w:val="665D0953"/>
    <w:rsid w:val="67201D7D"/>
    <w:rsid w:val="67384093"/>
    <w:rsid w:val="67D96E78"/>
    <w:rsid w:val="682C2BBE"/>
    <w:rsid w:val="691875C8"/>
    <w:rsid w:val="6A5875B6"/>
    <w:rsid w:val="6AA92EDB"/>
    <w:rsid w:val="6C660F51"/>
    <w:rsid w:val="6C7926D4"/>
    <w:rsid w:val="6D5D5120"/>
    <w:rsid w:val="6D677B57"/>
    <w:rsid w:val="6DE128CD"/>
    <w:rsid w:val="6E051B31"/>
    <w:rsid w:val="6EAD309C"/>
    <w:rsid w:val="6FE850EB"/>
    <w:rsid w:val="70187D06"/>
    <w:rsid w:val="70C14637"/>
    <w:rsid w:val="713F34D1"/>
    <w:rsid w:val="731D45D5"/>
    <w:rsid w:val="74550C88"/>
    <w:rsid w:val="75432B9D"/>
    <w:rsid w:val="779120CB"/>
    <w:rsid w:val="782567A5"/>
    <w:rsid w:val="79333E39"/>
    <w:rsid w:val="7BDB1E9F"/>
    <w:rsid w:val="7C55591F"/>
    <w:rsid w:val="7D69530C"/>
    <w:rsid w:val="7ECB27F6"/>
    <w:rsid w:val="7EEA2C56"/>
    <w:rsid w:val="7F612DD5"/>
    <w:rsid w:val="7FFA135B"/>
    <w:rsid w:val="B79B2EF7"/>
    <w:rsid w:val="EA7E8771"/>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楷体" w:hAnsi="楷体" w:eastAsia="楷体"/>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4">
    <w:name w:val="Body Text"/>
    <w:basedOn w:val="1"/>
    <w:qFormat/>
    <w:uiPriority w:val="0"/>
    <w:rPr>
      <w:rFonts w:eastAsia="宋体"/>
      <w:bCs/>
      <w:color w:val="auto"/>
      <w:szCs w:val="24"/>
    </w:rPr>
  </w:style>
  <w:style w:type="paragraph" w:styleId="5">
    <w:name w:val="toc 3"/>
    <w:basedOn w:val="1"/>
    <w:next w:val="1"/>
    <w:semiHidden/>
    <w:unhideWhenUsed/>
    <w:qFormat/>
    <w:uiPriority w:val="39"/>
    <w:pPr>
      <w:ind w:left="840" w:leftChars="4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19</TotalTime>
  <ScaleCrop>false</ScaleCrop>
  <LinksUpToDate>false</LinksUpToDate>
  <CharactersWithSpaces>6343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2020-12-16T07:14:00Z</dcterms:created>
  <dc:creator>HS</dc:creator>
  <cp:lastModifiedBy>SY</cp:lastModifiedBy>
  <cp:lastPrinted>2025-01-07T18:26:00Z</cp:lastPrinted>
  <dcterms:modified xsi:type="dcterms:W3CDTF">2025-01-10T06:43:51Z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FE31FDA3AF9A44E7908C228B7DFF7827_13</vt:lpwstr>
  </property>
</Properties>
</file>