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北京市通州区应急管理局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numPr>
          <w:ilvl w:val="0"/>
          <w:numId w:val="0"/>
        </w:numPr>
        <w:ind w:left="63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1.组织领导、监督保障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区应急局政府信息公开工作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“主要领导亲自抓，分管领导具体抓，责任部门抓落实”的工作机制，由局办公室负责牵头，各科室积极配合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，不断规范信息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公开相关工作的受理程序、处理流程、信息保密审查等环节。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2.主动公开、依申请公开</w:t>
      </w:r>
    </w:p>
    <w:p>
      <w:pPr>
        <w:widowControl/>
        <w:numPr>
          <w:ilvl w:val="0"/>
          <w:numId w:val="0"/>
        </w:numPr>
        <w:spacing w:line="560" w:lineRule="exact"/>
        <w:ind w:firstLine="704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2023年我局在通州区政府网站上主动公开信息400余条，涉及执法检查、处罚、许可、预决算、应急安全动态等内容；2023年我局共收到政府信息依申请公开7件，全部按期答复。</w:t>
      </w:r>
    </w:p>
    <w:p>
      <w:pPr>
        <w:widowControl/>
        <w:numPr>
          <w:ilvl w:val="0"/>
          <w:numId w:val="0"/>
        </w:numPr>
        <w:spacing w:line="560" w:lineRule="exact"/>
        <w:ind w:left="675" w:leftChars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3.信息管理、平台建设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为确保政务信息发布及时准确，我局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指定局办公室1名人员作为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信息公开专职人员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，专职负责政府信息公开日常更新、维护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、监督审核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，局内各科室确定一名信息公开工作人员按照职责分工和权限，负责涉及本科室工作范围内政务信息的采集、编辑和上报工作，明确职责分工，确保信息公开及时准确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 w:bidi="ar"/>
        </w:rPr>
        <w:t>我局在政府信息公开工作中出现错敏字和更新不及时问题，在接下来的工作中，我局会加强相关人员培训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，提高对信息公开工作重要性的认识，总结以往信息公开工作中的经验，提高政府信息公开工作的水平。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依据《政府信息公开信息处理费管理办法》(国办函〔2020〕109号)，2023年度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北京市通州区应急管理局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收取信息处理费情况为：发出收费通知的件数为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件，总金额为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元，实际收取的总金额为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北京市通州区人民政府网站网址http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://www.bjtzh.gov.cn/，如需了解更多政府信息，请登录查询。</w:t>
      </w:r>
    </w:p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036316-6A63-49D8-BE67-F5C722E67C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E212B3-889F-431E-AED4-C7141F94A1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657C96-F6F6-4C65-AF42-1841A804D6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AEE5B9D-F776-4377-95F1-BF47DB7329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60B8E4D-8719-48DD-B53B-3717D52CA47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B1CE27E-53EE-49DD-9A83-12A8C8BAB6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2C1D6"/>
    <w:multiLevelType w:val="singleLevel"/>
    <w:tmpl w:val="B252C1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5E4325D5"/>
    <w:rsid w:val="08AF1B52"/>
    <w:rsid w:val="16AE72F0"/>
    <w:rsid w:val="2775618E"/>
    <w:rsid w:val="322440C4"/>
    <w:rsid w:val="5E4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2024-01-11T06:30:00Z</dcterms:created>
  <dc:creator>LH002</dc:creator>
  <cp:lastModifiedBy>Miss不饱</cp:lastModifiedBy>
  <dcterms:modified xsi:type="dcterms:W3CDTF">2024-01-23T09:23:03Z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A67A0270D996436AAC7DC16C0335B44F_13</vt:lpwstr>
  </property>
</Properties>
</file>