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6D3E2" w14:textId="77777777" w:rsidR="00144B0D" w:rsidRDefault="003F519A">
      <w:pPr>
        <w:adjustRightInd w:val="0"/>
        <w:snapToGrid w:val="0"/>
        <w:spacing w:line="560" w:lineRule="exact"/>
        <w:ind w:firstLineChars="900" w:firstLine="2880"/>
        <w:rPr>
          <w:rFonts w:ascii="黑体" w:eastAsia="黑体" w:hAnsi="黑体" w:cs="黑体"/>
          <w:sz w:val="32"/>
          <w:szCs w:val="32"/>
        </w:rPr>
      </w:pPr>
      <w:r>
        <w:rPr>
          <w:rFonts w:ascii="仿宋_GB2312" w:eastAsia="仿宋_GB2312" w:hAnsi="仿宋_GB2312" w:cs="仿宋_GB2312" w:hint="eastAsia"/>
          <w:sz w:val="32"/>
          <w:szCs w:val="32"/>
        </w:rPr>
        <w:t xml:space="preserve">     </w:t>
      </w:r>
    </w:p>
    <w:p w14:paraId="542B7BA3" w14:textId="77777777" w:rsidR="00144B0D" w:rsidRDefault="00144B0D">
      <w:pPr>
        <w:spacing w:line="540" w:lineRule="exact"/>
        <w:jc w:val="center"/>
        <w:rPr>
          <w:rFonts w:ascii="方正小标宋简体" w:eastAsia="方正小标宋简体" w:hAnsi="方正小标宋简体" w:cs="方正小标宋简体"/>
          <w:sz w:val="44"/>
          <w:szCs w:val="44"/>
        </w:rPr>
      </w:pPr>
    </w:p>
    <w:p w14:paraId="233303D8" w14:textId="77777777" w:rsidR="00144B0D" w:rsidRDefault="003F519A">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北京市通州</w:t>
      </w:r>
      <w:r>
        <w:rPr>
          <w:rFonts w:ascii="方正小标宋简体" w:eastAsia="方正小标宋简体" w:hAnsi="方正小标宋简体" w:cs="方正小标宋简体" w:hint="eastAsia"/>
          <w:sz w:val="44"/>
          <w:szCs w:val="44"/>
        </w:rPr>
        <w:t>退役军人事务局</w:t>
      </w:r>
    </w:p>
    <w:p w14:paraId="772730F5" w14:textId="77777777" w:rsidR="00144B0D" w:rsidRDefault="003F519A">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hint="eastAsia"/>
          <w:sz w:val="44"/>
          <w:szCs w:val="44"/>
        </w:rPr>
        <w:t>2</w:t>
      </w:r>
      <w:r>
        <w:rPr>
          <w:rFonts w:ascii="方正小标宋简体" w:eastAsia="方正小标宋简体" w:hAnsi="方正小标宋简体" w:cs="方正小标宋简体" w:hint="eastAsia"/>
          <w:sz w:val="44"/>
          <w:szCs w:val="44"/>
        </w:rPr>
        <w:t>年政府信息公开工作年度报告</w:t>
      </w:r>
    </w:p>
    <w:p w14:paraId="3A4C7DE5" w14:textId="77777777" w:rsidR="00144B0D" w:rsidRDefault="00144B0D">
      <w:pPr>
        <w:spacing w:line="560" w:lineRule="exact"/>
        <w:jc w:val="center"/>
        <w:rPr>
          <w:sz w:val="44"/>
          <w:szCs w:val="44"/>
        </w:rPr>
      </w:pPr>
    </w:p>
    <w:p w14:paraId="238688A5" w14:textId="77777777" w:rsidR="00144B0D" w:rsidRDefault="003F519A">
      <w:pPr>
        <w:widowControl/>
        <w:spacing w:line="560" w:lineRule="exact"/>
        <w:jc w:val="left"/>
        <w:rPr>
          <w:rFonts w:ascii="仿宋_GB2312" w:eastAsia="仿宋_GB2312" w:hAnsi="宋体"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Pr>
          <w:rFonts w:ascii="仿宋_GB2312" w:eastAsia="仿宋_GB2312" w:hAnsi="宋体" w:cs="宋体" w:hint="eastAsia"/>
          <w:spacing w:val="8"/>
          <w:kern w:val="0"/>
          <w:sz w:val="32"/>
          <w:szCs w:val="32"/>
        </w:rPr>
        <w:t>依据《中华人民共和国政府信息公开条例》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以下简称《政府信息公开条例》</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第五十条规定，编制本报告。</w:t>
      </w:r>
    </w:p>
    <w:p w14:paraId="7B34DC3B" w14:textId="77777777" w:rsidR="00144B0D" w:rsidRDefault="003F519A">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14:paraId="35F1CFC6" w14:textId="77777777" w:rsidR="00144B0D" w:rsidRDefault="003F519A">
      <w:pPr>
        <w:widowControl/>
        <w:spacing w:line="56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通州区退役军人事务局认真贯彻落实《中华人民共和国政府信息公开条例》和国办《</w:t>
      </w: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年政务公开工作要点》以及区委、区政府关于政府信息公开的各项工作要求</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继续以公开、便民、高效为基本要求</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不断完善政府信息公开规范化建设，确保此项工作规范运行。截至</w:t>
      </w: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年底</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我局政府信息公开工作运行正常</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政府信息公开咨询、申请公开以及答复工作均已顺利开展。</w:t>
      </w:r>
    </w:p>
    <w:p w14:paraId="18BCC103" w14:textId="77777777" w:rsidR="00144B0D" w:rsidRDefault="003F519A">
      <w:pPr>
        <w:pStyle w:val="a0"/>
        <w:ind w:firstLineChars="100" w:firstLine="336"/>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（一）主动公开情况</w:t>
      </w:r>
    </w:p>
    <w:p w14:paraId="1C456104" w14:textId="77777777" w:rsidR="00144B0D" w:rsidRDefault="003F519A">
      <w:pPr>
        <w:pStyle w:val="a0"/>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今年以来，通州区退役军人事务局通过政府信息公开专栏主动公开政府信息</w:t>
      </w:r>
      <w:r>
        <w:rPr>
          <w:rFonts w:ascii="仿宋_GB2312" w:eastAsia="仿宋_GB2312" w:hAnsi="宋体" w:cs="宋体" w:hint="eastAsia"/>
          <w:spacing w:val="8"/>
          <w:kern w:val="0"/>
          <w:sz w:val="32"/>
          <w:szCs w:val="32"/>
        </w:rPr>
        <w:t>36</w:t>
      </w:r>
      <w:r>
        <w:rPr>
          <w:rFonts w:ascii="仿宋_GB2312" w:eastAsia="仿宋_GB2312" w:hAnsi="宋体" w:cs="宋体" w:hint="eastAsia"/>
          <w:spacing w:val="8"/>
          <w:kern w:val="0"/>
          <w:sz w:val="32"/>
          <w:szCs w:val="32"/>
        </w:rPr>
        <w:t>条</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全文电子化率达</w:t>
      </w:r>
      <w:r>
        <w:rPr>
          <w:rFonts w:ascii="仿宋_GB2312" w:eastAsia="仿宋_GB2312" w:hAnsi="宋体" w:cs="宋体" w:hint="eastAsia"/>
          <w:spacing w:val="8"/>
          <w:kern w:val="0"/>
          <w:sz w:val="32"/>
          <w:szCs w:val="32"/>
        </w:rPr>
        <w:t>100%</w:t>
      </w:r>
      <w:r>
        <w:rPr>
          <w:rFonts w:ascii="仿宋_GB2312" w:eastAsia="仿宋_GB2312" w:hAnsi="宋体" w:cs="宋体" w:hint="eastAsia"/>
          <w:spacing w:val="8"/>
          <w:kern w:val="0"/>
          <w:sz w:val="32"/>
          <w:szCs w:val="32"/>
        </w:rPr>
        <w:t>。其中</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通知公告类信息</w:t>
      </w:r>
      <w:r>
        <w:rPr>
          <w:rFonts w:ascii="仿宋_GB2312" w:eastAsia="仿宋_GB2312" w:hAnsi="宋体" w:cs="宋体" w:hint="eastAsia"/>
          <w:spacing w:val="8"/>
          <w:kern w:val="0"/>
          <w:sz w:val="32"/>
          <w:szCs w:val="32"/>
        </w:rPr>
        <w:t>1</w:t>
      </w:r>
      <w:r>
        <w:rPr>
          <w:rFonts w:ascii="仿宋_GB2312" w:eastAsia="仿宋_GB2312" w:hAnsi="宋体" w:cs="宋体" w:hint="eastAsia"/>
          <w:spacing w:val="8"/>
          <w:kern w:val="0"/>
          <w:sz w:val="32"/>
          <w:szCs w:val="32"/>
        </w:rPr>
        <w:t>条，部门动态类信息</w:t>
      </w:r>
      <w:r>
        <w:rPr>
          <w:rFonts w:ascii="仿宋_GB2312" w:eastAsia="仿宋_GB2312" w:hAnsi="宋体" w:cs="宋体" w:hint="eastAsia"/>
          <w:spacing w:val="8"/>
          <w:kern w:val="0"/>
          <w:sz w:val="32"/>
          <w:szCs w:val="32"/>
        </w:rPr>
        <w:t>2</w:t>
      </w:r>
      <w:r>
        <w:rPr>
          <w:rFonts w:ascii="仿宋_GB2312" w:eastAsia="仿宋_GB2312" w:hAnsi="宋体" w:cs="宋体" w:hint="eastAsia"/>
          <w:spacing w:val="8"/>
          <w:kern w:val="0"/>
          <w:sz w:val="32"/>
          <w:szCs w:val="32"/>
        </w:rPr>
        <w:t>4</w:t>
      </w:r>
      <w:r>
        <w:rPr>
          <w:rFonts w:ascii="仿宋_GB2312" w:eastAsia="仿宋_GB2312" w:hAnsi="宋体" w:cs="宋体" w:hint="eastAsia"/>
          <w:spacing w:val="8"/>
          <w:kern w:val="0"/>
          <w:sz w:val="32"/>
          <w:szCs w:val="32"/>
        </w:rPr>
        <w:t>条，预决算公开</w:t>
      </w:r>
      <w:r>
        <w:rPr>
          <w:rFonts w:ascii="仿宋_GB2312" w:eastAsia="仿宋_GB2312" w:hAnsi="宋体" w:cs="宋体" w:hint="eastAsia"/>
          <w:spacing w:val="8"/>
          <w:kern w:val="0"/>
          <w:sz w:val="32"/>
          <w:szCs w:val="32"/>
        </w:rPr>
        <w:t>4</w:t>
      </w:r>
      <w:r>
        <w:rPr>
          <w:rFonts w:ascii="仿宋_GB2312" w:eastAsia="仿宋_GB2312" w:hAnsi="宋体" w:cs="宋体" w:hint="eastAsia"/>
          <w:spacing w:val="8"/>
          <w:kern w:val="0"/>
          <w:sz w:val="32"/>
          <w:szCs w:val="32"/>
        </w:rPr>
        <w:t>条，行政执法公示</w:t>
      </w:r>
      <w:r>
        <w:rPr>
          <w:rFonts w:ascii="仿宋_GB2312" w:eastAsia="仿宋_GB2312" w:hAnsi="宋体" w:cs="宋体" w:hint="eastAsia"/>
          <w:spacing w:val="8"/>
          <w:kern w:val="0"/>
          <w:sz w:val="32"/>
          <w:szCs w:val="32"/>
        </w:rPr>
        <w:t>7</w:t>
      </w:r>
      <w:r>
        <w:rPr>
          <w:rFonts w:ascii="仿宋_GB2312" w:eastAsia="仿宋_GB2312" w:hAnsi="宋体" w:cs="宋体" w:hint="eastAsia"/>
          <w:spacing w:val="8"/>
          <w:kern w:val="0"/>
          <w:sz w:val="32"/>
          <w:szCs w:val="32"/>
        </w:rPr>
        <w:t>条。</w:t>
      </w:r>
    </w:p>
    <w:p w14:paraId="2CA79086" w14:textId="77777777" w:rsidR="00144B0D" w:rsidRDefault="003F519A">
      <w:pPr>
        <w:pStyle w:val="a0"/>
        <w:ind w:firstLineChars="100" w:firstLine="336"/>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（二）依申请公开办理情况</w:t>
      </w:r>
    </w:p>
    <w:p w14:paraId="336035C1" w14:textId="77777777" w:rsidR="00144B0D" w:rsidRDefault="003F519A">
      <w:pPr>
        <w:pStyle w:val="a0"/>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通州区退役军人事务局</w:t>
      </w: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年共受理依申请公开</w:t>
      </w:r>
      <w:r>
        <w:rPr>
          <w:rFonts w:ascii="仿宋_GB2312" w:eastAsia="仿宋_GB2312" w:hAnsi="宋体" w:cs="宋体" w:hint="eastAsia"/>
          <w:spacing w:val="8"/>
          <w:kern w:val="0"/>
          <w:sz w:val="32"/>
          <w:szCs w:val="32"/>
        </w:rPr>
        <w:t>7</w:t>
      </w:r>
      <w:r>
        <w:rPr>
          <w:rFonts w:ascii="仿宋_GB2312" w:eastAsia="仿宋_GB2312" w:hAnsi="宋体" w:cs="宋体" w:hint="eastAsia"/>
          <w:spacing w:val="8"/>
          <w:kern w:val="0"/>
          <w:sz w:val="32"/>
          <w:szCs w:val="32"/>
        </w:rPr>
        <w:t>件。</w:t>
      </w:r>
      <w:r>
        <w:rPr>
          <w:rFonts w:ascii="仿宋_GB2312" w:eastAsia="仿宋_GB2312" w:hAnsi="宋体" w:cs="宋体" w:hint="eastAsia"/>
          <w:spacing w:val="8"/>
          <w:kern w:val="0"/>
          <w:sz w:val="32"/>
          <w:szCs w:val="32"/>
        </w:rPr>
        <w:lastRenderedPageBreak/>
        <w:t>根据《政府信息公开条例》，我单位均以挂号信方式或邮件方式为公民出具了《信息公开告知书》，在规定时间范围内办结。</w:t>
      </w:r>
    </w:p>
    <w:p w14:paraId="0CFAF51F" w14:textId="77777777" w:rsidR="00144B0D" w:rsidRDefault="003F519A">
      <w:pPr>
        <w:pStyle w:val="a0"/>
        <w:ind w:firstLineChars="100" w:firstLine="336"/>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（三）政府信息管理、平台建设、监督保障情况</w:t>
      </w:r>
    </w:p>
    <w:p w14:paraId="129A6F18" w14:textId="77777777" w:rsidR="00144B0D" w:rsidRDefault="003F519A">
      <w:pPr>
        <w:pStyle w:val="a0"/>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为做好政务公开工作，按照要点部署的各项任务，结合实际，规范细化工作任务。退役军人事务局由“主要领导亲自抓、分管领导具体抓”，并安排专人负责此项工作，发文前，坚持一事一审，确立为主动公开的信息，经逐级领导审查签字，明确是否主动公开、依申请</w:t>
      </w:r>
      <w:r>
        <w:rPr>
          <w:rFonts w:ascii="仿宋_GB2312" w:eastAsia="仿宋_GB2312" w:hAnsi="宋体" w:cs="宋体" w:hint="eastAsia"/>
          <w:spacing w:val="8"/>
          <w:kern w:val="0"/>
          <w:sz w:val="32"/>
          <w:szCs w:val="32"/>
        </w:rPr>
        <w:t>公开或不予公开后在政府网站上公开。在“北京通州”网站公开监督投诉方式，积极接受社会各界对我局政府信息公开的监督。</w:t>
      </w:r>
    </w:p>
    <w:p w14:paraId="49A4B479" w14:textId="77777777" w:rsidR="00144B0D" w:rsidRDefault="003F519A">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w:t>
      </w:r>
    </w:p>
    <w:tbl>
      <w:tblPr>
        <w:tblpPr w:leftFromText="180" w:rightFromText="180" w:vertAnchor="text" w:horzAnchor="page" w:tblpX="1254" w:tblpY="55"/>
        <w:tblOverlap w:val="never"/>
        <w:tblW w:w="9740" w:type="dxa"/>
        <w:tblLayout w:type="fixed"/>
        <w:tblCellMar>
          <w:left w:w="0" w:type="dxa"/>
          <w:right w:w="0" w:type="dxa"/>
        </w:tblCellMar>
        <w:tblLook w:val="04A0" w:firstRow="1" w:lastRow="0" w:firstColumn="1" w:lastColumn="0" w:noHBand="0" w:noVBand="1"/>
      </w:tblPr>
      <w:tblGrid>
        <w:gridCol w:w="2435"/>
        <w:gridCol w:w="2435"/>
        <w:gridCol w:w="2435"/>
        <w:gridCol w:w="2435"/>
      </w:tblGrid>
      <w:tr w:rsidR="00144B0D" w14:paraId="4808EE14" w14:textId="77777777">
        <w:trPr>
          <w:trHeight w:val="340"/>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14:paraId="4EAC6E1B" w14:textId="77777777" w:rsidR="00144B0D" w:rsidRDefault="003F519A">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第二十条第（一）项</w:t>
            </w:r>
          </w:p>
        </w:tc>
      </w:tr>
      <w:tr w:rsidR="00144B0D" w14:paraId="11F580AC"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9A2612A" w14:textId="77777777" w:rsidR="00144B0D" w:rsidRDefault="003F519A">
            <w:pPr>
              <w:widowControl/>
              <w:jc w:val="center"/>
            </w:pPr>
            <w:r>
              <w:rPr>
                <w:rFonts w:ascii="宋体" w:hAnsi="宋体" w:cs="宋体" w:hint="eastAsia"/>
                <w:color w:val="000000"/>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05765151" w14:textId="77777777" w:rsidR="00144B0D" w:rsidRDefault="003F519A">
            <w:pPr>
              <w:widowControl/>
              <w:jc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271A47BA" w14:textId="77777777" w:rsidR="00144B0D" w:rsidRDefault="003F519A">
            <w:pPr>
              <w:widowControl/>
              <w:jc w:val="center"/>
            </w:pPr>
            <w:r>
              <w:rPr>
                <w:rFonts w:ascii="宋体" w:hAnsi="宋体" w:cs="宋体" w:hint="eastAsia"/>
                <w:color w:val="000000"/>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363E5FFF" w14:textId="77777777" w:rsidR="00144B0D" w:rsidRDefault="003F519A">
            <w:pPr>
              <w:widowControl/>
              <w:jc w:val="center"/>
            </w:pPr>
            <w:r>
              <w:rPr>
                <w:rFonts w:ascii="宋体" w:hAnsi="宋体" w:cs="宋体" w:hint="eastAsia"/>
                <w:color w:val="000000"/>
                <w:kern w:val="0"/>
                <w:sz w:val="20"/>
                <w:szCs w:val="20"/>
                <w:lang w:bidi="ar"/>
              </w:rPr>
              <w:t>现行有效件</w:t>
            </w:r>
            <w:r>
              <w:rPr>
                <w:rFonts w:ascii="宋体" w:hAnsi="宋体" w:cs="宋体" w:hint="eastAsia"/>
                <w:kern w:val="0"/>
                <w:sz w:val="20"/>
                <w:szCs w:val="20"/>
                <w:lang w:bidi="ar"/>
              </w:rPr>
              <w:t>数</w:t>
            </w:r>
          </w:p>
        </w:tc>
      </w:tr>
      <w:tr w:rsidR="00144B0D" w14:paraId="10AB7B70"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2560175" w14:textId="77777777" w:rsidR="00144B0D" w:rsidRDefault="003F519A">
            <w:pPr>
              <w:widowControl/>
              <w:ind w:firstLineChars="400" w:firstLine="800"/>
              <w:jc w:val="left"/>
            </w:pPr>
            <w:r>
              <w:rPr>
                <w:rFonts w:ascii="宋体" w:hAnsi="宋体" w:cs="宋体" w:hint="eastAsia"/>
                <w:color w:val="000000"/>
                <w:kern w:val="0"/>
                <w:sz w:val="20"/>
                <w:szCs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14:paraId="0882971C" w14:textId="77777777" w:rsidR="00144B0D" w:rsidRDefault="003F519A">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14EBCA17" w14:textId="77777777" w:rsidR="00144B0D" w:rsidRDefault="003F519A">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34B4A1AF" w14:textId="77777777" w:rsidR="00144B0D" w:rsidRDefault="003F519A">
            <w:pPr>
              <w:widowControl/>
              <w:jc w:val="center"/>
            </w:pPr>
            <w:r>
              <w:rPr>
                <w:rFonts w:cs="Calibri" w:hint="eastAsia"/>
                <w:kern w:val="0"/>
                <w:szCs w:val="21"/>
                <w:lang w:bidi="ar"/>
              </w:rPr>
              <w:t>0</w:t>
            </w:r>
          </w:p>
        </w:tc>
      </w:tr>
      <w:tr w:rsidR="00144B0D" w14:paraId="2C715156"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DAB2865" w14:textId="77777777" w:rsidR="00144B0D" w:rsidRDefault="003F519A">
            <w:pPr>
              <w:widowControl/>
              <w:jc w:val="left"/>
            </w:pPr>
            <w:r>
              <w:rPr>
                <w:rFonts w:ascii="宋体" w:hAnsi="宋体" w:cs="宋体" w:hint="eastAsia"/>
                <w:color w:val="000000"/>
                <w:kern w:val="0"/>
                <w:sz w:val="20"/>
                <w:szCs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14:paraId="4A3960B7" w14:textId="77777777" w:rsidR="00144B0D" w:rsidRDefault="003F519A">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164024E6" w14:textId="77777777" w:rsidR="00144B0D" w:rsidRDefault="003F519A">
            <w:pPr>
              <w:widowControl/>
              <w:jc w:val="center"/>
            </w:pPr>
            <w:r>
              <w:rPr>
                <w:rFonts w:ascii="宋体" w:hAnsi="宋体" w:cs="宋体" w:hint="eastAsia"/>
                <w:color w:val="000000"/>
                <w:kern w:val="0"/>
                <w:sz w:val="20"/>
                <w:szCs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14:paraId="35D44BEB" w14:textId="77777777" w:rsidR="00144B0D" w:rsidRDefault="003F519A">
            <w:pPr>
              <w:widowControl/>
              <w:jc w:val="center"/>
            </w:pPr>
            <w:r>
              <w:rPr>
                <w:rFonts w:cs="Calibri" w:hint="eastAsia"/>
                <w:kern w:val="0"/>
                <w:szCs w:val="21"/>
                <w:lang w:bidi="ar"/>
              </w:rPr>
              <w:t>0</w:t>
            </w:r>
          </w:p>
        </w:tc>
      </w:tr>
      <w:tr w:rsidR="00144B0D" w14:paraId="3F6E99A2" w14:textId="77777777">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124A175A" w14:textId="77777777" w:rsidR="00144B0D" w:rsidRDefault="003F519A">
            <w:pPr>
              <w:widowControl/>
              <w:jc w:val="center"/>
            </w:pPr>
            <w:r>
              <w:rPr>
                <w:rFonts w:ascii="宋体" w:hAnsi="宋体" w:cs="宋体" w:hint="eastAsia"/>
                <w:color w:val="000000"/>
                <w:kern w:val="0"/>
                <w:sz w:val="20"/>
                <w:szCs w:val="20"/>
                <w:lang w:bidi="ar"/>
              </w:rPr>
              <w:t>第二十条第（五）项</w:t>
            </w:r>
          </w:p>
        </w:tc>
      </w:tr>
      <w:tr w:rsidR="00144B0D" w14:paraId="31DCCA98"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108AFB3" w14:textId="77777777" w:rsidR="00144B0D" w:rsidRDefault="003F519A">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14:paraId="15492352" w14:textId="77777777" w:rsidR="00144B0D" w:rsidRDefault="003F519A">
            <w:pPr>
              <w:widowControl/>
              <w:jc w:val="center"/>
            </w:pPr>
            <w:r>
              <w:rPr>
                <w:rFonts w:ascii="宋体" w:hAnsi="宋体" w:cs="宋体" w:hint="eastAsia"/>
                <w:color w:val="000000"/>
                <w:kern w:val="0"/>
                <w:sz w:val="20"/>
                <w:szCs w:val="20"/>
                <w:lang w:bidi="ar"/>
              </w:rPr>
              <w:t>本年处理决定数量</w:t>
            </w:r>
          </w:p>
        </w:tc>
      </w:tr>
      <w:tr w:rsidR="00144B0D" w14:paraId="57333D6D"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E54FFD5" w14:textId="77777777" w:rsidR="00144B0D" w:rsidRDefault="003F519A">
            <w:pPr>
              <w:widowControl/>
              <w:jc w:val="left"/>
            </w:pPr>
            <w:r>
              <w:rPr>
                <w:rFonts w:ascii="宋体" w:hAnsi="宋体" w:cs="宋体" w:hint="eastAsia"/>
                <w:color w:val="000000"/>
                <w:kern w:val="0"/>
                <w:sz w:val="20"/>
                <w:szCs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1DE78DAF" w14:textId="77777777" w:rsidR="00144B0D" w:rsidRDefault="003F519A">
            <w:pPr>
              <w:widowControl/>
              <w:jc w:val="center"/>
            </w:pPr>
            <w:r>
              <w:rPr>
                <w:rFonts w:cs="Calibri" w:hint="eastAsia"/>
                <w:kern w:val="0"/>
                <w:szCs w:val="21"/>
                <w:lang w:bidi="ar"/>
              </w:rPr>
              <w:t>0</w:t>
            </w:r>
          </w:p>
        </w:tc>
      </w:tr>
      <w:tr w:rsidR="00144B0D" w14:paraId="1A9913F8" w14:textId="77777777">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63C86A0B" w14:textId="77777777" w:rsidR="00144B0D" w:rsidRDefault="003F519A">
            <w:pPr>
              <w:widowControl/>
              <w:jc w:val="center"/>
            </w:pPr>
            <w:r>
              <w:rPr>
                <w:rFonts w:ascii="宋体" w:hAnsi="宋体" w:cs="宋体" w:hint="eastAsia"/>
                <w:color w:val="000000"/>
                <w:kern w:val="0"/>
                <w:sz w:val="20"/>
                <w:szCs w:val="20"/>
                <w:lang w:bidi="ar"/>
              </w:rPr>
              <w:t>第二十条第（六）项</w:t>
            </w:r>
          </w:p>
        </w:tc>
      </w:tr>
      <w:tr w:rsidR="00144B0D" w14:paraId="0E1F45ED"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7D9FE11D" w14:textId="77777777" w:rsidR="00144B0D" w:rsidRDefault="003F519A">
            <w:pPr>
              <w:widowControl/>
              <w:jc w:val="center"/>
            </w:pPr>
            <w:r>
              <w:rPr>
                <w:rFonts w:ascii="宋体" w:hAnsi="宋体" w:cs="宋体" w:hint="eastAsia"/>
                <w:color w:val="000000"/>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14:paraId="798C156F" w14:textId="77777777" w:rsidR="00144B0D" w:rsidRDefault="003F519A">
            <w:pPr>
              <w:widowControl/>
              <w:jc w:val="center"/>
            </w:pPr>
            <w:r>
              <w:rPr>
                <w:rFonts w:ascii="宋体" w:hAnsi="宋体" w:cs="宋体" w:hint="eastAsia"/>
                <w:color w:val="000000"/>
                <w:kern w:val="0"/>
                <w:sz w:val="20"/>
                <w:szCs w:val="20"/>
                <w:lang w:bidi="ar"/>
              </w:rPr>
              <w:t>本年处理决定数量</w:t>
            </w:r>
          </w:p>
        </w:tc>
      </w:tr>
      <w:tr w:rsidR="00144B0D" w14:paraId="5DA0759D"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0CA5FA6" w14:textId="77777777" w:rsidR="00144B0D" w:rsidRDefault="003F519A">
            <w:pPr>
              <w:widowControl/>
              <w:jc w:val="left"/>
            </w:pPr>
            <w:r>
              <w:rPr>
                <w:rFonts w:ascii="宋体" w:hAnsi="宋体" w:cs="宋体" w:hint="eastAsia"/>
                <w:color w:val="000000"/>
                <w:kern w:val="0"/>
                <w:sz w:val="20"/>
                <w:szCs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4EC4593E" w14:textId="77777777" w:rsidR="00144B0D" w:rsidRDefault="003F519A">
            <w:pPr>
              <w:widowControl/>
              <w:jc w:val="center"/>
            </w:pPr>
            <w:r>
              <w:rPr>
                <w:rFonts w:ascii="宋体" w:hAnsi="宋体" w:cs="宋体" w:hint="eastAsia"/>
                <w:color w:val="000000"/>
                <w:kern w:val="0"/>
                <w:sz w:val="20"/>
                <w:szCs w:val="20"/>
                <w:lang w:bidi="ar"/>
              </w:rPr>
              <w:t>0</w:t>
            </w:r>
          </w:p>
        </w:tc>
      </w:tr>
      <w:tr w:rsidR="00144B0D" w14:paraId="47DF985A"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6FCCFCEC" w14:textId="77777777" w:rsidR="00144B0D" w:rsidRDefault="003F519A">
            <w:pPr>
              <w:widowControl/>
              <w:jc w:val="left"/>
            </w:pPr>
            <w:r>
              <w:rPr>
                <w:rFonts w:ascii="宋体" w:hAnsi="宋体" w:cs="宋体" w:hint="eastAsia"/>
                <w:color w:val="000000"/>
                <w:kern w:val="0"/>
                <w:sz w:val="20"/>
                <w:szCs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14:paraId="260FD15D" w14:textId="77777777" w:rsidR="00144B0D" w:rsidRDefault="003F519A">
            <w:pPr>
              <w:widowControl/>
              <w:jc w:val="center"/>
            </w:pPr>
            <w:r>
              <w:rPr>
                <w:rFonts w:ascii="宋体" w:hAnsi="宋体" w:cs="宋体" w:hint="eastAsia"/>
                <w:color w:val="000000"/>
                <w:kern w:val="0"/>
                <w:sz w:val="20"/>
                <w:szCs w:val="20"/>
                <w:lang w:bidi="ar"/>
              </w:rPr>
              <w:t>0</w:t>
            </w:r>
          </w:p>
        </w:tc>
      </w:tr>
      <w:tr w:rsidR="00144B0D" w14:paraId="488FF4AC" w14:textId="77777777">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14:paraId="67E49E0B" w14:textId="77777777" w:rsidR="00144B0D" w:rsidRDefault="003F519A">
            <w:pPr>
              <w:widowControl/>
              <w:jc w:val="center"/>
            </w:pPr>
            <w:r>
              <w:rPr>
                <w:rFonts w:ascii="宋体" w:hAnsi="宋体" w:cs="宋体" w:hint="eastAsia"/>
                <w:color w:val="000000"/>
                <w:kern w:val="0"/>
                <w:sz w:val="20"/>
                <w:szCs w:val="20"/>
                <w:lang w:bidi="ar"/>
              </w:rPr>
              <w:t>第二十条第（八）项</w:t>
            </w:r>
          </w:p>
        </w:tc>
      </w:tr>
      <w:tr w:rsidR="00144B0D" w14:paraId="30F3F0EE"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55AA3ACE" w14:textId="77777777" w:rsidR="00144B0D" w:rsidRDefault="003F519A">
            <w:pPr>
              <w:widowControl/>
              <w:jc w:val="center"/>
            </w:pPr>
            <w:r>
              <w:rPr>
                <w:rFonts w:ascii="宋体" w:hAnsi="宋体" w:cs="宋体" w:hint="eastAsia"/>
                <w:color w:val="000000"/>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14:paraId="7E9EE63F" w14:textId="77777777" w:rsidR="00144B0D" w:rsidRDefault="003F519A">
            <w:pPr>
              <w:widowControl/>
              <w:jc w:val="center"/>
            </w:pPr>
            <w:r>
              <w:rPr>
                <w:rFonts w:ascii="宋体" w:hAnsi="宋体" w:cs="宋体" w:hint="eastAsia"/>
                <w:color w:val="000000"/>
                <w:kern w:val="0"/>
                <w:sz w:val="20"/>
                <w:szCs w:val="20"/>
                <w:lang w:bidi="ar"/>
              </w:rPr>
              <w:t>本年收费金额（单位：万元）</w:t>
            </w:r>
          </w:p>
        </w:tc>
      </w:tr>
      <w:tr w:rsidR="00144B0D" w14:paraId="2B65CC82" w14:textId="77777777">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96E9F9F" w14:textId="77777777" w:rsidR="00144B0D" w:rsidRDefault="003F519A">
            <w:pPr>
              <w:widowControl/>
              <w:jc w:val="left"/>
            </w:pPr>
            <w:r>
              <w:rPr>
                <w:rFonts w:ascii="宋体" w:hAnsi="宋体" w:cs="宋体" w:hint="eastAsia"/>
                <w:color w:val="000000"/>
                <w:kern w:val="0"/>
                <w:sz w:val="20"/>
                <w:szCs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14:paraId="43EE6357" w14:textId="77777777" w:rsidR="00144B0D" w:rsidRDefault="003F519A">
            <w:pPr>
              <w:jc w:val="center"/>
              <w:rPr>
                <w:rFonts w:ascii="宋体"/>
                <w:sz w:val="24"/>
              </w:rPr>
            </w:pPr>
            <w:r>
              <w:rPr>
                <w:rFonts w:ascii="宋体" w:hint="eastAsia"/>
                <w:sz w:val="24"/>
              </w:rPr>
              <w:t>0</w:t>
            </w:r>
          </w:p>
        </w:tc>
      </w:tr>
    </w:tbl>
    <w:p w14:paraId="7B637123" w14:textId="77777777" w:rsidR="00144B0D" w:rsidRDefault="00144B0D">
      <w:pPr>
        <w:pStyle w:val="a0"/>
      </w:pPr>
    </w:p>
    <w:p w14:paraId="30F84AB8" w14:textId="77777777" w:rsidR="00144B0D" w:rsidRDefault="003F519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p w14:paraId="40574A30" w14:textId="77777777" w:rsidR="00144B0D" w:rsidRDefault="00144B0D">
      <w:pPr>
        <w:pStyle w:val="a9"/>
        <w:shd w:val="clear" w:color="auto" w:fill="FFFFFF"/>
        <w:spacing w:before="0" w:beforeAutospacing="0" w:after="0" w:afterAutospacing="0"/>
        <w:ind w:firstLine="420"/>
        <w:jc w:val="both"/>
        <w:rPr>
          <w:rFonts w:hint="default"/>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768"/>
        <w:gridCol w:w="943"/>
        <w:gridCol w:w="3220"/>
        <w:gridCol w:w="688"/>
        <w:gridCol w:w="688"/>
        <w:gridCol w:w="688"/>
        <w:gridCol w:w="688"/>
        <w:gridCol w:w="688"/>
        <w:gridCol w:w="688"/>
        <w:gridCol w:w="689"/>
      </w:tblGrid>
      <w:tr w:rsidR="00144B0D" w14:paraId="15B4B0EE" w14:textId="77777777">
        <w:trPr>
          <w:jc w:val="center"/>
        </w:trPr>
        <w:tc>
          <w:tcPr>
            <w:tcW w:w="4931"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6FC5E901" w14:textId="77777777" w:rsidR="00144B0D" w:rsidRDefault="003F519A">
            <w:pPr>
              <w:widowControl/>
              <w:jc w:val="left"/>
            </w:pPr>
            <w:r>
              <w:rPr>
                <w:rFonts w:ascii="楷体" w:eastAsia="楷体" w:hAnsi="楷体" w:cs="楷体"/>
                <w:kern w:val="0"/>
                <w:sz w:val="20"/>
                <w:szCs w:val="20"/>
                <w:lang w:bidi="ar"/>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1688B5D7" w14:textId="77777777" w:rsidR="00144B0D" w:rsidRDefault="003F519A">
            <w:pPr>
              <w:widowControl/>
              <w:jc w:val="center"/>
            </w:pPr>
            <w:r>
              <w:rPr>
                <w:rFonts w:ascii="宋体" w:hAnsi="宋体" w:cs="宋体" w:hint="eastAsia"/>
                <w:kern w:val="0"/>
                <w:sz w:val="20"/>
                <w:szCs w:val="20"/>
                <w:lang w:bidi="ar"/>
              </w:rPr>
              <w:t>申请人情况</w:t>
            </w:r>
          </w:p>
        </w:tc>
      </w:tr>
      <w:tr w:rsidR="00144B0D" w14:paraId="2DD40F43"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4FF45A4D" w14:textId="77777777" w:rsidR="00144B0D" w:rsidRDefault="00144B0D">
            <w:pPr>
              <w:rPr>
                <w:rFonts w:ascii="宋体"/>
                <w:sz w:val="24"/>
              </w:rPr>
            </w:pPr>
          </w:p>
        </w:tc>
        <w:tc>
          <w:tcPr>
            <w:tcW w:w="688"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14:paraId="6C390C85" w14:textId="77777777" w:rsidR="00144B0D" w:rsidRDefault="003F519A">
            <w:pPr>
              <w:widowControl/>
              <w:jc w:val="center"/>
            </w:pPr>
            <w:r>
              <w:rPr>
                <w:rFonts w:ascii="宋体" w:hAnsi="宋体" w:cs="宋体" w:hint="eastAsia"/>
                <w:kern w:val="0"/>
                <w:sz w:val="20"/>
                <w:szCs w:val="20"/>
                <w:lang w:bidi="ar"/>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63A22E45" w14:textId="77777777" w:rsidR="00144B0D" w:rsidRDefault="003F519A">
            <w:pPr>
              <w:widowControl/>
              <w:jc w:val="center"/>
            </w:pPr>
            <w:r>
              <w:rPr>
                <w:rFonts w:ascii="宋体" w:hAnsi="宋体" w:cs="宋体" w:hint="eastAsia"/>
                <w:kern w:val="0"/>
                <w:sz w:val="20"/>
                <w:szCs w:val="20"/>
                <w:lang w:bidi="ar"/>
              </w:rPr>
              <w:t>法人或其他组织</w:t>
            </w:r>
          </w:p>
        </w:tc>
        <w:tc>
          <w:tcPr>
            <w:tcW w:w="689"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5FD5F2E4" w14:textId="77777777" w:rsidR="00144B0D" w:rsidRDefault="003F519A">
            <w:pPr>
              <w:widowControl/>
              <w:jc w:val="center"/>
            </w:pPr>
            <w:r>
              <w:rPr>
                <w:rFonts w:ascii="宋体" w:hAnsi="宋体" w:cs="宋体" w:hint="eastAsia"/>
                <w:kern w:val="0"/>
                <w:sz w:val="20"/>
                <w:szCs w:val="20"/>
                <w:lang w:bidi="ar"/>
              </w:rPr>
              <w:t>总计</w:t>
            </w:r>
          </w:p>
        </w:tc>
      </w:tr>
      <w:tr w:rsidR="00144B0D" w14:paraId="7C4C4013" w14:textId="77777777">
        <w:trPr>
          <w:jc w:val="center"/>
        </w:trPr>
        <w:tc>
          <w:tcPr>
            <w:tcW w:w="4931"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14:paraId="3B5A4F89" w14:textId="77777777" w:rsidR="00144B0D" w:rsidRDefault="00144B0D">
            <w:pPr>
              <w:rPr>
                <w:rFonts w:ascii="宋体"/>
                <w:sz w:val="24"/>
              </w:rPr>
            </w:pPr>
          </w:p>
        </w:tc>
        <w:tc>
          <w:tcPr>
            <w:tcW w:w="688" w:type="dxa"/>
            <w:vMerge/>
            <w:tcBorders>
              <w:top w:val="nil"/>
              <w:left w:val="nil"/>
              <w:bottom w:val="single" w:sz="8" w:space="0" w:color="auto"/>
              <w:right w:val="single" w:sz="8" w:space="0" w:color="auto"/>
            </w:tcBorders>
            <w:shd w:val="clear" w:color="auto" w:fill="9BC2E6"/>
            <w:tcMar>
              <w:left w:w="57" w:type="dxa"/>
              <w:right w:w="57" w:type="dxa"/>
            </w:tcMar>
            <w:vAlign w:val="center"/>
          </w:tcPr>
          <w:p w14:paraId="12AA1E94" w14:textId="77777777" w:rsidR="00144B0D" w:rsidRDefault="00144B0D">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2363C525" w14:textId="77777777" w:rsidR="00144B0D" w:rsidRDefault="003F519A">
            <w:pPr>
              <w:widowControl/>
              <w:jc w:val="center"/>
            </w:pPr>
            <w:r>
              <w:rPr>
                <w:rFonts w:ascii="宋体" w:hAnsi="宋体" w:cs="宋体" w:hint="eastAsia"/>
                <w:kern w:val="0"/>
                <w:sz w:val="20"/>
                <w:szCs w:val="20"/>
                <w:lang w:bidi="ar"/>
              </w:rPr>
              <w:t>商业</w:t>
            </w:r>
          </w:p>
          <w:p w14:paraId="458EEAD1" w14:textId="77777777" w:rsidR="00144B0D" w:rsidRDefault="003F519A">
            <w:pPr>
              <w:widowControl/>
              <w:jc w:val="center"/>
            </w:pPr>
            <w:r>
              <w:rPr>
                <w:rFonts w:ascii="宋体" w:hAnsi="宋体" w:cs="宋体" w:hint="eastAsia"/>
                <w:kern w:val="0"/>
                <w:sz w:val="20"/>
                <w:szCs w:val="20"/>
                <w:lang w:bidi="ar"/>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14:paraId="16D32D9E" w14:textId="77777777" w:rsidR="00144B0D" w:rsidRDefault="003F519A">
            <w:pPr>
              <w:widowControl/>
              <w:jc w:val="center"/>
            </w:pPr>
            <w:r>
              <w:rPr>
                <w:rFonts w:ascii="宋体" w:hAnsi="宋体" w:cs="宋体" w:hint="eastAsia"/>
                <w:kern w:val="0"/>
                <w:sz w:val="20"/>
                <w:szCs w:val="20"/>
                <w:lang w:bidi="ar"/>
              </w:rPr>
              <w:t>科研</w:t>
            </w:r>
          </w:p>
          <w:p w14:paraId="3E89CA22" w14:textId="77777777" w:rsidR="00144B0D" w:rsidRDefault="003F519A">
            <w:pPr>
              <w:widowControl/>
              <w:jc w:val="center"/>
            </w:pPr>
            <w:r>
              <w:rPr>
                <w:rFonts w:ascii="宋体" w:hAnsi="宋体" w:cs="宋体" w:hint="eastAsia"/>
                <w:kern w:val="0"/>
                <w:sz w:val="20"/>
                <w:szCs w:val="20"/>
                <w:lang w:bidi="ar"/>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471C5BFC" w14:textId="77777777" w:rsidR="00144B0D" w:rsidRDefault="003F519A">
            <w:pPr>
              <w:widowControl/>
              <w:jc w:val="center"/>
            </w:pPr>
            <w:r>
              <w:rPr>
                <w:rFonts w:ascii="宋体" w:hAnsi="宋体" w:cs="宋体" w:hint="eastAsia"/>
                <w:kern w:val="0"/>
                <w:sz w:val="20"/>
                <w:szCs w:val="20"/>
                <w:lang w:bidi="ar"/>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601A006" w14:textId="77777777" w:rsidR="00144B0D" w:rsidRDefault="003F519A">
            <w:pPr>
              <w:widowControl/>
              <w:jc w:val="center"/>
            </w:pPr>
            <w:r>
              <w:rPr>
                <w:rFonts w:ascii="宋体" w:hAnsi="宋体" w:cs="宋体" w:hint="eastAsia"/>
                <w:kern w:val="0"/>
                <w:sz w:val="20"/>
                <w:szCs w:val="20"/>
                <w:lang w:bidi="ar"/>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14:paraId="2764D8FA" w14:textId="77777777" w:rsidR="00144B0D" w:rsidRDefault="003F519A">
            <w:pPr>
              <w:widowControl/>
              <w:jc w:val="center"/>
            </w:pPr>
            <w:r>
              <w:rPr>
                <w:rFonts w:ascii="宋体" w:hAnsi="宋体" w:cs="宋体" w:hint="eastAsia"/>
                <w:kern w:val="0"/>
                <w:sz w:val="20"/>
                <w:szCs w:val="20"/>
                <w:lang w:bidi="ar"/>
              </w:rPr>
              <w:t>其他</w:t>
            </w:r>
          </w:p>
        </w:tc>
        <w:tc>
          <w:tcPr>
            <w:tcW w:w="689"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14:paraId="62E4BDA5" w14:textId="77777777" w:rsidR="00144B0D" w:rsidRDefault="00144B0D">
            <w:pPr>
              <w:rPr>
                <w:rFonts w:ascii="宋体"/>
                <w:sz w:val="24"/>
              </w:rPr>
            </w:pPr>
          </w:p>
        </w:tc>
      </w:tr>
      <w:tr w:rsidR="00144B0D" w14:paraId="1D0030CD"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44310A4" w14:textId="77777777" w:rsidR="00144B0D" w:rsidRDefault="003F519A">
            <w:pPr>
              <w:widowControl/>
              <w:jc w:val="left"/>
            </w:pPr>
            <w:r>
              <w:rPr>
                <w:rFonts w:ascii="宋体" w:hAnsi="宋体" w:cs="宋体" w:hint="eastAsia"/>
                <w:kern w:val="0"/>
                <w:sz w:val="20"/>
                <w:szCs w:val="20"/>
                <w:lang w:bidi="ar"/>
              </w:rPr>
              <w:t>一、本年新收政府信息公开申请数量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6BE2213E"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7</w:t>
            </w:r>
          </w:p>
        </w:tc>
        <w:tc>
          <w:tcPr>
            <w:tcW w:w="688" w:type="dxa"/>
            <w:tcBorders>
              <w:top w:val="nil"/>
              <w:left w:val="nil"/>
              <w:bottom w:val="single" w:sz="8" w:space="0" w:color="auto"/>
              <w:right w:val="single" w:sz="8" w:space="0" w:color="auto"/>
            </w:tcBorders>
            <w:tcMar>
              <w:left w:w="57" w:type="dxa"/>
              <w:right w:w="57" w:type="dxa"/>
            </w:tcMar>
            <w:vAlign w:val="center"/>
          </w:tcPr>
          <w:p w14:paraId="5D22342B"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04383E2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CB4FA30"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5EF0118"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D09C0B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7A334C39"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7</w:t>
            </w:r>
          </w:p>
        </w:tc>
      </w:tr>
      <w:tr w:rsidR="00144B0D" w14:paraId="430D5133"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2B5CF952" w14:textId="77777777" w:rsidR="00144B0D" w:rsidRDefault="003F519A">
            <w:pPr>
              <w:widowControl/>
              <w:jc w:val="left"/>
            </w:pPr>
            <w:r>
              <w:rPr>
                <w:rFonts w:ascii="宋体" w:hAnsi="宋体" w:cs="宋体" w:hint="eastAsia"/>
                <w:kern w:val="0"/>
                <w:sz w:val="20"/>
                <w:szCs w:val="20"/>
                <w:lang w:bidi="ar"/>
              </w:rPr>
              <w:t>二、上年结转政府信息公开申请数量</w:t>
            </w:r>
          </w:p>
        </w:tc>
        <w:tc>
          <w:tcPr>
            <w:tcW w:w="688" w:type="dxa"/>
            <w:tcBorders>
              <w:top w:val="nil"/>
              <w:left w:val="nil"/>
              <w:bottom w:val="single" w:sz="8" w:space="0" w:color="auto"/>
              <w:right w:val="single" w:sz="8" w:space="0" w:color="auto"/>
            </w:tcBorders>
            <w:tcMar>
              <w:left w:w="57" w:type="dxa"/>
              <w:right w:w="57" w:type="dxa"/>
            </w:tcMar>
            <w:vAlign w:val="center"/>
          </w:tcPr>
          <w:p w14:paraId="28D59841" w14:textId="77777777" w:rsidR="00144B0D" w:rsidRDefault="003F519A">
            <w:pPr>
              <w:widowControl/>
              <w:jc w:val="center"/>
            </w:pP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253ECACF"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74F72ED4"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9CC6DBB"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429A7C5F"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0</w:t>
            </w:r>
          </w:p>
        </w:tc>
        <w:tc>
          <w:tcPr>
            <w:tcW w:w="688" w:type="dxa"/>
            <w:tcBorders>
              <w:top w:val="nil"/>
              <w:left w:val="nil"/>
              <w:bottom w:val="single" w:sz="8" w:space="0" w:color="auto"/>
              <w:right w:val="single" w:sz="8" w:space="0" w:color="auto"/>
            </w:tcBorders>
            <w:tcMar>
              <w:left w:w="57" w:type="dxa"/>
              <w:right w:w="57" w:type="dxa"/>
            </w:tcMar>
            <w:vAlign w:val="center"/>
          </w:tcPr>
          <w:p w14:paraId="3BA20F65" w14:textId="77777777" w:rsidR="00144B0D" w:rsidRDefault="003F519A">
            <w:pPr>
              <w:widowControl/>
              <w:jc w:val="center"/>
            </w:pPr>
            <w:r>
              <w:rPr>
                <w:rFonts w:cs="Calibri"/>
                <w:kern w:val="0"/>
                <w:sz w:val="20"/>
                <w:szCs w:val="20"/>
                <w:lang w:bidi="ar"/>
              </w:rPr>
              <w:t> </w:t>
            </w:r>
            <w:r>
              <w:rPr>
                <w:rFonts w:cs="Calibri" w:hint="eastAsia"/>
                <w:kern w:val="0"/>
                <w:sz w:val="20"/>
                <w:szCs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14:paraId="53356916" w14:textId="77777777" w:rsidR="00144B0D" w:rsidRDefault="003F519A">
            <w:pPr>
              <w:widowControl/>
              <w:jc w:val="center"/>
            </w:pPr>
            <w:r>
              <w:rPr>
                <w:rFonts w:cs="Calibri" w:hint="eastAsia"/>
                <w:kern w:val="0"/>
                <w:sz w:val="20"/>
                <w:szCs w:val="20"/>
                <w:lang w:bidi="ar"/>
              </w:rPr>
              <w:t>0</w:t>
            </w:r>
          </w:p>
        </w:tc>
      </w:tr>
      <w:tr w:rsidR="00144B0D" w14:paraId="46C8D24F" w14:textId="77777777">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0F0F40E" w14:textId="77777777" w:rsidR="00144B0D" w:rsidRDefault="003F519A">
            <w:pPr>
              <w:widowControl/>
              <w:jc w:val="left"/>
            </w:pPr>
            <w:r>
              <w:rPr>
                <w:rFonts w:ascii="宋体" w:hAnsi="宋体" w:cs="宋体" w:hint="eastAsia"/>
                <w:kern w:val="0"/>
                <w:sz w:val="20"/>
                <w:szCs w:val="20"/>
                <w:lang w:bidi="ar"/>
              </w:rPr>
              <w:t>三、本年度办理结果</w:t>
            </w: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66CFB7D1" w14:textId="77777777" w:rsidR="00144B0D" w:rsidRDefault="003F519A">
            <w:pPr>
              <w:widowControl/>
              <w:jc w:val="left"/>
            </w:pPr>
            <w:r>
              <w:rPr>
                <w:rFonts w:ascii="宋体" w:hAnsi="宋体" w:cs="宋体" w:hint="eastAsia"/>
                <w:kern w:val="0"/>
                <w:sz w:val="20"/>
                <w:szCs w:val="20"/>
                <w:lang w:bidi="ar"/>
              </w:rPr>
              <w:t>（一）予以公开</w:t>
            </w:r>
          </w:p>
        </w:tc>
        <w:tc>
          <w:tcPr>
            <w:tcW w:w="688" w:type="dxa"/>
            <w:tcBorders>
              <w:top w:val="nil"/>
              <w:left w:val="nil"/>
              <w:bottom w:val="single" w:sz="8" w:space="0" w:color="auto"/>
              <w:right w:val="single" w:sz="8" w:space="0" w:color="auto"/>
            </w:tcBorders>
            <w:tcMar>
              <w:left w:w="57" w:type="dxa"/>
              <w:right w:w="57" w:type="dxa"/>
            </w:tcMar>
            <w:vAlign w:val="center"/>
          </w:tcPr>
          <w:p w14:paraId="49CBBB25" w14:textId="77777777" w:rsidR="00144B0D" w:rsidRDefault="003F519A">
            <w:pPr>
              <w:widowControl/>
              <w:jc w:val="center"/>
            </w:pPr>
            <w:r>
              <w:rPr>
                <w:rFonts w:cs="Calibri" w:hint="eastAsia"/>
                <w:kern w:val="0"/>
                <w:sz w:val="20"/>
                <w:szCs w:val="20"/>
                <w:lang w:bidi="ar"/>
              </w:rPr>
              <w:t>7</w:t>
            </w:r>
          </w:p>
        </w:tc>
        <w:tc>
          <w:tcPr>
            <w:tcW w:w="688" w:type="dxa"/>
            <w:tcBorders>
              <w:top w:val="nil"/>
              <w:left w:val="nil"/>
              <w:bottom w:val="single" w:sz="8" w:space="0" w:color="auto"/>
              <w:right w:val="single" w:sz="8" w:space="0" w:color="auto"/>
            </w:tcBorders>
            <w:tcMar>
              <w:left w:w="57" w:type="dxa"/>
              <w:right w:w="57" w:type="dxa"/>
            </w:tcMar>
            <w:vAlign w:val="center"/>
          </w:tcPr>
          <w:p w14:paraId="27D75BB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BE5B30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611D49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5152514"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73C5F0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single" w:sz="8" w:space="0" w:color="auto"/>
              <w:left w:val="nil"/>
              <w:bottom w:val="single" w:sz="8" w:space="0" w:color="auto"/>
              <w:right w:val="single" w:sz="8" w:space="0" w:color="auto"/>
            </w:tcBorders>
            <w:tcMar>
              <w:left w:w="57" w:type="dxa"/>
              <w:right w:w="57" w:type="dxa"/>
            </w:tcMar>
            <w:vAlign w:val="center"/>
          </w:tcPr>
          <w:p w14:paraId="7215BB8C" w14:textId="77777777" w:rsidR="00144B0D" w:rsidRDefault="003F519A">
            <w:pPr>
              <w:widowControl/>
              <w:jc w:val="center"/>
            </w:pPr>
            <w:r>
              <w:rPr>
                <w:rFonts w:cs="Calibri" w:hint="eastAsia"/>
                <w:kern w:val="0"/>
                <w:sz w:val="20"/>
                <w:szCs w:val="20"/>
                <w:lang w:bidi="ar"/>
              </w:rPr>
              <w:t>7</w:t>
            </w:r>
          </w:p>
        </w:tc>
      </w:tr>
      <w:tr w:rsidR="00144B0D" w14:paraId="48737DCF"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13902A2" w14:textId="77777777" w:rsidR="00144B0D" w:rsidRDefault="00144B0D">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2326C3D7" w14:textId="77777777" w:rsidR="00144B0D" w:rsidRDefault="003F519A">
            <w:pPr>
              <w:widowControl/>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688" w:type="dxa"/>
            <w:tcBorders>
              <w:top w:val="nil"/>
              <w:left w:val="nil"/>
              <w:bottom w:val="single" w:sz="8" w:space="0" w:color="auto"/>
              <w:right w:val="single" w:sz="8" w:space="0" w:color="auto"/>
            </w:tcBorders>
            <w:tcMar>
              <w:left w:w="57" w:type="dxa"/>
              <w:right w:w="57" w:type="dxa"/>
            </w:tcMar>
            <w:vAlign w:val="center"/>
          </w:tcPr>
          <w:p w14:paraId="2133D16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BF5C631"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EC13B3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60978A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466B08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290042A"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59FC8B2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4CA107BF"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1AE46D8" w14:textId="77777777" w:rsidR="00144B0D" w:rsidRDefault="00144B0D">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65E07B5F" w14:textId="77777777" w:rsidR="00144B0D" w:rsidRDefault="003F519A">
            <w:pPr>
              <w:widowControl/>
              <w:jc w:val="left"/>
            </w:pPr>
            <w:r>
              <w:rPr>
                <w:rFonts w:ascii="宋体" w:hAnsi="宋体" w:cs="宋体" w:hint="eastAsia"/>
                <w:kern w:val="0"/>
                <w:sz w:val="20"/>
                <w:szCs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6FE9E079" w14:textId="77777777" w:rsidR="00144B0D" w:rsidRDefault="003F519A">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属于国家秘密</w:t>
            </w:r>
          </w:p>
        </w:tc>
        <w:tc>
          <w:tcPr>
            <w:tcW w:w="688" w:type="dxa"/>
            <w:tcBorders>
              <w:top w:val="nil"/>
              <w:left w:val="nil"/>
              <w:bottom w:val="single" w:sz="8" w:space="0" w:color="auto"/>
              <w:right w:val="single" w:sz="8" w:space="0" w:color="auto"/>
            </w:tcBorders>
            <w:tcMar>
              <w:left w:w="57" w:type="dxa"/>
              <w:right w:w="57" w:type="dxa"/>
            </w:tcMar>
          </w:tcPr>
          <w:p w14:paraId="7A55708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ACBAEF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303CFD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4490E9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1C2C75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866762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single" w:sz="8" w:space="0" w:color="auto"/>
              <w:left w:val="nil"/>
              <w:bottom w:val="single" w:sz="8" w:space="0" w:color="auto"/>
              <w:right w:val="single" w:sz="8" w:space="0" w:color="auto"/>
            </w:tcBorders>
            <w:tcMar>
              <w:left w:w="57" w:type="dxa"/>
              <w:right w:w="57" w:type="dxa"/>
            </w:tcMar>
          </w:tcPr>
          <w:p w14:paraId="6DCF815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18B9AFAF"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8B30606"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6FAF3A3"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4619DCA" w14:textId="77777777" w:rsidR="00144B0D" w:rsidRDefault="003F519A">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其他法律行政法规禁止公开</w:t>
            </w:r>
          </w:p>
        </w:tc>
        <w:tc>
          <w:tcPr>
            <w:tcW w:w="688" w:type="dxa"/>
            <w:tcBorders>
              <w:top w:val="nil"/>
              <w:left w:val="nil"/>
              <w:bottom w:val="single" w:sz="8" w:space="0" w:color="auto"/>
              <w:right w:val="single" w:sz="8" w:space="0" w:color="auto"/>
            </w:tcBorders>
            <w:tcMar>
              <w:left w:w="57" w:type="dxa"/>
              <w:right w:w="57" w:type="dxa"/>
            </w:tcMar>
            <w:vAlign w:val="center"/>
          </w:tcPr>
          <w:p w14:paraId="6FEF259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48248E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533BC8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CD4757D"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DAC0C3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C5D3841"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6F43D7C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45B6AD24"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6957DA7"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0024888"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02A57395" w14:textId="77777777" w:rsidR="00144B0D" w:rsidRDefault="003F519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危及“三安全一稳定”</w:t>
            </w:r>
          </w:p>
        </w:tc>
        <w:tc>
          <w:tcPr>
            <w:tcW w:w="688" w:type="dxa"/>
            <w:tcBorders>
              <w:top w:val="nil"/>
              <w:left w:val="nil"/>
              <w:bottom w:val="single" w:sz="8" w:space="0" w:color="auto"/>
              <w:right w:val="single" w:sz="8" w:space="0" w:color="auto"/>
            </w:tcBorders>
            <w:tcMar>
              <w:left w:w="57" w:type="dxa"/>
              <w:right w:w="57" w:type="dxa"/>
            </w:tcMar>
            <w:vAlign w:val="center"/>
          </w:tcPr>
          <w:p w14:paraId="204FDD5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2EC288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8DAC70A"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6C128CD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EB3105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687B96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2FE029F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0830CEFA"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C1D11B4"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23CCEC7"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01D57E77" w14:textId="77777777" w:rsidR="00144B0D" w:rsidRDefault="003F519A">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保护第三方合法权益</w:t>
            </w:r>
          </w:p>
        </w:tc>
        <w:tc>
          <w:tcPr>
            <w:tcW w:w="688" w:type="dxa"/>
            <w:tcBorders>
              <w:top w:val="nil"/>
              <w:left w:val="nil"/>
              <w:bottom w:val="single" w:sz="8" w:space="0" w:color="auto"/>
              <w:right w:val="single" w:sz="8" w:space="0" w:color="auto"/>
            </w:tcBorders>
            <w:tcMar>
              <w:left w:w="57" w:type="dxa"/>
              <w:right w:w="57" w:type="dxa"/>
            </w:tcMar>
          </w:tcPr>
          <w:p w14:paraId="76614A5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D6E8EE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56E136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AEB598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1D6FE64"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FEA147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021F5C9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3FE2DAD4"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5380FB6D"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163A74AF"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B9B1DF0" w14:textId="77777777" w:rsidR="00144B0D" w:rsidRDefault="003F519A">
            <w:pPr>
              <w:widowControl/>
              <w:jc w:val="left"/>
            </w:pPr>
            <w:r>
              <w:rPr>
                <w:rFonts w:ascii="宋体" w:hAnsi="宋体" w:cs="宋体" w:hint="eastAsia"/>
                <w:kern w:val="0"/>
                <w:sz w:val="20"/>
                <w:szCs w:val="20"/>
                <w:lang w:bidi="ar"/>
              </w:rPr>
              <w:t>5.</w:t>
            </w:r>
            <w:r>
              <w:rPr>
                <w:rFonts w:ascii="宋体" w:hAnsi="宋体" w:cs="宋体" w:hint="eastAsia"/>
                <w:kern w:val="0"/>
                <w:sz w:val="20"/>
                <w:szCs w:val="20"/>
                <w:lang w:bidi="ar"/>
              </w:rPr>
              <w:t>属于三类内部事务信息</w:t>
            </w:r>
          </w:p>
        </w:tc>
        <w:tc>
          <w:tcPr>
            <w:tcW w:w="688" w:type="dxa"/>
            <w:tcBorders>
              <w:top w:val="nil"/>
              <w:left w:val="nil"/>
              <w:bottom w:val="single" w:sz="8" w:space="0" w:color="auto"/>
              <w:right w:val="single" w:sz="8" w:space="0" w:color="auto"/>
            </w:tcBorders>
            <w:tcMar>
              <w:left w:w="57" w:type="dxa"/>
              <w:right w:w="57" w:type="dxa"/>
            </w:tcMar>
            <w:vAlign w:val="center"/>
          </w:tcPr>
          <w:p w14:paraId="68D85B2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F2DAE4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6839BB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1FA28C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4FB3DF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5845D1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41F3C53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0525D93A"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CF1C1CA"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61A46D39"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7BFF13DF" w14:textId="77777777" w:rsidR="00144B0D" w:rsidRDefault="003F519A">
            <w:pPr>
              <w:widowControl/>
              <w:jc w:val="left"/>
            </w:pPr>
            <w:r>
              <w:rPr>
                <w:rFonts w:ascii="宋体" w:hAnsi="宋体" w:cs="宋体" w:hint="eastAsia"/>
                <w:kern w:val="0"/>
                <w:sz w:val="20"/>
                <w:szCs w:val="20"/>
                <w:lang w:bidi="ar"/>
              </w:rPr>
              <w:t>6.</w:t>
            </w:r>
            <w:r>
              <w:rPr>
                <w:rFonts w:ascii="宋体" w:hAnsi="宋体" w:cs="宋体" w:hint="eastAsia"/>
                <w:kern w:val="0"/>
                <w:sz w:val="20"/>
                <w:szCs w:val="20"/>
                <w:lang w:bidi="ar"/>
              </w:rPr>
              <w:t>属于四类过程性信息</w:t>
            </w:r>
          </w:p>
        </w:tc>
        <w:tc>
          <w:tcPr>
            <w:tcW w:w="688" w:type="dxa"/>
            <w:tcBorders>
              <w:top w:val="nil"/>
              <w:left w:val="nil"/>
              <w:bottom w:val="single" w:sz="8" w:space="0" w:color="auto"/>
              <w:right w:val="single" w:sz="8" w:space="0" w:color="auto"/>
            </w:tcBorders>
            <w:tcMar>
              <w:left w:w="57" w:type="dxa"/>
              <w:right w:w="57" w:type="dxa"/>
            </w:tcMar>
            <w:vAlign w:val="center"/>
          </w:tcPr>
          <w:p w14:paraId="03AA4EF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7A53F3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976EBC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23F55F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2D161BD"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59F38F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485878FA"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7899F0F7"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80B47B6"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3CAC918"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5914522" w14:textId="77777777" w:rsidR="00144B0D" w:rsidRDefault="003F519A">
            <w:pPr>
              <w:widowControl/>
              <w:jc w:val="left"/>
            </w:pPr>
            <w:r>
              <w:rPr>
                <w:rFonts w:ascii="宋体" w:hAnsi="宋体" w:cs="宋体" w:hint="eastAsia"/>
                <w:kern w:val="0"/>
                <w:sz w:val="20"/>
                <w:szCs w:val="20"/>
                <w:lang w:bidi="ar"/>
              </w:rPr>
              <w:t>7.</w:t>
            </w:r>
            <w:r>
              <w:rPr>
                <w:rFonts w:ascii="宋体" w:hAnsi="宋体" w:cs="宋体" w:hint="eastAsia"/>
                <w:kern w:val="0"/>
                <w:sz w:val="20"/>
                <w:szCs w:val="20"/>
                <w:lang w:bidi="ar"/>
              </w:rPr>
              <w:t>属于行政执法案卷</w:t>
            </w:r>
          </w:p>
        </w:tc>
        <w:tc>
          <w:tcPr>
            <w:tcW w:w="688" w:type="dxa"/>
            <w:tcBorders>
              <w:top w:val="nil"/>
              <w:left w:val="nil"/>
              <w:bottom w:val="single" w:sz="8" w:space="0" w:color="auto"/>
              <w:right w:val="single" w:sz="8" w:space="0" w:color="auto"/>
            </w:tcBorders>
            <w:tcMar>
              <w:left w:w="57" w:type="dxa"/>
              <w:right w:w="57" w:type="dxa"/>
            </w:tcMar>
          </w:tcPr>
          <w:p w14:paraId="0115F1A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1E49EB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AAA70E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7BB4F9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7E890A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001E67A"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43F3BCA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1CDE260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44BE35CE"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0230643"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6AB41DCA" w14:textId="77777777" w:rsidR="00144B0D" w:rsidRDefault="003F519A">
            <w:pPr>
              <w:widowControl/>
              <w:jc w:val="left"/>
            </w:pPr>
            <w:r>
              <w:rPr>
                <w:rFonts w:ascii="宋体" w:hAnsi="宋体" w:cs="宋体" w:hint="eastAsia"/>
                <w:kern w:val="0"/>
                <w:sz w:val="20"/>
                <w:szCs w:val="20"/>
                <w:lang w:bidi="ar"/>
              </w:rPr>
              <w:t>8.</w:t>
            </w:r>
            <w:r>
              <w:rPr>
                <w:rFonts w:ascii="宋体" w:hAnsi="宋体" w:cs="宋体" w:hint="eastAsia"/>
                <w:kern w:val="0"/>
                <w:sz w:val="20"/>
                <w:szCs w:val="20"/>
                <w:lang w:bidi="ar"/>
              </w:rPr>
              <w:t>属于行政查询事项</w:t>
            </w:r>
          </w:p>
        </w:tc>
        <w:tc>
          <w:tcPr>
            <w:tcW w:w="688" w:type="dxa"/>
            <w:tcBorders>
              <w:top w:val="nil"/>
              <w:left w:val="nil"/>
              <w:bottom w:val="single" w:sz="8" w:space="0" w:color="auto"/>
              <w:right w:val="single" w:sz="8" w:space="0" w:color="auto"/>
            </w:tcBorders>
            <w:tcMar>
              <w:left w:w="57" w:type="dxa"/>
              <w:right w:w="57" w:type="dxa"/>
            </w:tcMar>
            <w:vAlign w:val="center"/>
          </w:tcPr>
          <w:p w14:paraId="1AE7CC5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996E60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D0415E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60CA0E7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299141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5A486A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13CF904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244D2354"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16552D4" w14:textId="77777777" w:rsidR="00144B0D" w:rsidRDefault="00144B0D">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77274DA7" w14:textId="77777777" w:rsidR="00144B0D" w:rsidRDefault="003F519A">
            <w:pPr>
              <w:widowControl/>
              <w:jc w:val="left"/>
            </w:pPr>
            <w:r>
              <w:rPr>
                <w:rFonts w:ascii="宋体" w:hAnsi="宋体" w:cs="宋体" w:hint="eastAsia"/>
                <w:kern w:val="0"/>
                <w:sz w:val="20"/>
                <w:szCs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39DAFA2D" w14:textId="77777777" w:rsidR="00144B0D" w:rsidRDefault="003F519A">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本机关不掌握相关政府信息</w:t>
            </w:r>
          </w:p>
        </w:tc>
        <w:tc>
          <w:tcPr>
            <w:tcW w:w="688" w:type="dxa"/>
            <w:tcBorders>
              <w:top w:val="nil"/>
              <w:left w:val="nil"/>
              <w:bottom w:val="single" w:sz="8" w:space="0" w:color="auto"/>
              <w:right w:val="single" w:sz="8" w:space="0" w:color="auto"/>
            </w:tcBorders>
            <w:tcMar>
              <w:left w:w="57" w:type="dxa"/>
              <w:right w:w="57" w:type="dxa"/>
            </w:tcMar>
            <w:vAlign w:val="center"/>
          </w:tcPr>
          <w:p w14:paraId="20BC699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72B8624"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BC60D6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7FE4CFD"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1DC74C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179D61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0A16B5E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29A9F4A7"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E512123"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9710A77"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0AB4D67" w14:textId="77777777" w:rsidR="00144B0D" w:rsidRDefault="003F519A">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没有现成信息需要另行制作</w:t>
            </w:r>
          </w:p>
        </w:tc>
        <w:tc>
          <w:tcPr>
            <w:tcW w:w="688" w:type="dxa"/>
            <w:tcBorders>
              <w:top w:val="nil"/>
              <w:left w:val="nil"/>
              <w:bottom w:val="single" w:sz="8" w:space="0" w:color="auto"/>
              <w:right w:val="single" w:sz="8" w:space="0" w:color="auto"/>
            </w:tcBorders>
            <w:tcMar>
              <w:left w:w="57" w:type="dxa"/>
              <w:right w:w="57" w:type="dxa"/>
            </w:tcMar>
          </w:tcPr>
          <w:p w14:paraId="16C5178D"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225395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916870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0468350"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C286C40"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5CDCB6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230248A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1B7C774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81B772B"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50B797EB"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E4BF068" w14:textId="77777777" w:rsidR="00144B0D" w:rsidRDefault="003F519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补正后申请内容仍不明确</w:t>
            </w:r>
          </w:p>
        </w:tc>
        <w:tc>
          <w:tcPr>
            <w:tcW w:w="688" w:type="dxa"/>
            <w:tcBorders>
              <w:top w:val="nil"/>
              <w:left w:val="nil"/>
              <w:bottom w:val="single" w:sz="8" w:space="0" w:color="auto"/>
              <w:right w:val="single" w:sz="8" w:space="0" w:color="auto"/>
            </w:tcBorders>
            <w:tcMar>
              <w:left w:w="57" w:type="dxa"/>
              <w:right w:w="57" w:type="dxa"/>
            </w:tcMar>
            <w:vAlign w:val="center"/>
          </w:tcPr>
          <w:p w14:paraId="32529E0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6860B2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F66940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D48FD7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42FEDD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DC3E20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2EC3756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01533534"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0F84D0A" w14:textId="77777777" w:rsidR="00144B0D" w:rsidRDefault="00144B0D">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14:paraId="20B02A3D" w14:textId="77777777" w:rsidR="00144B0D" w:rsidRDefault="003F519A">
            <w:pPr>
              <w:widowControl/>
              <w:jc w:val="left"/>
            </w:pPr>
            <w:r>
              <w:rPr>
                <w:rFonts w:ascii="宋体" w:hAnsi="宋体" w:cs="宋体" w:hint="eastAsia"/>
                <w:kern w:val="0"/>
                <w:sz w:val="20"/>
                <w:szCs w:val="20"/>
                <w:lang w:bidi="ar"/>
              </w:rPr>
              <w:t>（五）不予处理</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21512314" w14:textId="77777777" w:rsidR="00144B0D" w:rsidRDefault="003F519A">
            <w:pPr>
              <w:widowControl/>
              <w:jc w:val="left"/>
            </w:pPr>
            <w:r>
              <w:rPr>
                <w:rFonts w:ascii="宋体" w:hAnsi="宋体" w:cs="宋体" w:hint="eastAsia"/>
                <w:kern w:val="0"/>
                <w:sz w:val="20"/>
                <w:szCs w:val="20"/>
                <w:lang w:bidi="ar"/>
              </w:rPr>
              <w:t>1.</w:t>
            </w:r>
            <w:r>
              <w:rPr>
                <w:rFonts w:ascii="宋体" w:hAnsi="宋体" w:cs="宋体" w:hint="eastAsia"/>
                <w:kern w:val="0"/>
                <w:sz w:val="20"/>
                <w:szCs w:val="20"/>
                <w:lang w:bidi="ar"/>
              </w:rPr>
              <w:t>信访举报投诉类申请</w:t>
            </w:r>
          </w:p>
        </w:tc>
        <w:tc>
          <w:tcPr>
            <w:tcW w:w="688" w:type="dxa"/>
            <w:tcBorders>
              <w:top w:val="nil"/>
              <w:left w:val="nil"/>
              <w:bottom w:val="single" w:sz="8" w:space="0" w:color="auto"/>
              <w:right w:val="single" w:sz="8" w:space="0" w:color="auto"/>
            </w:tcBorders>
            <w:tcMar>
              <w:left w:w="57" w:type="dxa"/>
              <w:right w:w="57" w:type="dxa"/>
            </w:tcMar>
            <w:vAlign w:val="center"/>
          </w:tcPr>
          <w:p w14:paraId="40BB839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4B4231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DB28D5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5E4D26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366912D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805606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0150517F"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0B03B7EB"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702CCAFB"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173E247"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55BC75EA" w14:textId="77777777" w:rsidR="00144B0D" w:rsidRDefault="003F519A">
            <w:pPr>
              <w:widowControl/>
              <w:jc w:val="left"/>
            </w:pPr>
            <w:r>
              <w:rPr>
                <w:rFonts w:ascii="宋体" w:hAnsi="宋体" w:cs="宋体" w:hint="eastAsia"/>
                <w:kern w:val="0"/>
                <w:sz w:val="20"/>
                <w:szCs w:val="20"/>
                <w:lang w:bidi="ar"/>
              </w:rPr>
              <w:t>2.</w:t>
            </w:r>
            <w:r>
              <w:rPr>
                <w:rFonts w:ascii="宋体" w:hAnsi="宋体" w:cs="宋体" w:hint="eastAsia"/>
                <w:kern w:val="0"/>
                <w:sz w:val="20"/>
                <w:szCs w:val="20"/>
                <w:lang w:bidi="ar"/>
              </w:rPr>
              <w:t>重复申请</w:t>
            </w:r>
          </w:p>
        </w:tc>
        <w:tc>
          <w:tcPr>
            <w:tcW w:w="688" w:type="dxa"/>
            <w:tcBorders>
              <w:top w:val="nil"/>
              <w:left w:val="nil"/>
              <w:bottom w:val="single" w:sz="8" w:space="0" w:color="auto"/>
              <w:right w:val="single" w:sz="8" w:space="0" w:color="auto"/>
            </w:tcBorders>
            <w:tcMar>
              <w:left w:w="57" w:type="dxa"/>
              <w:right w:w="57" w:type="dxa"/>
            </w:tcMar>
          </w:tcPr>
          <w:p w14:paraId="3A046DB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6F21DB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16B92B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36E8FD2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345A11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1426904"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2BC3A0F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4B313BB3"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8B37A14"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85F2497"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450B67BB" w14:textId="77777777" w:rsidR="00144B0D" w:rsidRDefault="003F519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要求提供公开出版物</w:t>
            </w:r>
          </w:p>
        </w:tc>
        <w:tc>
          <w:tcPr>
            <w:tcW w:w="688" w:type="dxa"/>
            <w:tcBorders>
              <w:top w:val="nil"/>
              <w:left w:val="nil"/>
              <w:bottom w:val="single" w:sz="8" w:space="0" w:color="auto"/>
              <w:right w:val="single" w:sz="8" w:space="0" w:color="auto"/>
            </w:tcBorders>
            <w:tcMar>
              <w:left w:w="57" w:type="dxa"/>
              <w:right w:w="57" w:type="dxa"/>
            </w:tcMar>
            <w:vAlign w:val="center"/>
          </w:tcPr>
          <w:p w14:paraId="6197579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607E97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8952BA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0DB7F42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651DE084"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463B272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665AF9E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2D2FF8D6"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3ACC31BF"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469D3F8F"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14:paraId="199C1C41" w14:textId="77777777" w:rsidR="00144B0D" w:rsidRDefault="003F519A">
            <w:pPr>
              <w:widowControl/>
              <w:jc w:val="left"/>
            </w:pPr>
            <w:r>
              <w:rPr>
                <w:rFonts w:ascii="宋体" w:hAnsi="宋体" w:cs="宋体" w:hint="eastAsia"/>
                <w:kern w:val="0"/>
                <w:sz w:val="20"/>
                <w:szCs w:val="20"/>
                <w:lang w:bidi="ar"/>
              </w:rPr>
              <w:t>4.</w:t>
            </w:r>
            <w:r>
              <w:rPr>
                <w:rFonts w:ascii="宋体" w:hAnsi="宋体" w:cs="宋体" w:hint="eastAsia"/>
                <w:kern w:val="0"/>
                <w:sz w:val="20"/>
                <w:szCs w:val="20"/>
                <w:lang w:bidi="ar"/>
              </w:rPr>
              <w:t>无正当理由大量反复申请</w:t>
            </w:r>
          </w:p>
        </w:tc>
        <w:tc>
          <w:tcPr>
            <w:tcW w:w="688" w:type="dxa"/>
            <w:tcBorders>
              <w:top w:val="nil"/>
              <w:left w:val="nil"/>
              <w:bottom w:val="single" w:sz="8" w:space="0" w:color="auto"/>
              <w:right w:val="single" w:sz="8" w:space="0" w:color="auto"/>
            </w:tcBorders>
            <w:tcMar>
              <w:left w:w="57" w:type="dxa"/>
              <w:right w:w="57" w:type="dxa"/>
            </w:tcMar>
          </w:tcPr>
          <w:p w14:paraId="14F4B22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A6308B1"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14511A3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6674E08"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4429362A"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C0FB801"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0212FAE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4ECC2418" w14:textId="77777777">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2469F4D3" w14:textId="77777777" w:rsidR="00144B0D" w:rsidRDefault="00144B0D">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14:paraId="0FE20D49" w14:textId="77777777" w:rsidR="00144B0D" w:rsidRDefault="00144B0D">
            <w:pPr>
              <w:rPr>
                <w:rFonts w:ascii="宋体"/>
                <w:sz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14:paraId="6E2459B2" w14:textId="77777777" w:rsidR="00144B0D" w:rsidRDefault="003F519A">
            <w:pPr>
              <w:widowControl/>
            </w:pPr>
            <w:r>
              <w:rPr>
                <w:rFonts w:ascii="宋体" w:hAnsi="宋体" w:cs="宋体" w:hint="eastAsia"/>
                <w:kern w:val="0"/>
                <w:sz w:val="20"/>
                <w:szCs w:val="20"/>
                <w:lang w:bidi="ar"/>
              </w:rPr>
              <w:t>5.</w:t>
            </w:r>
            <w:r>
              <w:rPr>
                <w:rFonts w:ascii="宋体" w:hAnsi="宋体" w:cs="宋体" w:hint="eastAsia"/>
                <w:kern w:val="0"/>
                <w:sz w:val="20"/>
                <w:szCs w:val="20"/>
                <w:lang w:bidi="ar"/>
              </w:rPr>
              <w:t>要求行政机关确认或重新出具已获取信息</w:t>
            </w:r>
          </w:p>
        </w:tc>
        <w:tc>
          <w:tcPr>
            <w:tcW w:w="688" w:type="dxa"/>
            <w:tcBorders>
              <w:top w:val="nil"/>
              <w:left w:val="nil"/>
              <w:bottom w:val="outset" w:sz="8" w:space="0" w:color="auto"/>
              <w:right w:val="single" w:sz="8" w:space="0" w:color="auto"/>
            </w:tcBorders>
            <w:tcMar>
              <w:left w:w="57" w:type="dxa"/>
              <w:right w:w="57" w:type="dxa"/>
            </w:tcMar>
            <w:vAlign w:val="center"/>
          </w:tcPr>
          <w:p w14:paraId="0391FA01"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vAlign w:val="center"/>
          </w:tcPr>
          <w:p w14:paraId="1230A10D"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vAlign w:val="center"/>
          </w:tcPr>
          <w:p w14:paraId="6E9F3B6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vAlign w:val="center"/>
          </w:tcPr>
          <w:p w14:paraId="6DB6A36D"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vAlign w:val="center"/>
          </w:tcPr>
          <w:p w14:paraId="12A871A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outset" w:sz="8" w:space="0" w:color="auto"/>
              <w:right w:val="single" w:sz="8" w:space="0" w:color="auto"/>
            </w:tcBorders>
            <w:tcMar>
              <w:left w:w="57" w:type="dxa"/>
              <w:right w:w="57" w:type="dxa"/>
            </w:tcMar>
            <w:vAlign w:val="center"/>
          </w:tcPr>
          <w:p w14:paraId="631DD50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outset" w:sz="8" w:space="0" w:color="auto"/>
              <w:right w:val="single" w:sz="8" w:space="0" w:color="auto"/>
            </w:tcBorders>
            <w:tcMar>
              <w:left w:w="57" w:type="dxa"/>
              <w:right w:w="57" w:type="dxa"/>
            </w:tcMar>
            <w:vAlign w:val="center"/>
          </w:tcPr>
          <w:p w14:paraId="0A82964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445BDC38"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89181B1" w14:textId="77777777" w:rsidR="00144B0D" w:rsidRDefault="00144B0D">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51291607" w14:textId="77777777" w:rsidR="00144B0D" w:rsidRDefault="003F519A">
            <w:pPr>
              <w:widowControl/>
              <w:jc w:val="left"/>
            </w:pPr>
            <w:r>
              <w:rPr>
                <w:rFonts w:ascii="宋体" w:hAnsi="宋体" w:cs="宋体" w:hint="eastAsia"/>
                <w:kern w:val="0"/>
                <w:sz w:val="20"/>
                <w:szCs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303EE342" w14:textId="77777777" w:rsidR="00144B0D" w:rsidRDefault="003F519A">
            <w:pPr>
              <w:widowControl/>
            </w:pPr>
            <w:r>
              <w:rPr>
                <w:rFonts w:ascii="宋体" w:hAnsi="宋体" w:cs="宋体" w:hint="eastAsia"/>
                <w:kern w:val="0"/>
                <w:sz w:val="20"/>
                <w:szCs w:val="20"/>
                <w:lang w:bidi="ar"/>
              </w:rPr>
              <w:t>1.</w:t>
            </w:r>
            <w:r>
              <w:rPr>
                <w:rFonts w:ascii="宋体" w:hAnsi="宋体" w:cs="宋体" w:hint="eastAsia"/>
                <w:kern w:val="0"/>
                <w:sz w:val="20"/>
                <w:szCs w:val="20"/>
                <w:lang w:bidi="ar"/>
              </w:rPr>
              <w:t>申请人无正当理由逾期不补正、行政机关不再处理其政府信息公开申请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tcPr>
          <w:p w14:paraId="77A1373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ED00375"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0D218EA0"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B6951F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27B23C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918BDC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4536049D"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44D0D8E5"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31C1A60" w14:textId="77777777" w:rsidR="00144B0D" w:rsidRDefault="00144B0D">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382C9A09"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221E17D9" w14:textId="77777777" w:rsidR="00144B0D" w:rsidRDefault="003F519A">
            <w:pPr>
              <w:widowControl/>
            </w:pPr>
            <w:r>
              <w:rPr>
                <w:rFonts w:ascii="宋体" w:hAnsi="宋体" w:cs="宋体" w:hint="eastAsia"/>
                <w:kern w:val="0"/>
                <w:sz w:val="20"/>
                <w:szCs w:val="20"/>
                <w:lang w:bidi="ar"/>
              </w:rPr>
              <w:t>2.</w:t>
            </w:r>
            <w:r>
              <w:rPr>
                <w:rFonts w:ascii="宋体" w:hAnsi="宋体" w:cs="宋体" w:hint="eastAsia"/>
                <w:kern w:val="0"/>
                <w:sz w:val="20"/>
                <w:szCs w:val="20"/>
                <w:lang w:bidi="ar"/>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left w:w="57" w:type="dxa"/>
              <w:right w:w="57" w:type="dxa"/>
            </w:tcMar>
            <w:vAlign w:val="center"/>
          </w:tcPr>
          <w:p w14:paraId="7785ABBB"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E1A2536"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2C12614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829F63E"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CD89D7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7D1E8CA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18064D51"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0492B2D0"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1B1D9313" w14:textId="77777777" w:rsidR="00144B0D" w:rsidRDefault="00144B0D">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14:paraId="589FF720" w14:textId="77777777" w:rsidR="00144B0D" w:rsidRDefault="00144B0D">
            <w:pPr>
              <w:rPr>
                <w:rFonts w:ascii="宋体"/>
                <w:sz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14:paraId="0BD85B73" w14:textId="77777777" w:rsidR="00144B0D" w:rsidRDefault="003F519A">
            <w:pPr>
              <w:widowControl/>
              <w:jc w:val="left"/>
            </w:pPr>
            <w:r>
              <w:rPr>
                <w:rFonts w:ascii="宋体" w:hAnsi="宋体" w:cs="宋体" w:hint="eastAsia"/>
                <w:kern w:val="0"/>
                <w:sz w:val="20"/>
                <w:szCs w:val="20"/>
                <w:lang w:bidi="ar"/>
              </w:rPr>
              <w:t>3.</w:t>
            </w:r>
            <w:r>
              <w:rPr>
                <w:rFonts w:ascii="宋体" w:hAnsi="宋体" w:cs="宋体" w:hint="eastAsia"/>
                <w:kern w:val="0"/>
                <w:sz w:val="20"/>
                <w:szCs w:val="20"/>
                <w:lang w:bidi="ar"/>
              </w:rPr>
              <w:t>其他</w:t>
            </w:r>
          </w:p>
        </w:tc>
        <w:tc>
          <w:tcPr>
            <w:tcW w:w="688" w:type="dxa"/>
            <w:tcBorders>
              <w:top w:val="nil"/>
              <w:left w:val="nil"/>
              <w:bottom w:val="single" w:sz="8" w:space="0" w:color="auto"/>
              <w:right w:val="single" w:sz="8" w:space="0" w:color="auto"/>
            </w:tcBorders>
            <w:tcMar>
              <w:left w:w="57" w:type="dxa"/>
              <w:right w:w="57" w:type="dxa"/>
            </w:tcMar>
            <w:vAlign w:val="center"/>
          </w:tcPr>
          <w:p w14:paraId="0638EF9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14B6EA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5E01857"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1129321"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10A3247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vAlign w:val="center"/>
          </w:tcPr>
          <w:p w14:paraId="5DB9D984"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vAlign w:val="center"/>
          </w:tcPr>
          <w:p w14:paraId="3DDA8E5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r>
      <w:tr w:rsidR="00144B0D" w14:paraId="625C9D63" w14:textId="77777777">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14:paraId="0AE292EF" w14:textId="77777777" w:rsidR="00144B0D" w:rsidRDefault="00144B0D">
            <w:pPr>
              <w:rPr>
                <w:rFonts w:ascii="宋体"/>
                <w:sz w:val="24"/>
              </w:rPr>
            </w:pPr>
          </w:p>
        </w:tc>
        <w:tc>
          <w:tcPr>
            <w:tcW w:w="4163"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14:paraId="312B853C" w14:textId="77777777" w:rsidR="00144B0D" w:rsidRDefault="003F519A">
            <w:pPr>
              <w:widowControl/>
              <w:jc w:val="left"/>
            </w:pPr>
            <w:r>
              <w:rPr>
                <w:rFonts w:ascii="宋体" w:hAnsi="宋体" w:cs="宋体" w:hint="eastAsia"/>
                <w:kern w:val="0"/>
                <w:sz w:val="20"/>
                <w:szCs w:val="20"/>
                <w:lang w:bidi="ar"/>
              </w:rPr>
              <w:t>（七）总计</w:t>
            </w:r>
          </w:p>
        </w:tc>
        <w:tc>
          <w:tcPr>
            <w:tcW w:w="688" w:type="dxa"/>
            <w:tcBorders>
              <w:top w:val="nil"/>
              <w:left w:val="nil"/>
              <w:bottom w:val="single" w:sz="8" w:space="0" w:color="auto"/>
              <w:right w:val="single" w:sz="8" w:space="0" w:color="auto"/>
            </w:tcBorders>
            <w:tcMar>
              <w:left w:w="57" w:type="dxa"/>
              <w:right w:w="57" w:type="dxa"/>
            </w:tcMar>
          </w:tcPr>
          <w:p w14:paraId="6DA3214A" w14:textId="77777777" w:rsidR="00144B0D" w:rsidRDefault="003F519A">
            <w:pPr>
              <w:widowControl/>
              <w:jc w:val="center"/>
            </w:pPr>
            <w:r>
              <w:rPr>
                <w:rFonts w:cs="Calibri" w:hint="eastAsia"/>
                <w:kern w:val="0"/>
                <w:sz w:val="20"/>
                <w:szCs w:val="20"/>
                <w:lang w:bidi="ar"/>
              </w:rPr>
              <w:t>7</w:t>
            </w:r>
          </w:p>
        </w:tc>
        <w:tc>
          <w:tcPr>
            <w:tcW w:w="688" w:type="dxa"/>
            <w:tcBorders>
              <w:top w:val="nil"/>
              <w:left w:val="nil"/>
              <w:bottom w:val="single" w:sz="8" w:space="0" w:color="auto"/>
              <w:right w:val="single" w:sz="8" w:space="0" w:color="auto"/>
            </w:tcBorders>
            <w:tcMar>
              <w:left w:w="57" w:type="dxa"/>
              <w:right w:w="57" w:type="dxa"/>
            </w:tcMar>
          </w:tcPr>
          <w:p w14:paraId="26411390"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29984292"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513EAAE9"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6C2F9E9C"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8" w:type="dxa"/>
            <w:tcBorders>
              <w:top w:val="nil"/>
              <w:left w:val="nil"/>
              <w:bottom w:val="single" w:sz="8" w:space="0" w:color="auto"/>
              <w:right w:val="single" w:sz="8" w:space="0" w:color="auto"/>
            </w:tcBorders>
            <w:tcMar>
              <w:left w:w="57" w:type="dxa"/>
              <w:right w:w="57" w:type="dxa"/>
            </w:tcMar>
          </w:tcPr>
          <w:p w14:paraId="79E4AB13" w14:textId="77777777" w:rsidR="00144B0D" w:rsidRDefault="003F519A">
            <w:pPr>
              <w:widowControl/>
              <w:jc w:val="center"/>
            </w:pPr>
            <w:r>
              <w:rPr>
                <w:rFonts w:cs="Calibri" w:hint="eastAsia"/>
                <w:kern w:val="0"/>
                <w:sz w:val="20"/>
                <w:szCs w:val="20"/>
                <w:lang w:bidi="ar"/>
              </w:rPr>
              <w:t>0</w:t>
            </w:r>
            <w:r>
              <w:rPr>
                <w:rFonts w:cs="Calibri"/>
                <w:kern w:val="0"/>
                <w:sz w:val="20"/>
                <w:szCs w:val="20"/>
                <w:lang w:bidi="ar"/>
              </w:rPr>
              <w:t> </w:t>
            </w:r>
          </w:p>
        </w:tc>
        <w:tc>
          <w:tcPr>
            <w:tcW w:w="689" w:type="dxa"/>
            <w:tcBorders>
              <w:top w:val="nil"/>
              <w:left w:val="nil"/>
              <w:bottom w:val="single" w:sz="8" w:space="0" w:color="auto"/>
              <w:right w:val="single" w:sz="8" w:space="0" w:color="auto"/>
            </w:tcBorders>
            <w:tcMar>
              <w:left w:w="57" w:type="dxa"/>
              <w:right w:w="57" w:type="dxa"/>
            </w:tcMar>
          </w:tcPr>
          <w:p w14:paraId="5483E107" w14:textId="77777777" w:rsidR="00144B0D" w:rsidRDefault="003F519A">
            <w:pPr>
              <w:widowControl/>
              <w:jc w:val="center"/>
            </w:pPr>
            <w:r>
              <w:rPr>
                <w:rFonts w:cs="Calibri" w:hint="eastAsia"/>
                <w:kern w:val="0"/>
                <w:sz w:val="20"/>
                <w:szCs w:val="20"/>
                <w:lang w:bidi="ar"/>
              </w:rPr>
              <w:t>7</w:t>
            </w:r>
          </w:p>
        </w:tc>
      </w:tr>
      <w:tr w:rsidR="00144B0D" w14:paraId="68FB05F9" w14:textId="77777777">
        <w:trPr>
          <w:jc w:val="center"/>
        </w:trPr>
        <w:tc>
          <w:tcPr>
            <w:tcW w:w="4931"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14:paraId="160EC29F" w14:textId="77777777" w:rsidR="00144B0D" w:rsidRDefault="003F519A">
            <w:pPr>
              <w:widowControl/>
              <w:jc w:val="left"/>
            </w:pPr>
            <w:r>
              <w:rPr>
                <w:rFonts w:ascii="宋体" w:hAnsi="宋体" w:cs="宋体" w:hint="eastAsia"/>
                <w:kern w:val="0"/>
                <w:sz w:val="20"/>
                <w:szCs w:val="20"/>
                <w:lang w:bidi="ar"/>
              </w:rPr>
              <w:t>四、结转下年度继续办理</w:t>
            </w:r>
          </w:p>
        </w:tc>
        <w:tc>
          <w:tcPr>
            <w:tcW w:w="688" w:type="dxa"/>
            <w:tcBorders>
              <w:top w:val="outset" w:sz="6" w:space="0" w:color="auto"/>
              <w:left w:val="nil"/>
              <w:bottom w:val="outset" w:sz="6" w:space="0" w:color="auto"/>
              <w:right w:val="outset" w:sz="6" w:space="0" w:color="auto"/>
            </w:tcBorders>
            <w:vAlign w:val="center"/>
          </w:tcPr>
          <w:p w14:paraId="4F4D1791" w14:textId="77777777" w:rsidR="00144B0D" w:rsidRDefault="003F519A">
            <w:pPr>
              <w:widowControl/>
              <w:jc w:val="center"/>
              <w:rPr>
                <w:rFonts w:ascii="宋体"/>
                <w:sz w:val="24"/>
              </w:rPr>
            </w:pPr>
            <w:r>
              <w:rPr>
                <w:rFonts w:cs="Calibri" w:hint="eastAsia"/>
                <w:kern w:val="0"/>
                <w:sz w:val="20"/>
                <w:szCs w:val="20"/>
                <w:lang w:bidi="ar"/>
              </w:rPr>
              <w:t>0</w:t>
            </w:r>
            <w:r>
              <w:rPr>
                <w:rFonts w:cs="Calibri"/>
                <w:kern w:val="0"/>
                <w:sz w:val="20"/>
                <w:szCs w:val="20"/>
                <w:lang w:bidi="ar"/>
              </w:rPr>
              <w:t> </w:t>
            </w:r>
          </w:p>
        </w:tc>
        <w:tc>
          <w:tcPr>
            <w:tcW w:w="688" w:type="dxa"/>
            <w:tcBorders>
              <w:top w:val="outset" w:sz="6" w:space="0" w:color="auto"/>
              <w:left w:val="nil"/>
              <w:bottom w:val="outset" w:sz="6" w:space="0" w:color="auto"/>
              <w:right w:val="outset" w:sz="6" w:space="0" w:color="auto"/>
            </w:tcBorders>
            <w:vAlign w:val="center"/>
          </w:tcPr>
          <w:p w14:paraId="5B8DEC4B" w14:textId="77777777" w:rsidR="00144B0D" w:rsidRDefault="003F519A">
            <w:pPr>
              <w:widowControl/>
              <w:jc w:val="center"/>
              <w:rPr>
                <w:rFonts w:ascii="宋体"/>
                <w:sz w:val="24"/>
              </w:rPr>
            </w:pPr>
            <w:r>
              <w:rPr>
                <w:rFonts w:cs="Calibri" w:hint="eastAsia"/>
                <w:kern w:val="0"/>
                <w:sz w:val="20"/>
                <w:szCs w:val="20"/>
                <w:lang w:bidi="ar"/>
              </w:rPr>
              <w:t>0</w:t>
            </w:r>
            <w:r>
              <w:rPr>
                <w:rFonts w:cs="Calibri"/>
                <w:kern w:val="0"/>
                <w:sz w:val="20"/>
                <w:szCs w:val="20"/>
                <w:lang w:bidi="ar"/>
              </w:rPr>
              <w:t> </w:t>
            </w:r>
          </w:p>
        </w:tc>
        <w:tc>
          <w:tcPr>
            <w:tcW w:w="688" w:type="dxa"/>
            <w:tcBorders>
              <w:top w:val="outset" w:sz="6" w:space="0" w:color="auto"/>
              <w:left w:val="nil"/>
              <w:bottom w:val="outset" w:sz="6" w:space="0" w:color="auto"/>
              <w:right w:val="outset" w:sz="6" w:space="0" w:color="auto"/>
            </w:tcBorders>
            <w:vAlign w:val="center"/>
          </w:tcPr>
          <w:p w14:paraId="6EAED22F" w14:textId="77777777" w:rsidR="00144B0D" w:rsidRDefault="003F519A">
            <w:pPr>
              <w:widowControl/>
              <w:jc w:val="center"/>
              <w:rPr>
                <w:rFonts w:ascii="宋体"/>
                <w:sz w:val="24"/>
              </w:rPr>
            </w:pPr>
            <w:r>
              <w:rPr>
                <w:rFonts w:cs="Calibri" w:hint="eastAsia"/>
                <w:kern w:val="0"/>
                <w:sz w:val="20"/>
                <w:szCs w:val="20"/>
                <w:lang w:bidi="ar"/>
              </w:rPr>
              <w:t>0</w:t>
            </w:r>
            <w:r>
              <w:rPr>
                <w:rFonts w:cs="Calibri"/>
                <w:kern w:val="0"/>
                <w:sz w:val="20"/>
                <w:szCs w:val="20"/>
                <w:lang w:bidi="ar"/>
              </w:rPr>
              <w:t> </w:t>
            </w:r>
          </w:p>
        </w:tc>
        <w:tc>
          <w:tcPr>
            <w:tcW w:w="688" w:type="dxa"/>
            <w:tcBorders>
              <w:top w:val="outset" w:sz="6" w:space="0" w:color="auto"/>
              <w:left w:val="nil"/>
              <w:bottom w:val="outset" w:sz="6" w:space="0" w:color="auto"/>
              <w:right w:val="outset" w:sz="6" w:space="0" w:color="auto"/>
            </w:tcBorders>
            <w:vAlign w:val="center"/>
          </w:tcPr>
          <w:p w14:paraId="43C24637" w14:textId="77777777" w:rsidR="00144B0D" w:rsidRDefault="003F519A">
            <w:pPr>
              <w:widowControl/>
              <w:jc w:val="center"/>
              <w:rPr>
                <w:rFonts w:ascii="宋体"/>
                <w:sz w:val="24"/>
              </w:rPr>
            </w:pPr>
            <w:r>
              <w:rPr>
                <w:rFonts w:cs="Calibri" w:hint="eastAsia"/>
                <w:kern w:val="0"/>
                <w:sz w:val="20"/>
                <w:szCs w:val="20"/>
                <w:lang w:bidi="ar"/>
              </w:rPr>
              <w:t>0</w:t>
            </w:r>
            <w:r>
              <w:rPr>
                <w:rFonts w:cs="Calibri"/>
                <w:kern w:val="0"/>
                <w:sz w:val="20"/>
                <w:szCs w:val="20"/>
                <w:lang w:bidi="ar"/>
              </w:rPr>
              <w:t> </w:t>
            </w:r>
          </w:p>
        </w:tc>
        <w:tc>
          <w:tcPr>
            <w:tcW w:w="688" w:type="dxa"/>
            <w:tcBorders>
              <w:top w:val="outset" w:sz="6" w:space="0" w:color="auto"/>
              <w:left w:val="nil"/>
              <w:bottom w:val="outset" w:sz="6" w:space="0" w:color="auto"/>
              <w:right w:val="outset" w:sz="6" w:space="0" w:color="auto"/>
            </w:tcBorders>
            <w:vAlign w:val="center"/>
          </w:tcPr>
          <w:p w14:paraId="0F0C909D" w14:textId="77777777" w:rsidR="00144B0D" w:rsidRDefault="003F519A">
            <w:pPr>
              <w:widowControl/>
              <w:jc w:val="center"/>
              <w:rPr>
                <w:rFonts w:ascii="宋体"/>
                <w:sz w:val="24"/>
              </w:rPr>
            </w:pPr>
            <w:r>
              <w:rPr>
                <w:rFonts w:cs="Calibri" w:hint="eastAsia"/>
                <w:kern w:val="0"/>
                <w:sz w:val="20"/>
                <w:szCs w:val="20"/>
                <w:lang w:bidi="ar"/>
              </w:rPr>
              <w:t>0</w:t>
            </w:r>
            <w:r>
              <w:rPr>
                <w:rFonts w:cs="Calibri"/>
                <w:kern w:val="0"/>
                <w:sz w:val="20"/>
                <w:szCs w:val="20"/>
                <w:lang w:bidi="ar"/>
              </w:rPr>
              <w:t> </w:t>
            </w:r>
          </w:p>
        </w:tc>
        <w:tc>
          <w:tcPr>
            <w:tcW w:w="688" w:type="dxa"/>
            <w:tcBorders>
              <w:top w:val="outset" w:sz="6" w:space="0" w:color="auto"/>
              <w:left w:val="nil"/>
              <w:bottom w:val="outset" w:sz="6" w:space="0" w:color="auto"/>
              <w:right w:val="outset" w:sz="6" w:space="0" w:color="auto"/>
            </w:tcBorders>
            <w:vAlign w:val="center"/>
          </w:tcPr>
          <w:p w14:paraId="70148856" w14:textId="77777777" w:rsidR="00144B0D" w:rsidRDefault="003F519A">
            <w:pPr>
              <w:widowControl/>
              <w:jc w:val="center"/>
              <w:rPr>
                <w:rFonts w:ascii="宋体"/>
                <w:sz w:val="24"/>
              </w:rPr>
            </w:pPr>
            <w:r>
              <w:rPr>
                <w:rFonts w:cs="Calibri" w:hint="eastAsia"/>
                <w:kern w:val="0"/>
                <w:sz w:val="20"/>
                <w:szCs w:val="20"/>
                <w:lang w:bidi="ar"/>
              </w:rPr>
              <w:t>0</w:t>
            </w:r>
            <w:r>
              <w:rPr>
                <w:rFonts w:cs="Calibri"/>
                <w:kern w:val="0"/>
                <w:sz w:val="20"/>
                <w:szCs w:val="20"/>
                <w:lang w:bidi="ar"/>
              </w:rPr>
              <w:t> </w:t>
            </w:r>
          </w:p>
        </w:tc>
        <w:tc>
          <w:tcPr>
            <w:tcW w:w="689" w:type="dxa"/>
            <w:tcBorders>
              <w:top w:val="outset" w:sz="6" w:space="0" w:color="auto"/>
              <w:left w:val="nil"/>
              <w:bottom w:val="outset" w:sz="6" w:space="0" w:color="auto"/>
              <w:right w:val="outset" w:sz="6" w:space="0" w:color="auto"/>
            </w:tcBorders>
            <w:vAlign w:val="center"/>
          </w:tcPr>
          <w:p w14:paraId="5EBF3903" w14:textId="77777777" w:rsidR="00144B0D" w:rsidRDefault="003F519A">
            <w:pPr>
              <w:widowControl/>
              <w:jc w:val="center"/>
              <w:rPr>
                <w:rFonts w:ascii="宋体"/>
                <w:sz w:val="24"/>
              </w:rPr>
            </w:pPr>
            <w:r>
              <w:rPr>
                <w:rFonts w:cs="Calibri" w:hint="eastAsia"/>
                <w:kern w:val="0"/>
                <w:sz w:val="20"/>
                <w:szCs w:val="20"/>
                <w:lang w:bidi="ar"/>
              </w:rPr>
              <w:t>0</w:t>
            </w:r>
            <w:r>
              <w:rPr>
                <w:rFonts w:cs="Calibri"/>
                <w:kern w:val="0"/>
                <w:sz w:val="20"/>
                <w:szCs w:val="20"/>
                <w:lang w:bidi="ar"/>
              </w:rPr>
              <w:t> </w:t>
            </w:r>
          </w:p>
        </w:tc>
      </w:tr>
    </w:tbl>
    <w:p w14:paraId="01211227" w14:textId="77777777" w:rsidR="00144B0D" w:rsidRDefault="00144B0D">
      <w:pPr>
        <w:pStyle w:val="a0"/>
        <w:ind w:leftChars="200" w:left="420"/>
      </w:pPr>
    </w:p>
    <w:p w14:paraId="6CC21CD6" w14:textId="77777777" w:rsidR="00144B0D" w:rsidRDefault="00144B0D">
      <w:pPr>
        <w:pStyle w:val="a0"/>
        <w:ind w:leftChars="200" w:left="420"/>
      </w:pPr>
    </w:p>
    <w:p w14:paraId="6DD92032" w14:textId="77777777" w:rsidR="00144B0D" w:rsidRDefault="003F519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14:paraId="3DB51D78" w14:textId="77777777" w:rsidR="00144B0D" w:rsidRDefault="00144B0D">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144B0D" w14:paraId="409CEAE5" w14:textId="77777777">
        <w:trPr>
          <w:trHeight w:val="547"/>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68384F72" w14:textId="77777777" w:rsidR="00144B0D" w:rsidRDefault="003F519A">
            <w:pPr>
              <w:widowControl/>
              <w:jc w:val="center"/>
            </w:pPr>
            <w:r>
              <w:rPr>
                <w:rFonts w:ascii="宋体" w:hAnsi="宋体" w:cs="宋体" w:hint="eastAsia"/>
                <w:kern w:val="0"/>
                <w:sz w:val="20"/>
                <w:szCs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14:paraId="534CB3DC" w14:textId="77777777" w:rsidR="00144B0D" w:rsidRDefault="003F519A">
            <w:pPr>
              <w:widowControl/>
              <w:jc w:val="center"/>
            </w:pPr>
            <w:r>
              <w:rPr>
                <w:rFonts w:ascii="宋体" w:hAnsi="宋体" w:cs="宋体" w:hint="eastAsia"/>
                <w:kern w:val="0"/>
                <w:sz w:val="20"/>
                <w:szCs w:val="20"/>
                <w:lang w:bidi="ar"/>
              </w:rPr>
              <w:t>行政诉讼</w:t>
            </w:r>
          </w:p>
        </w:tc>
      </w:tr>
      <w:tr w:rsidR="00144B0D" w14:paraId="69E9163F" w14:textId="77777777">
        <w:trPr>
          <w:trHeight w:val="582"/>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5EEC2337" w14:textId="77777777" w:rsidR="00144B0D" w:rsidRDefault="003F519A">
            <w:pPr>
              <w:widowControl/>
              <w:jc w:val="center"/>
            </w:pPr>
            <w:r>
              <w:rPr>
                <w:rFonts w:ascii="宋体" w:hAnsi="宋体" w:cs="宋体" w:hint="eastAsia"/>
                <w:kern w:val="0"/>
                <w:sz w:val="20"/>
                <w:szCs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240FCE86" w14:textId="77777777" w:rsidR="00144B0D" w:rsidRDefault="003F519A">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D72A07B" w14:textId="77777777" w:rsidR="00144B0D" w:rsidRDefault="003F519A">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1835233" w14:textId="77777777" w:rsidR="00144B0D" w:rsidRDefault="003F519A">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25F514E4" w14:textId="77777777" w:rsidR="00144B0D" w:rsidRDefault="003F519A">
            <w:pPr>
              <w:widowControl/>
              <w:jc w:val="center"/>
            </w:pPr>
            <w:r>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462F48AB" w14:textId="77777777" w:rsidR="00144B0D" w:rsidRDefault="003F519A">
            <w:pPr>
              <w:widowControl/>
              <w:jc w:val="center"/>
            </w:pPr>
            <w:r>
              <w:rPr>
                <w:rFonts w:ascii="宋体" w:hAnsi="宋体" w:cs="宋体" w:hint="eastAsia"/>
                <w:kern w:val="0"/>
                <w:sz w:val="20"/>
                <w:szCs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14:paraId="1F03A54C" w14:textId="77777777" w:rsidR="00144B0D" w:rsidRDefault="003F519A">
            <w:pPr>
              <w:widowControl/>
              <w:jc w:val="center"/>
            </w:pPr>
            <w:r>
              <w:rPr>
                <w:rFonts w:ascii="宋体" w:hAnsi="宋体" w:cs="宋体" w:hint="eastAsia"/>
                <w:kern w:val="0"/>
                <w:sz w:val="20"/>
                <w:szCs w:val="20"/>
                <w:lang w:bidi="ar"/>
              </w:rPr>
              <w:t>复议后起诉</w:t>
            </w:r>
          </w:p>
        </w:tc>
      </w:tr>
      <w:tr w:rsidR="00144B0D" w14:paraId="09FCE7A0" w14:textId="77777777">
        <w:trPr>
          <w:trHeight w:val="714"/>
          <w:jc w:val="center"/>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2E074D39" w14:textId="77777777" w:rsidR="00144B0D" w:rsidRDefault="00144B0D">
            <w:pPr>
              <w:rPr>
                <w:rFonts w:ascii="宋体"/>
                <w:sz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14:paraId="692A517B" w14:textId="77777777" w:rsidR="00144B0D" w:rsidRDefault="00144B0D">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4CA5B" w14:textId="77777777" w:rsidR="00144B0D" w:rsidRDefault="00144B0D">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53C366" w14:textId="77777777" w:rsidR="00144B0D" w:rsidRDefault="00144B0D">
            <w:pPr>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7BFEB1" w14:textId="77777777" w:rsidR="00144B0D" w:rsidRDefault="00144B0D">
            <w:pPr>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73E68F95" w14:textId="77777777" w:rsidR="00144B0D" w:rsidRDefault="003F519A">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6F1F4BAD" w14:textId="77777777" w:rsidR="00144B0D" w:rsidRDefault="003F519A">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A71221" w14:textId="77777777" w:rsidR="00144B0D" w:rsidRDefault="003F519A">
            <w:pPr>
              <w:widowControl/>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r>
            <w:r>
              <w:rPr>
                <w:rFonts w:ascii="宋体" w:hAnsi="宋体" w:cs="宋体" w:hint="eastAsia"/>
                <w:kern w:val="0"/>
                <w:sz w:val="20"/>
                <w:szCs w:val="20"/>
                <w:lang w:bidi="ar"/>
              </w:rP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6F2D38" w14:textId="77777777" w:rsidR="00144B0D" w:rsidRDefault="003F519A">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267DC8" w14:textId="77777777" w:rsidR="00144B0D" w:rsidRDefault="003F519A">
            <w:pPr>
              <w:widowControl/>
              <w:jc w:val="center"/>
            </w:pPr>
            <w:r>
              <w:rPr>
                <w:rFonts w:ascii="宋体" w:hAnsi="宋体" w:cs="宋体" w:hint="eastAsia"/>
                <w:color w:val="000000"/>
                <w:kern w:val="0"/>
                <w:sz w:val="20"/>
                <w:szCs w:val="20"/>
                <w:lang w:bidi="ar"/>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B44396" w14:textId="77777777" w:rsidR="00144B0D" w:rsidRDefault="003F519A">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91BAD8" w14:textId="77777777" w:rsidR="00144B0D" w:rsidRDefault="003F519A">
            <w:pPr>
              <w:widowControl/>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r>
            <w:r>
              <w:rPr>
                <w:rFonts w:ascii="宋体" w:hAnsi="宋体" w:cs="宋体" w:hint="eastAsia"/>
                <w:kern w:val="0"/>
                <w:sz w:val="20"/>
                <w:szCs w:val="20"/>
                <w:lang w:bidi="ar"/>
              </w:rP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B9B2EE" w14:textId="77777777" w:rsidR="00144B0D" w:rsidRDefault="003F519A">
            <w:pPr>
              <w:widowControl/>
              <w:jc w:val="center"/>
            </w:pPr>
            <w:r>
              <w:rPr>
                <w:rFonts w:ascii="宋体" w:hAnsi="宋体" w:cs="宋体" w:hint="eastAsia"/>
                <w:color w:val="000000"/>
                <w:kern w:val="0"/>
                <w:sz w:val="20"/>
                <w:szCs w:val="20"/>
                <w:lang w:bidi="ar"/>
              </w:rPr>
              <w:t>其他</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1232B9" w14:textId="77777777" w:rsidR="00144B0D" w:rsidRDefault="003F519A">
            <w:pPr>
              <w:widowControl/>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r>
            <w:r>
              <w:rPr>
                <w:rFonts w:ascii="宋体" w:hAnsi="宋体" w:cs="宋体" w:hint="eastAsia"/>
                <w:kern w:val="0"/>
                <w:sz w:val="20"/>
                <w:szCs w:val="20"/>
                <w:lang w:bidi="ar"/>
              </w:rP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30AA29" w14:textId="77777777" w:rsidR="00144B0D" w:rsidRDefault="003F519A">
            <w:pPr>
              <w:widowControl/>
              <w:jc w:val="center"/>
            </w:pPr>
            <w:r>
              <w:rPr>
                <w:rFonts w:ascii="宋体" w:hAnsi="宋体" w:cs="宋体" w:hint="eastAsia"/>
                <w:color w:val="000000"/>
                <w:kern w:val="0"/>
                <w:sz w:val="20"/>
                <w:szCs w:val="20"/>
                <w:lang w:bidi="ar"/>
              </w:rPr>
              <w:t>总计</w:t>
            </w:r>
          </w:p>
        </w:tc>
      </w:tr>
      <w:tr w:rsidR="00144B0D" w14:paraId="67DE3855" w14:textId="77777777">
        <w:trPr>
          <w:trHeight w:val="672"/>
          <w:jc w:val="center"/>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64E9B00"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509D197A" w14:textId="77777777" w:rsidR="00144B0D" w:rsidRDefault="003F519A">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35E74C4A"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5668D1A" w14:textId="77777777" w:rsidR="00144B0D" w:rsidRDefault="003F519A">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A3FC63B"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0BA4B096"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14:paraId="4817143A"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386FD594"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356166CF"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14:paraId="74B1D715"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65953032"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2766D9D6"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2FBFC142" w14:textId="77777777" w:rsidR="00144B0D" w:rsidRDefault="003F519A">
            <w:pPr>
              <w:widowControl/>
              <w:jc w:val="center"/>
            </w:pPr>
            <w:r>
              <w:rPr>
                <w:rFonts w:ascii="黑体" w:eastAsia="黑体" w:hAnsi="宋体" w:cs="黑体"/>
                <w:kern w:val="0"/>
                <w:sz w:val="20"/>
                <w:szCs w:val="20"/>
                <w:lang w:bidi="ar"/>
              </w:rPr>
              <w:t> </w:t>
            </w:r>
            <w:r>
              <w:rPr>
                <w:rFonts w:ascii="黑体" w:eastAsia="黑体" w:hAnsi="宋体" w:cs="黑体" w:hint="eastAsia"/>
                <w:kern w:val="0"/>
                <w:sz w:val="20"/>
                <w:szCs w:val="20"/>
                <w:lang w:bidi="ar"/>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6A65C4A2" w14:textId="77777777" w:rsidR="00144B0D" w:rsidRDefault="003F519A">
            <w:pPr>
              <w:widowControl/>
              <w:jc w:val="center"/>
            </w:pPr>
            <w:r>
              <w:rPr>
                <w:rFonts w:ascii="黑体" w:eastAsia="黑体" w:hAnsi="宋体" w:cs="黑体" w:hint="eastAsia"/>
                <w:kern w:val="0"/>
                <w:sz w:val="20"/>
                <w:szCs w:val="20"/>
                <w:lang w:bidi="ar"/>
              </w:rPr>
              <w:t>0</w:t>
            </w:r>
            <w:r>
              <w:rPr>
                <w:rFonts w:ascii="黑体" w:eastAsia="黑体" w:hAnsi="宋体" w:cs="黑体"/>
                <w:kern w:val="0"/>
                <w:sz w:val="20"/>
                <w:szCs w:val="20"/>
                <w:lang w:bidi="ar"/>
              </w:rPr>
              <w:t> </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14:paraId="5D357BE0" w14:textId="77777777" w:rsidR="00144B0D" w:rsidRDefault="003F519A">
            <w:pPr>
              <w:rPr>
                <w:rFonts w:ascii="宋体"/>
                <w:sz w:val="24"/>
              </w:rPr>
            </w:pPr>
            <w:r>
              <w:rPr>
                <w:rFonts w:ascii="宋体" w:hint="eastAsia"/>
                <w:sz w:val="24"/>
              </w:rPr>
              <w:t>0</w:t>
            </w:r>
          </w:p>
        </w:tc>
      </w:tr>
    </w:tbl>
    <w:p w14:paraId="53240DAA" w14:textId="77777777" w:rsidR="00144B0D" w:rsidRDefault="00144B0D">
      <w:pPr>
        <w:widowControl/>
        <w:jc w:val="left"/>
      </w:pPr>
    </w:p>
    <w:p w14:paraId="292D051B" w14:textId="77777777" w:rsidR="00144B0D" w:rsidRDefault="003F519A">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14:paraId="3F29A830" w14:textId="77777777" w:rsidR="00144B0D" w:rsidRDefault="003F519A">
      <w:pPr>
        <w:widowControl/>
        <w:spacing w:line="560" w:lineRule="exact"/>
        <w:ind w:firstLine="675"/>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度，我局主动公开工作、依申请公开工作虽均已完成，但仍存在相应问题，依申请公开条例、流程还不够完善，答复工作还需要进一步规范。针对以上问题，我局领导高度重视，立即组织主管副局长、科室领导、专项负责人员研究错误出现的原因，并及时改进。针对以上存在的不足，我局进一步组织干部职工认真学习《政府信息公开条例》</w:t>
      </w:r>
      <w:r>
        <w:rPr>
          <w:rFonts w:ascii="仿宋_GB2312" w:eastAsia="仿宋_GB2312" w:hAnsi="宋体" w:cs="宋体" w:hint="eastAsia"/>
          <w:spacing w:val="8"/>
          <w:kern w:val="0"/>
          <w:sz w:val="32"/>
          <w:szCs w:val="32"/>
        </w:rPr>
        <w:t>认真执行《政府信息公开条例》全面提高依申请公开意识重要性，学习掌握依申请公开流程，不断提高业务质量。目前专项工作人员已掌握和熟悉信息公开工作操作流程对信息公开工作重要性有了新认识，确保以上问题不再出现。</w:t>
      </w:r>
    </w:p>
    <w:p w14:paraId="1A31AE50" w14:textId="77777777" w:rsidR="00144B0D" w:rsidRDefault="003F519A">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14:paraId="7EF905B4" w14:textId="77777777" w:rsidR="00144B0D" w:rsidRDefault="003F519A">
      <w:pPr>
        <w:pStyle w:val="a4"/>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根据《政府信息公开信息处理费管理办法》</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国办函</w:t>
      </w:r>
      <w:r>
        <w:rPr>
          <w:rFonts w:ascii="仿宋_GB2312" w:eastAsia="仿宋_GB2312" w:hAnsi="宋体" w:cs="宋体" w:hint="eastAsia"/>
          <w:spacing w:val="8"/>
          <w:kern w:val="0"/>
          <w:sz w:val="32"/>
          <w:szCs w:val="32"/>
        </w:rPr>
        <w:lastRenderedPageBreak/>
        <w:t>〔</w:t>
      </w:r>
      <w:r>
        <w:rPr>
          <w:rFonts w:ascii="仿宋_GB2312" w:eastAsia="仿宋_GB2312" w:hAnsi="宋体" w:cs="宋体" w:hint="eastAsia"/>
          <w:spacing w:val="8"/>
          <w:kern w:val="0"/>
          <w:sz w:val="32"/>
          <w:szCs w:val="32"/>
        </w:rPr>
        <w:t>2020</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109</w:t>
      </w:r>
      <w:r>
        <w:rPr>
          <w:rFonts w:ascii="仿宋_GB2312" w:eastAsia="仿宋_GB2312" w:hAnsi="宋体" w:cs="宋体" w:hint="eastAsia"/>
          <w:spacing w:val="8"/>
          <w:kern w:val="0"/>
          <w:sz w:val="32"/>
          <w:szCs w:val="32"/>
        </w:rPr>
        <w:t>号</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2022</w:t>
      </w:r>
      <w:r>
        <w:rPr>
          <w:rFonts w:ascii="仿宋_GB2312" w:eastAsia="仿宋_GB2312" w:hAnsi="宋体" w:cs="宋体" w:hint="eastAsia"/>
          <w:spacing w:val="8"/>
          <w:kern w:val="0"/>
          <w:sz w:val="32"/>
          <w:szCs w:val="32"/>
        </w:rPr>
        <w:t>年度区退役军人事务局局收取信息处理费情况为：发出收费通知的件数为</w:t>
      </w:r>
      <w:r>
        <w:rPr>
          <w:rFonts w:ascii="仿宋_GB2312" w:eastAsia="仿宋_GB2312" w:hAnsi="宋体" w:cs="宋体" w:hint="eastAsia"/>
          <w:spacing w:val="8"/>
          <w:kern w:val="0"/>
          <w:sz w:val="32"/>
          <w:szCs w:val="32"/>
        </w:rPr>
        <w:t>0</w:t>
      </w:r>
      <w:r>
        <w:rPr>
          <w:rFonts w:ascii="仿宋_GB2312" w:eastAsia="仿宋_GB2312" w:hAnsi="宋体" w:cs="宋体" w:hint="eastAsia"/>
          <w:spacing w:val="8"/>
          <w:kern w:val="0"/>
          <w:sz w:val="32"/>
          <w:szCs w:val="32"/>
        </w:rPr>
        <w:t>件，总金额为</w:t>
      </w:r>
      <w:r>
        <w:rPr>
          <w:rFonts w:ascii="仿宋_GB2312" w:eastAsia="仿宋_GB2312" w:hAnsi="宋体" w:cs="宋体" w:hint="eastAsia"/>
          <w:spacing w:val="8"/>
          <w:kern w:val="0"/>
          <w:sz w:val="32"/>
          <w:szCs w:val="32"/>
        </w:rPr>
        <w:t>0</w:t>
      </w:r>
      <w:r>
        <w:rPr>
          <w:rFonts w:ascii="仿宋_GB2312" w:eastAsia="仿宋_GB2312" w:hAnsi="宋体" w:cs="宋体" w:hint="eastAsia"/>
          <w:spacing w:val="8"/>
          <w:kern w:val="0"/>
          <w:sz w:val="32"/>
          <w:szCs w:val="32"/>
        </w:rPr>
        <w:t>元，实际收取的总金额为</w:t>
      </w:r>
      <w:r>
        <w:rPr>
          <w:rFonts w:ascii="仿宋_GB2312" w:eastAsia="仿宋_GB2312" w:hAnsi="宋体" w:cs="宋体" w:hint="eastAsia"/>
          <w:spacing w:val="8"/>
          <w:kern w:val="0"/>
          <w:sz w:val="32"/>
          <w:szCs w:val="32"/>
        </w:rPr>
        <w:t>0</w:t>
      </w:r>
      <w:r>
        <w:rPr>
          <w:rFonts w:ascii="仿宋_GB2312" w:eastAsia="仿宋_GB2312" w:hAnsi="宋体" w:cs="宋体" w:hint="eastAsia"/>
          <w:spacing w:val="8"/>
          <w:kern w:val="0"/>
          <w:sz w:val="32"/>
          <w:szCs w:val="32"/>
        </w:rPr>
        <w:t>元。北京市通州区人民政府网站网址为</w:t>
      </w:r>
      <w:r>
        <w:rPr>
          <w:rFonts w:ascii="仿宋_GB2312" w:eastAsia="仿宋_GB2312" w:hAnsi="宋体" w:cs="宋体" w:hint="eastAsia"/>
          <w:spacing w:val="8"/>
          <w:kern w:val="0"/>
          <w:sz w:val="32"/>
          <w:szCs w:val="32"/>
        </w:rPr>
        <w:t>http://www.bjtzh.gov.cn/</w:t>
      </w:r>
      <w:r>
        <w:rPr>
          <w:rFonts w:ascii="仿宋_GB2312" w:eastAsia="仿宋_GB2312" w:hAnsi="宋体" w:cs="宋体" w:hint="eastAsia"/>
          <w:spacing w:val="8"/>
          <w:kern w:val="0"/>
          <w:sz w:val="32"/>
          <w:szCs w:val="32"/>
        </w:rPr>
        <w:t>，如需了解更多政府信</w:t>
      </w:r>
      <w:r>
        <w:rPr>
          <w:rFonts w:ascii="仿宋_GB2312" w:eastAsia="仿宋_GB2312" w:hAnsi="宋体" w:cs="宋体" w:hint="eastAsia"/>
          <w:spacing w:val="8"/>
          <w:kern w:val="0"/>
          <w:sz w:val="32"/>
          <w:szCs w:val="32"/>
        </w:rPr>
        <w:t>息，请登录查询。</w:t>
      </w:r>
    </w:p>
    <w:p w14:paraId="325CD802" w14:textId="77777777" w:rsidR="00144B0D" w:rsidRDefault="00144B0D">
      <w:pPr>
        <w:widowControl/>
        <w:spacing w:line="560" w:lineRule="exact"/>
        <w:jc w:val="left"/>
        <w:rPr>
          <w:rFonts w:ascii="仿宋_GB2312" w:hAnsi="宋体" w:cs="宋体"/>
          <w:color w:val="9BC2E6"/>
          <w:spacing w:val="8"/>
          <w:kern w:val="0"/>
          <w:sz w:val="32"/>
          <w:szCs w:val="32"/>
        </w:rPr>
      </w:pPr>
      <w:bookmarkStart w:id="0" w:name="_GoBack"/>
      <w:bookmarkEnd w:id="0"/>
    </w:p>
    <w:p w14:paraId="1CEBA064" w14:textId="77777777" w:rsidR="00144B0D" w:rsidRDefault="00144B0D"/>
    <w:p w14:paraId="1674D8A6" w14:textId="77777777" w:rsidR="00144B0D" w:rsidRDefault="00144B0D"/>
    <w:p w14:paraId="1BA81440" w14:textId="77777777" w:rsidR="00144B0D" w:rsidRDefault="00144B0D"/>
    <w:p w14:paraId="1A1D9AB8" w14:textId="77777777" w:rsidR="00144B0D" w:rsidRDefault="00144B0D">
      <w:pPr>
        <w:pStyle w:val="a0"/>
      </w:pPr>
    </w:p>
    <w:p w14:paraId="7CC5328C" w14:textId="77777777" w:rsidR="00144B0D" w:rsidRDefault="00144B0D">
      <w:pPr>
        <w:pStyle w:val="a0"/>
      </w:pPr>
    </w:p>
    <w:p w14:paraId="34311D6C" w14:textId="77777777" w:rsidR="00144B0D" w:rsidRDefault="00144B0D">
      <w:pPr>
        <w:pStyle w:val="a0"/>
      </w:pPr>
    </w:p>
    <w:p w14:paraId="5B4275C0" w14:textId="77777777" w:rsidR="00144B0D" w:rsidRDefault="00144B0D">
      <w:pPr>
        <w:pStyle w:val="a0"/>
      </w:pPr>
    </w:p>
    <w:p w14:paraId="1FAC2576" w14:textId="77777777" w:rsidR="00144B0D" w:rsidRDefault="00144B0D">
      <w:pPr>
        <w:pStyle w:val="a0"/>
      </w:pPr>
    </w:p>
    <w:p w14:paraId="2A25EA1F" w14:textId="77777777" w:rsidR="00144B0D" w:rsidRDefault="00144B0D">
      <w:pPr>
        <w:pStyle w:val="a0"/>
      </w:pPr>
    </w:p>
    <w:p w14:paraId="0B938154" w14:textId="77777777" w:rsidR="00144B0D" w:rsidRDefault="00144B0D">
      <w:pPr>
        <w:pStyle w:val="a0"/>
      </w:pPr>
    </w:p>
    <w:p w14:paraId="34D533BB" w14:textId="77777777" w:rsidR="00144B0D" w:rsidRDefault="00144B0D">
      <w:pPr>
        <w:pStyle w:val="a0"/>
      </w:pPr>
    </w:p>
    <w:p w14:paraId="722E59F5" w14:textId="77777777" w:rsidR="00144B0D" w:rsidRDefault="00144B0D">
      <w:pPr>
        <w:pStyle w:val="a0"/>
      </w:pPr>
    </w:p>
    <w:p w14:paraId="773E01B7" w14:textId="77777777" w:rsidR="00144B0D" w:rsidRDefault="00144B0D">
      <w:pPr>
        <w:pStyle w:val="a0"/>
      </w:pPr>
    </w:p>
    <w:p w14:paraId="20D4B11C" w14:textId="77777777" w:rsidR="00144B0D" w:rsidRDefault="00144B0D">
      <w:pPr>
        <w:pStyle w:val="a0"/>
      </w:pPr>
    </w:p>
    <w:p w14:paraId="1A9B3ABE" w14:textId="77777777" w:rsidR="00144B0D" w:rsidRDefault="00144B0D">
      <w:pPr>
        <w:pStyle w:val="a0"/>
      </w:pPr>
    </w:p>
    <w:p w14:paraId="50294E02" w14:textId="77777777" w:rsidR="00144B0D" w:rsidRDefault="00144B0D">
      <w:pPr>
        <w:adjustRightInd w:val="0"/>
        <w:snapToGrid w:val="0"/>
        <w:spacing w:line="560" w:lineRule="exact"/>
        <w:rPr>
          <w:rFonts w:ascii="仿宋_GB2312" w:eastAsia="仿宋_GB2312" w:hAnsi="仿宋_GB2312" w:cs="仿宋_GB2312"/>
          <w:sz w:val="32"/>
          <w:szCs w:val="32"/>
        </w:rPr>
      </w:pPr>
    </w:p>
    <w:sectPr w:rsidR="00144B0D">
      <w:footerReference w:type="default" r:id="rId8"/>
      <w:pgSz w:w="11906" w:h="16838"/>
      <w:pgMar w:top="2154"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2E75D" w14:textId="77777777" w:rsidR="003F519A" w:rsidRDefault="003F519A">
      <w:r>
        <w:separator/>
      </w:r>
    </w:p>
  </w:endnote>
  <w:endnote w:type="continuationSeparator" w:id="0">
    <w:p w14:paraId="49287643" w14:textId="77777777" w:rsidR="003F519A" w:rsidRDefault="003F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D254F" w14:textId="77777777" w:rsidR="00144B0D" w:rsidRDefault="003F519A">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B66243" w14:textId="77777777" w:rsidR="00144B0D" w:rsidRDefault="003F519A">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436C2">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1B66243" w14:textId="77777777" w:rsidR="00144B0D" w:rsidRDefault="003F519A">
                    <w:pPr>
                      <w:pStyle w:val="a7"/>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E436C2">
                      <w:rPr>
                        <w:rFonts w:asciiTheme="minorEastAsia" w:eastAsiaTheme="minorEastAsia" w:hAnsiTheme="minorEastAsia" w:cstheme="minorEastAsia"/>
                        <w:noProof/>
                        <w:sz w:val="28"/>
                        <w:szCs w:val="28"/>
                      </w:rPr>
                      <w:t>- 4 -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B6272" w14:textId="77777777" w:rsidR="003F519A" w:rsidRDefault="003F519A">
      <w:r>
        <w:separator/>
      </w:r>
    </w:p>
  </w:footnote>
  <w:footnote w:type="continuationSeparator" w:id="0">
    <w:p w14:paraId="5D0B0693" w14:textId="77777777" w:rsidR="003F519A" w:rsidRDefault="003F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55B57"/>
    <w:rsid w:val="B7ED6046"/>
    <w:rsid w:val="BE9932BA"/>
    <w:rsid w:val="BF5F0C53"/>
    <w:rsid w:val="E7CF0CF9"/>
    <w:rsid w:val="E7FA8C2A"/>
    <w:rsid w:val="EDDECC21"/>
    <w:rsid w:val="EE688093"/>
    <w:rsid w:val="EECFCB56"/>
    <w:rsid w:val="EEFF1F39"/>
    <w:rsid w:val="EF5CAED2"/>
    <w:rsid w:val="F7ABE3BC"/>
    <w:rsid w:val="F9FFA0D6"/>
    <w:rsid w:val="FF6D34E2"/>
    <w:rsid w:val="FFCFF672"/>
    <w:rsid w:val="00144B0D"/>
    <w:rsid w:val="002B3E70"/>
    <w:rsid w:val="003F519A"/>
    <w:rsid w:val="00851C69"/>
    <w:rsid w:val="00BD173E"/>
    <w:rsid w:val="00E436C2"/>
    <w:rsid w:val="010F5CB0"/>
    <w:rsid w:val="020E7372"/>
    <w:rsid w:val="037D5E10"/>
    <w:rsid w:val="04D1276B"/>
    <w:rsid w:val="07F813C7"/>
    <w:rsid w:val="0A826F96"/>
    <w:rsid w:val="0CBB1A54"/>
    <w:rsid w:val="0E7E0858"/>
    <w:rsid w:val="0E8233E1"/>
    <w:rsid w:val="14470F9D"/>
    <w:rsid w:val="14A17984"/>
    <w:rsid w:val="157214B0"/>
    <w:rsid w:val="17217E52"/>
    <w:rsid w:val="19D73DAC"/>
    <w:rsid w:val="1ACF0113"/>
    <w:rsid w:val="1E3F1448"/>
    <w:rsid w:val="247B746E"/>
    <w:rsid w:val="27470A1C"/>
    <w:rsid w:val="299547D2"/>
    <w:rsid w:val="29AE54B9"/>
    <w:rsid w:val="2CA6446F"/>
    <w:rsid w:val="2CEB6771"/>
    <w:rsid w:val="2EF6189F"/>
    <w:rsid w:val="30FB3D2A"/>
    <w:rsid w:val="32F87D28"/>
    <w:rsid w:val="38780662"/>
    <w:rsid w:val="3D255B57"/>
    <w:rsid w:val="425B2749"/>
    <w:rsid w:val="44100F23"/>
    <w:rsid w:val="4C074CEF"/>
    <w:rsid w:val="4E727E57"/>
    <w:rsid w:val="55CC51C1"/>
    <w:rsid w:val="575437DF"/>
    <w:rsid w:val="5AFA3E4F"/>
    <w:rsid w:val="5BFFC95C"/>
    <w:rsid w:val="5DA9301B"/>
    <w:rsid w:val="5DED1905"/>
    <w:rsid w:val="5E282F0F"/>
    <w:rsid w:val="5E7231FE"/>
    <w:rsid w:val="62AD78B3"/>
    <w:rsid w:val="64DA690E"/>
    <w:rsid w:val="6592FAC9"/>
    <w:rsid w:val="65A63F93"/>
    <w:rsid w:val="666138CB"/>
    <w:rsid w:val="6CEB6ECC"/>
    <w:rsid w:val="71FE07C3"/>
    <w:rsid w:val="74064D96"/>
    <w:rsid w:val="780218A6"/>
    <w:rsid w:val="7C6402AC"/>
    <w:rsid w:val="7DF47369"/>
    <w:rsid w:val="9F7A3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5B38A1-D242-4612-B634-3AEC5AB9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semiHidden="1" w:uiPriority="39"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annotation text"/>
    <w:basedOn w:val="a"/>
    <w:link w:val="Char"/>
    <w:qFormat/>
    <w:pPr>
      <w:jc w:val="left"/>
    </w:pPr>
  </w:style>
  <w:style w:type="paragraph" w:styleId="a5">
    <w:name w:val="Body Text"/>
    <w:basedOn w:val="a"/>
    <w:qFormat/>
    <w:rPr>
      <w:bCs/>
    </w:rPr>
  </w:style>
  <w:style w:type="paragraph" w:styleId="3">
    <w:name w:val="toc 3"/>
    <w:basedOn w:val="a"/>
    <w:next w:val="a"/>
    <w:uiPriority w:val="39"/>
    <w:semiHidden/>
    <w:unhideWhenUsed/>
    <w:qFormat/>
    <w:pPr>
      <w:ind w:leftChars="400" w:left="840"/>
    </w:pPr>
  </w:style>
  <w:style w:type="paragraph" w:styleId="a6">
    <w:name w:val="Balloon Text"/>
    <w:basedOn w:val="a"/>
    <w:link w:val="Char0"/>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hint="eastAsia"/>
      <w:color w:val="000000"/>
      <w:kern w:val="0"/>
      <w:sz w:val="24"/>
    </w:rPr>
  </w:style>
  <w:style w:type="paragraph" w:styleId="aa">
    <w:name w:val="annotation subject"/>
    <w:basedOn w:val="a4"/>
    <w:next w:val="a4"/>
    <w:link w:val="Char1"/>
    <w:qFormat/>
    <w:rPr>
      <w:b/>
      <w:bCs/>
    </w:rPr>
  </w:style>
  <w:style w:type="character" w:styleId="ab">
    <w:name w:val="Hyperlink"/>
    <w:basedOn w:val="a1"/>
    <w:qFormat/>
    <w:rPr>
      <w:color w:val="000000"/>
      <w:u w:val="none"/>
    </w:rPr>
  </w:style>
  <w:style w:type="character" w:styleId="ac">
    <w:name w:val="annotation reference"/>
    <w:qFormat/>
    <w:rPr>
      <w:sz w:val="21"/>
      <w:szCs w:val="21"/>
    </w:rPr>
  </w:style>
  <w:style w:type="character" w:customStyle="1" w:styleId="Char">
    <w:name w:val="批注文字 Char"/>
    <w:basedOn w:val="a1"/>
    <w:link w:val="a4"/>
    <w:rPr>
      <w:rFonts w:ascii="Calibri" w:hAnsi="Calibri"/>
      <w:kern w:val="2"/>
      <w:sz w:val="21"/>
      <w:szCs w:val="24"/>
    </w:rPr>
  </w:style>
  <w:style w:type="character" w:customStyle="1" w:styleId="Char1">
    <w:name w:val="批注主题 Char"/>
    <w:basedOn w:val="Char"/>
    <w:link w:val="aa"/>
    <w:rPr>
      <w:rFonts w:ascii="Calibri" w:hAnsi="Calibri"/>
      <w:b/>
      <w:bCs/>
      <w:kern w:val="2"/>
      <w:sz w:val="21"/>
      <w:szCs w:val="24"/>
    </w:rPr>
  </w:style>
  <w:style w:type="character" w:customStyle="1" w:styleId="Char0">
    <w:name w:val="批注框文本 Char"/>
    <w:basedOn w:val="a1"/>
    <w:link w:val="a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一米阳光66</dc:creator>
  <cp:lastModifiedBy>ZOE</cp:lastModifiedBy>
  <cp:revision>4</cp:revision>
  <cp:lastPrinted>2019-12-13T16:52:00Z</cp:lastPrinted>
  <dcterms:created xsi:type="dcterms:W3CDTF">2019-12-10T20:53:00Z</dcterms:created>
  <dcterms:modified xsi:type="dcterms:W3CDTF">2023-01-12T01:41:00Z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