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北京市通州区生态环境局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8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8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8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8"/>
          <w:sz w:val="32"/>
          <w:szCs w:val="32"/>
          <w:lang w:val="en-US" w:eastAsia="zh-CN"/>
        </w:rPr>
        <w:t>组织领导情况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通州区生态环境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局党组高度重视政府信息与政务公开工作。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建立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以局主要领导为组长，分管领导为副组长，科室负责人为成员的政府信息与政务公开工作领导小组，压实“一把手亲自抓、分管领导具体抓、相关科室抓落实”的工作责任，将政府信息公开与生态环境保护业务工作同部署、同推进、同落实，构建起高规格、强有力的组织保障体系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leftChars="0" w:right="0" w:right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pacing w:val="8"/>
          <w:sz w:val="32"/>
          <w:szCs w:val="32"/>
        </w:rPr>
      </w:pPr>
      <w:r>
        <w:rPr>
          <w:rFonts w:ascii="楷体_GB2312" w:hAnsi="楷体_GB2312" w:eastAsia="楷体_GB2312" w:cs="楷体_GB2312"/>
          <w:color w:val="auto"/>
          <w:spacing w:val="8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8"/>
          <w:sz w:val="32"/>
          <w:szCs w:val="32"/>
          <w:lang w:val="en-US" w:eastAsia="zh-CN"/>
        </w:rPr>
        <w:t>二</w:t>
      </w:r>
      <w:r>
        <w:rPr>
          <w:rFonts w:ascii="楷体_GB2312" w:hAnsi="楷体_GB2312" w:eastAsia="楷体_GB2312" w:cs="楷体_GB2312"/>
          <w:color w:val="auto"/>
          <w:spacing w:val="8"/>
          <w:sz w:val="32"/>
          <w:szCs w:val="32"/>
        </w:rPr>
        <w:t>）主动公开政府信息情况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/>
        <w:jc w:val="both"/>
        <w:textAlignment w:val="auto"/>
        <w:rPr>
          <w:rFonts w:hint="eastAsia" w:ascii="仿宋_GB2312" w:eastAsia="仿宋_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8"/>
          <w:sz w:val="32"/>
          <w:szCs w:val="32"/>
          <w:lang w:val="en-US" w:eastAsia="zh-CN"/>
        </w:rPr>
        <w:t>通州区生态环境局按照《政府信息公开条例》要求，认真完成信息报送和信息公开工作。2022年，北京市通州区人民政府网站要闻动态中共发布信息311条；绿色城市专栏中共发布信息315条，及时全面公开政务信息、环境管理、监测数据报告、三大攻坚战等重点领域信息，提高政府工作透明度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/>
        <w:jc w:val="both"/>
        <w:textAlignment w:val="auto"/>
        <w:rPr>
          <w:rFonts w:hint="default" w:ascii="楷体_GB2312" w:hAnsi="楷体_GB2312" w:eastAsia="楷体_GB2312" w:cs="楷体_GB2312"/>
          <w:color w:val="auto"/>
          <w:spacing w:val="8"/>
          <w:sz w:val="32"/>
          <w:szCs w:val="32"/>
        </w:rPr>
      </w:pPr>
      <w:r>
        <w:rPr>
          <w:rFonts w:ascii="楷体_GB2312" w:hAnsi="楷体_GB2312" w:eastAsia="楷体_GB2312" w:cs="楷体_GB2312"/>
          <w:color w:val="auto"/>
          <w:spacing w:val="8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8"/>
          <w:sz w:val="32"/>
          <w:szCs w:val="32"/>
          <w:lang w:val="en-US" w:eastAsia="zh-CN"/>
        </w:rPr>
        <w:t>三</w:t>
      </w:r>
      <w:r>
        <w:rPr>
          <w:rFonts w:ascii="楷体_GB2312" w:hAnsi="楷体_GB2312" w:eastAsia="楷体_GB2312" w:cs="楷体_GB2312"/>
          <w:color w:val="auto"/>
          <w:spacing w:val="8"/>
          <w:sz w:val="32"/>
          <w:szCs w:val="32"/>
        </w:rPr>
        <w:t>）依申请公开处理情况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jc w:val="both"/>
        <w:textAlignment w:val="auto"/>
        <w:rPr>
          <w:rFonts w:hint="eastAsia" w:ascii="仿宋_GB2312" w:eastAsia="仿宋_GB2312"/>
          <w:color w:val="auto"/>
          <w:spacing w:val="8"/>
          <w:sz w:val="32"/>
          <w:szCs w:val="32"/>
        </w:rPr>
      </w:pPr>
      <w:r>
        <w:rPr>
          <w:rFonts w:hint="eastAsia" w:ascii="仿宋_GB2312" w:eastAsia="仿宋_GB2312"/>
          <w:color w:val="auto"/>
          <w:spacing w:val="8"/>
          <w:sz w:val="32"/>
          <w:szCs w:val="32"/>
        </w:rPr>
        <w:t>2022年，办结2021年结转依申请公开1件；受理2022年依申请公开25件，办结25件。其中个人申请21件，予以公开7件，部分公开2件，信息不存在5件，主动公开7件；商业企业申请4件，予以公开2件，部分公开1件（2021年结转依申请公开），信息不存在1件；其他组织申请1件（学校），部分公开1件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8"/>
          <w:sz w:val="32"/>
          <w:szCs w:val="32"/>
          <w:lang w:val="en-US" w:eastAsia="zh-CN"/>
        </w:rPr>
        <w:t>（四）政府信息管理情况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5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  <w:t>加强政务信息日常管理。按照市、区两级考核要求，不断完善《北京市通州区生态环境局政府信息公开指南》《通州区生态环境局政府信息主动公开全清单》等，推动政府信息公开工作更加制度化规范化，不断健全生态环境信息公开长效机制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  <w:t>加强重要政务信息管理。通过政府门户网站按要求规范公开法律法规、三大攻坚战相关工作进展等重要政务信息，并根据实际情况及时进行动态调整更新。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政府信息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教育培训、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平台建设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、监督保障情况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/>
        <w:jc w:val="both"/>
        <w:textAlignment w:val="auto"/>
        <w:rPr>
          <w:rFonts w:hint="eastAsia" w:ascii="仿宋_GB2312" w:eastAsia="仿宋_GB2312"/>
          <w:color w:val="auto"/>
          <w:spacing w:val="8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pacing w:val="8"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color w:val="auto"/>
          <w:spacing w:val="8"/>
          <w:sz w:val="32"/>
          <w:szCs w:val="32"/>
          <w:lang w:val="en-US" w:eastAsia="zh-CN"/>
        </w:rPr>
        <w:t>强化信息公开培训。多次组织各科室信息员集中</w:t>
      </w:r>
      <w:r>
        <w:rPr>
          <w:rFonts w:hint="eastAsia" w:ascii="仿宋_GB2312" w:eastAsia="仿宋_GB2312"/>
          <w:color w:val="auto"/>
          <w:spacing w:val="8"/>
          <w:sz w:val="32"/>
          <w:szCs w:val="32"/>
        </w:rPr>
        <w:t>培训，提高认识</w:t>
      </w:r>
      <w:r>
        <w:rPr>
          <w:rFonts w:hint="eastAsia" w:ascii="仿宋_GB2312" w:eastAsia="仿宋_GB2312"/>
          <w:color w:val="auto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pacing w:val="8"/>
          <w:sz w:val="32"/>
          <w:szCs w:val="32"/>
        </w:rPr>
        <w:t>对政府信息公开内容及时更新，不断提升政务公开质量，提升群众知晓度和满意度。</w:t>
      </w:r>
      <w:r>
        <w:rPr>
          <w:rFonts w:hint="eastAsia" w:ascii="仿宋_GB2312" w:eastAsia="仿宋_GB2312"/>
          <w:b/>
          <w:bCs/>
          <w:color w:val="auto"/>
          <w:spacing w:val="8"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color w:val="auto"/>
          <w:spacing w:val="8"/>
          <w:sz w:val="32"/>
          <w:szCs w:val="32"/>
          <w:lang w:val="en-US" w:eastAsia="zh-CN"/>
        </w:rPr>
        <w:t>强化平台建设。不断创新优化公开形式</w:t>
      </w:r>
      <w:r>
        <w:rPr>
          <w:rFonts w:hint="eastAsia" w:ascii="仿宋_GB2312" w:eastAsia="仿宋_GB2312"/>
          <w:color w:val="auto"/>
          <w:spacing w:val="8"/>
          <w:sz w:val="32"/>
          <w:szCs w:val="32"/>
        </w:rPr>
        <w:t>，</w:t>
      </w:r>
      <w:bookmarkStart w:id="0" w:name="_GoBack"/>
      <w:bookmarkEnd w:id="0"/>
      <w:r>
        <w:rPr>
          <w:rFonts w:hint="eastAsia" w:ascii="仿宋_GB2312" w:eastAsia="仿宋_GB2312"/>
          <w:color w:val="auto"/>
          <w:spacing w:val="8"/>
          <w:sz w:val="32"/>
          <w:szCs w:val="32"/>
        </w:rPr>
        <w:t>扩大政府信息主动公开的深度和广度。</w:t>
      </w:r>
      <w:r>
        <w:rPr>
          <w:rFonts w:hint="eastAsia" w:ascii="仿宋_GB2312" w:eastAsia="仿宋_GB2312"/>
          <w:color w:val="auto"/>
          <w:spacing w:val="8"/>
          <w:sz w:val="32"/>
          <w:szCs w:val="32"/>
          <w:lang w:val="en-US" w:eastAsia="zh-CN"/>
        </w:rPr>
        <w:t>同时</w:t>
      </w:r>
      <w:r>
        <w:rPr>
          <w:rFonts w:hint="eastAsia" w:ascii="仿宋_GB2312" w:eastAsia="仿宋_GB2312"/>
          <w:color w:val="auto"/>
          <w:spacing w:val="8"/>
          <w:sz w:val="32"/>
          <w:szCs w:val="32"/>
        </w:rPr>
        <w:t>规范信息发布内容，不断改进</w:t>
      </w:r>
      <w:r>
        <w:rPr>
          <w:rFonts w:hint="eastAsia" w:ascii="仿宋_GB2312" w:eastAsia="仿宋_GB2312"/>
          <w:color w:val="auto"/>
          <w:spacing w:val="8"/>
          <w:sz w:val="32"/>
          <w:szCs w:val="32"/>
          <w:lang w:val="en-US" w:eastAsia="zh-CN"/>
        </w:rPr>
        <w:t>政府网站及政务新媒体</w:t>
      </w:r>
      <w:r>
        <w:rPr>
          <w:rFonts w:hint="eastAsia" w:ascii="仿宋_GB2312" w:eastAsia="仿宋_GB2312"/>
          <w:color w:val="auto"/>
          <w:spacing w:val="8"/>
          <w:sz w:val="32"/>
          <w:szCs w:val="32"/>
        </w:rPr>
        <w:t>内容管理</w:t>
      </w:r>
      <w:r>
        <w:rPr>
          <w:rFonts w:hint="eastAsia" w:ascii="仿宋_GB2312" w:eastAsia="仿宋_GB2312"/>
          <w:color w:val="auto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pacing w:val="8"/>
          <w:sz w:val="32"/>
          <w:szCs w:val="32"/>
          <w:lang w:val="en-US" w:eastAsia="zh-CN"/>
        </w:rPr>
        <w:t>及时</w:t>
      </w:r>
      <w:r>
        <w:rPr>
          <w:rFonts w:hint="eastAsia" w:ascii="仿宋_GB2312" w:eastAsia="仿宋_GB2312"/>
          <w:color w:val="auto"/>
          <w:spacing w:val="8"/>
          <w:sz w:val="32"/>
          <w:szCs w:val="32"/>
        </w:rPr>
        <w:t>处理网站</w:t>
      </w:r>
      <w:r>
        <w:rPr>
          <w:rFonts w:hint="eastAsia" w:ascii="仿宋_GB2312" w:eastAsia="仿宋_GB2312"/>
          <w:color w:val="auto"/>
          <w:spacing w:val="8"/>
          <w:sz w:val="32"/>
          <w:szCs w:val="32"/>
          <w:lang w:val="en-US" w:eastAsia="zh-CN"/>
        </w:rPr>
        <w:t>语句</w:t>
      </w:r>
      <w:r>
        <w:rPr>
          <w:rFonts w:hint="eastAsia" w:ascii="仿宋_GB2312" w:eastAsia="仿宋_GB2312"/>
          <w:color w:val="auto"/>
          <w:spacing w:val="8"/>
          <w:sz w:val="32"/>
          <w:szCs w:val="32"/>
        </w:rPr>
        <w:t>错误、疑似错字</w:t>
      </w:r>
      <w:r>
        <w:rPr>
          <w:rFonts w:hint="eastAsia" w:ascii="仿宋_GB2312" w:eastAsia="仿宋_GB2312"/>
          <w:color w:val="auto"/>
          <w:spacing w:val="8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color w:val="auto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pacing w:val="8"/>
          <w:sz w:val="32"/>
          <w:szCs w:val="32"/>
          <w:lang w:val="en-US" w:eastAsia="zh-CN"/>
        </w:rPr>
        <w:t>并对错误内容进行内部通报。</w:t>
      </w:r>
      <w:r>
        <w:rPr>
          <w:rFonts w:hint="eastAsia" w:ascii="仿宋_GB2312" w:eastAsia="仿宋_GB2312"/>
          <w:b/>
          <w:bCs/>
          <w:color w:val="auto"/>
          <w:spacing w:val="8"/>
          <w:sz w:val="32"/>
          <w:szCs w:val="32"/>
          <w:lang w:val="en-US" w:eastAsia="zh-CN"/>
        </w:rPr>
        <w:t>三是</w:t>
      </w:r>
      <w:r>
        <w:rPr>
          <w:rFonts w:hint="eastAsia" w:ascii="仿宋_GB2312" w:eastAsia="仿宋_GB2312"/>
          <w:color w:val="auto"/>
          <w:spacing w:val="8"/>
          <w:sz w:val="32"/>
          <w:szCs w:val="32"/>
        </w:rPr>
        <w:t>加强监督保障。积极主动履行政府信息公开工作职责，切实强化内部监督，不定时开展自查</w:t>
      </w:r>
      <w:r>
        <w:rPr>
          <w:rFonts w:hint="eastAsia" w:ascii="仿宋_GB2312" w:eastAsia="仿宋_GB2312"/>
          <w:color w:val="auto"/>
          <w:spacing w:val="8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pacing w:val="8"/>
          <w:sz w:val="32"/>
          <w:szCs w:val="32"/>
        </w:rPr>
        <w:t>认真听取人民群众的意见和建议，配合好新闻媒体，接受舆论监督，坚持“先审核后公开，谁公开谁负责”的原则，推动和促进政府信息公开工作。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800" w:firstLineChars="4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2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存在问题：</w:t>
      </w:r>
      <w:r>
        <w:rPr>
          <w:rFonts w:hint="eastAsia" w:ascii="仿宋_GB2312" w:hAnsi="宋体" w:eastAsia="仿宋_GB2312" w:cs="宋体"/>
          <w:b/>
          <w:bCs/>
          <w:color w:val="auto"/>
          <w:spacing w:val="8"/>
          <w:kern w:val="0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信息公开内容更新速度和时效性还有提升空间；</w:t>
      </w:r>
      <w:r>
        <w:rPr>
          <w:rFonts w:hint="eastAsia" w:ascii="仿宋_GB2312" w:hAnsi="宋体" w:eastAsia="仿宋_GB2312" w:cs="宋体"/>
          <w:b/>
          <w:bCs/>
          <w:color w:val="auto"/>
          <w:spacing w:val="8"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信息公开内容还不够全面；</w:t>
      </w:r>
      <w:r>
        <w:rPr>
          <w:rFonts w:hint="eastAsia" w:ascii="仿宋_GB2312" w:hAnsi="宋体" w:eastAsia="仿宋_GB2312" w:cs="宋体"/>
          <w:b/>
          <w:bCs/>
          <w:color w:val="auto"/>
          <w:spacing w:val="8"/>
          <w:kern w:val="0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依申请公开办理时限较长。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整改措施：</w:t>
      </w:r>
      <w:r>
        <w:rPr>
          <w:rFonts w:hint="eastAsia" w:ascii="仿宋_GB2312" w:hAnsi="宋体" w:eastAsia="仿宋_GB2312" w:cs="宋体"/>
          <w:b/>
          <w:bCs/>
          <w:color w:val="auto"/>
          <w:spacing w:val="8"/>
          <w:kern w:val="0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加强信息培训。将生态环境工作与政府信息公开业务结合培训，详细讲解各业务科室主责内容需提供材料与更新频次，保障公开文件规范性及实效性。</w:t>
      </w:r>
      <w:r>
        <w:rPr>
          <w:rFonts w:hint="eastAsia" w:ascii="仿宋_GB2312" w:hAnsi="宋体" w:eastAsia="仿宋_GB2312" w:cs="宋体"/>
          <w:b/>
          <w:bCs/>
          <w:color w:val="auto"/>
          <w:spacing w:val="8"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做好日常工作自查。严格对照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  <w:t>《通州区生态环境局政府信息主动公开全清单》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，不定时开展日常自查，保证信息公开及时、准确、完整。</w:t>
      </w:r>
      <w:r>
        <w:rPr>
          <w:rFonts w:hint="eastAsia" w:ascii="仿宋_GB2312" w:hAnsi="宋体" w:eastAsia="仿宋_GB2312" w:cs="宋体"/>
          <w:b/>
          <w:bCs/>
          <w:color w:val="auto"/>
          <w:spacing w:val="8"/>
          <w:kern w:val="0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进一步压实各科室依申请公开办理职责，明确办结时间节点，加强环节监督，确保依申请公开及时办结。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根据《政府信息公开信息处理费管理办法》(国办函〔2020〕109号)，2022年度北京市通州区生态环境局收取信息处理费情况为：发出收费通知的件数为0件，总金额为0元，实际收取的总金额为0元。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</w:rPr>
        <w:t>北京市通州区人民政府网站网址为http://www.bjtzh.gov.cn/，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如需了解更多政府信息，请登录查询。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D34DDB"/>
    <w:multiLevelType w:val="singleLevel"/>
    <w:tmpl w:val="37D34DDB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8036B"/>
    <w:rsid w:val="00247F45"/>
    <w:rsid w:val="00DE1326"/>
    <w:rsid w:val="054F66CF"/>
    <w:rsid w:val="0A410156"/>
    <w:rsid w:val="0F98036B"/>
    <w:rsid w:val="12A85D37"/>
    <w:rsid w:val="14603840"/>
    <w:rsid w:val="180023F9"/>
    <w:rsid w:val="1BAF7C5A"/>
    <w:rsid w:val="20945A2B"/>
    <w:rsid w:val="20B31E4C"/>
    <w:rsid w:val="24A63D7C"/>
    <w:rsid w:val="28650A2F"/>
    <w:rsid w:val="2E02131F"/>
    <w:rsid w:val="32F265ED"/>
    <w:rsid w:val="3FDB7B85"/>
    <w:rsid w:val="401B5FEC"/>
    <w:rsid w:val="43AB78D5"/>
    <w:rsid w:val="44F6626C"/>
    <w:rsid w:val="5EFE4545"/>
    <w:rsid w:val="62E32432"/>
    <w:rsid w:val="66092AD3"/>
    <w:rsid w:val="67940E37"/>
    <w:rsid w:val="72E44F79"/>
    <w:rsid w:val="7D1D2FF1"/>
    <w:rsid w:val="7E58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unhideWhenUsed/>
    <w:qFormat/>
    <w:uiPriority w:val="99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通州区生态环境局</Company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2023-01-03T01:24:00Z</dcterms:created>
  <dc:creator>lenovo</dc:creator>
  <cp:lastModifiedBy>lenovo</cp:lastModifiedBy>
  <dcterms:modified xsi:type="dcterms:W3CDTF">2023-01-04T09:44:09Z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