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F6" w:rsidRDefault="00447AA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北京市通州区金融服务办公室</w:t>
      </w:r>
    </w:p>
    <w:p w:rsidR="00FC6BF6" w:rsidRDefault="00447AA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:rsidR="00FC6BF6" w:rsidRDefault="00FC6BF6">
      <w:pPr>
        <w:spacing w:line="560" w:lineRule="exact"/>
        <w:jc w:val="center"/>
        <w:rPr>
          <w:sz w:val="44"/>
          <w:szCs w:val="44"/>
        </w:rPr>
      </w:pPr>
    </w:p>
    <w:p w:rsidR="00FC6BF6" w:rsidRDefault="00447AA6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:rsidR="00FC6BF6" w:rsidRDefault="00447AA6">
      <w:pPr>
        <w:widowControl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FC6BF6" w:rsidRDefault="00447AA6">
      <w:pPr>
        <w:widowControl/>
        <w:spacing w:line="560" w:lineRule="exact"/>
        <w:ind w:firstLine="67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年通州区金融办坚持以习近平新时代中国特色社会主义思想为指导，全面贯彻党的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二十大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精神，认真落实政府信息公开工作的部署要求，严格执行《政府信息公开条例》相关规定，不断加大信息公开力度，提升政务服务水平。</w:t>
      </w:r>
    </w:p>
    <w:p w:rsidR="00FC6BF6" w:rsidRDefault="00447AA6">
      <w:pPr>
        <w:pStyle w:val="a0"/>
        <w:spacing w:line="560" w:lineRule="exact"/>
        <w:ind w:firstLineChars="200" w:firstLine="64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加强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组织领导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配备</w:t>
      </w:r>
      <w:r w:rsidR="00D97D53">
        <w:rPr>
          <w:rFonts w:ascii="仿宋_GB2312" w:eastAsia="仿宋_GB2312" w:hAnsi="宋体" w:cs="宋体"/>
          <w:spacing w:val="8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名兼职工作人员，保障及时有效进行政府信息公开的发布，主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领导严把信息公开工作审核，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“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三审三校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”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后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方能发送信息。切实增强了公开信息的准确性、及时性、合规性。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（二）主动公开情况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按照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年政府信息公开要求，我办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年共主动公开政府信息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07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条。其中，要闻动态公开信息数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条；微信公众号信息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60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条。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（三）依申请公开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严格按照《政府信息公开条例》要求开展依申请公开工作，不断完善申请的受理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办理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答复程序</w:t>
      </w:r>
      <w:r>
        <w:rPr>
          <w:rFonts w:ascii="仿宋_GB2312" w:eastAsia="仿宋_GB2312" w:hint="eastAsia"/>
          <w:sz w:val="32"/>
          <w:szCs w:val="32"/>
        </w:rPr>
        <w:t>，做到依法有据、严谨规范、慎重稳妥答复。</w:t>
      </w: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年共</w:t>
      </w:r>
      <w:r>
        <w:rPr>
          <w:rFonts w:ascii="仿宋_GB2312" w:eastAsia="仿宋_GB2312"/>
          <w:sz w:val="32"/>
          <w:szCs w:val="32"/>
        </w:rPr>
        <w:t>收到</w:t>
      </w:r>
      <w:r>
        <w:rPr>
          <w:rFonts w:ascii="仿宋_GB2312" w:eastAsia="仿宋_GB2312" w:hint="eastAsia"/>
          <w:sz w:val="32"/>
          <w:szCs w:val="32"/>
        </w:rPr>
        <w:t>依申请公开</w:t>
      </w:r>
      <w:r>
        <w:rPr>
          <w:rFonts w:ascii="仿宋_GB2312" w:eastAsia="仿宋_GB2312" w:hint="eastAsia"/>
          <w:sz w:val="32"/>
          <w:szCs w:val="32"/>
        </w:rPr>
        <w:lastRenderedPageBreak/>
        <w:t>申请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件，均已按照程序办理完结。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）政府信息平台建设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依托通州区政府网站，定期维护信息模块内容，及时准确发布信息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积极回应社会关注热点，丰富政策解读形式，提升政府信息公开服务水平，推进区政府网站规范化建设。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五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）教育培训</w:t>
      </w:r>
    </w:p>
    <w:p w:rsidR="00FC6BF6" w:rsidRDefault="00447AA6">
      <w:pPr>
        <w:pStyle w:val="a0"/>
        <w:spacing w:line="560" w:lineRule="exact"/>
        <w:ind w:firstLineChars="200" w:firstLine="672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积极组织工作人员学习《政府信息公开条例》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《宣传报道和信息公开保密审查制度》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等相关内容，并开展相关工作培训，为本单位政府信息公开工作的顺利进行奠定良好基础。</w:t>
      </w:r>
    </w:p>
    <w:p w:rsidR="00FC6BF6" w:rsidRDefault="00447AA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FC6BF6" w:rsidRDefault="00FC6BF6">
      <w:pPr>
        <w:pStyle w:val="a0"/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C6BF6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C6BF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FC6BF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FC6BF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FC6BF6" w:rsidRDefault="00FC6BF6">
      <w:pPr>
        <w:pStyle w:val="a0"/>
      </w:pPr>
    </w:p>
    <w:p w:rsidR="00FC6BF6" w:rsidRDefault="00447AA6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FC6BF6" w:rsidRDefault="00FC6BF6">
      <w:pPr>
        <w:pStyle w:val="aa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FC6BF6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FC6BF6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C6BF6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</w:tr>
      <w:tr w:rsidR="00FC6BF6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C6BF6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pStyle w:val="a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pStyle w:val="a0"/>
              <w:jc w:val="center"/>
              <w:rPr>
                <w:rFonts w:ascii="Calibri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FC6BF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FC6BF6" w:rsidRDefault="00447AA6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C6BF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FC6BF6" w:rsidRDefault="00447AA6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FC6BF6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C6BF6" w:rsidRDefault="00447AA6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FC6BF6" w:rsidRDefault="00FC6BF6">
      <w:pPr>
        <w:pStyle w:val="a0"/>
        <w:ind w:leftChars="200" w:left="420"/>
      </w:pPr>
    </w:p>
    <w:p w:rsidR="00FC6BF6" w:rsidRDefault="00FC6BF6">
      <w:pPr>
        <w:pStyle w:val="a0"/>
        <w:ind w:leftChars="200" w:left="420"/>
      </w:pPr>
    </w:p>
    <w:p w:rsidR="00FC6BF6" w:rsidRDefault="00447AA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FC6BF6" w:rsidRDefault="00FC6BF6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FC6BF6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FC6BF6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FC6BF6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FC6BF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C6BF6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C6BF6" w:rsidRDefault="00447AA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FC6BF6" w:rsidRDefault="00FC6BF6">
      <w:pPr>
        <w:widowControl/>
        <w:jc w:val="left"/>
      </w:pPr>
    </w:p>
    <w:p w:rsidR="00FC6BF6" w:rsidRDefault="00447AA6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FC6BF6" w:rsidRDefault="00447AA6">
      <w:pPr>
        <w:pStyle w:val="a0"/>
        <w:spacing w:line="560" w:lineRule="exact"/>
        <w:ind w:firstLineChars="200" w:firstLine="672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以来，区金融办信息公开工作取得了一定的成绩，但仍有不足之处需要完善，政务公开工作人员专业化水平还有待提升。下一步，我办将进一步组织学习《政府信息公开条例》，加强对相关人员的培训，着力提高机关工作人员信息公开工作意识，加强信息内容提炼和升华，不断提高信息公开质量。</w:t>
      </w:r>
    </w:p>
    <w:p w:rsidR="00FC6BF6" w:rsidRDefault="00447AA6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FC6BF6" w:rsidRDefault="00447AA6">
      <w:pPr>
        <w:spacing w:line="560" w:lineRule="exact"/>
        <w:ind w:firstLineChars="200" w:firstLine="672"/>
        <w:rPr>
          <w:rFonts w:ascii="仿宋_GB2312" w:eastAsia="仿宋_GB2312" w:hAnsi="宋体" w:cs="仿宋_GB2312"/>
          <w:color w:val="404040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根据《政府信息公开信息处理费管理办法》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(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国办函〔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109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)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年度本单位收取信息处理费情况为：发出收费通知的件数为</w:t>
      </w:r>
      <w:r>
        <w:rPr>
          <w:rFonts w:ascii="仿宋_GB2312" w:eastAsia="仿宋_GB2312" w:hAnsi="宋体" w:cs="仿宋_GB2312"/>
          <w:color w:val="404040"/>
          <w:spacing w:val="8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件，总金额为</w:t>
      </w:r>
      <w:r>
        <w:rPr>
          <w:rFonts w:ascii="仿宋_GB2312" w:eastAsia="仿宋_GB2312" w:hAnsi="宋体" w:cs="仿宋_GB2312"/>
          <w:color w:val="404040"/>
          <w:spacing w:val="8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元，实际收取的总金额为</w:t>
      </w:r>
      <w:r>
        <w:rPr>
          <w:rFonts w:ascii="仿宋_GB2312" w:eastAsia="仿宋_GB2312" w:hAnsi="宋体" w:cs="仿宋_GB2312"/>
          <w:color w:val="404040"/>
          <w:spacing w:val="8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color w:val="404040"/>
          <w:spacing w:val="8"/>
          <w:sz w:val="32"/>
          <w:szCs w:val="32"/>
          <w:shd w:val="clear" w:color="auto" w:fill="FFFFFF"/>
        </w:rPr>
        <w:t>元。</w:t>
      </w:r>
    </w:p>
    <w:p w:rsidR="00FC6BF6" w:rsidRDefault="00447AA6">
      <w:pPr>
        <w:pStyle w:val="a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北京市通州区人民政府网站网址为</w:t>
      </w:r>
      <w:r>
        <w:rPr>
          <w:rFonts w:ascii="仿宋_GB2312" w:eastAsia="仿宋_GB2312" w:hint="eastAsia"/>
          <w:sz w:val="32"/>
          <w:szCs w:val="32"/>
        </w:rPr>
        <w:t>http://w</w:t>
      </w:r>
      <w:r>
        <w:rPr>
          <w:rFonts w:ascii="仿宋_GB2312" w:eastAsia="仿宋_GB2312" w:hint="eastAsia"/>
          <w:sz w:val="32"/>
          <w:szCs w:val="32"/>
        </w:rPr>
        <w:t>ww.bjtzh.gov.cn/</w:t>
      </w:r>
      <w:r>
        <w:rPr>
          <w:rFonts w:ascii="仿宋_GB2312" w:eastAsia="仿宋_GB2312" w:hint="eastAsia"/>
          <w:sz w:val="32"/>
          <w:szCs w:val="32"/>
        </w:rPr>
        <w:t>，如需了解更多政府信息，请登录查询。</w:t>
      </w:r>
    </w:p>
    <w:sectPr w:rsidR="00FC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A6" w:rsidRDefault="00447AA6" w:rsidP="00D97D53">
      <w:r>
        <w:separator/>
      </w:r>
    </w:p>
  </w:endnote>
  <w:endnote w:type="continuationSeparator" w:id="0">
    <w:p w:rsidR="00447AA6" w:rsidRDefault="00447AA6" w:rsidP="00D9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A6" w:rsidRDefault="00447AA6" w:rsidP="00D97D53">
      <w:r>
        <w:separator/>
      </w:r>
    </w:p>
  </w:footnote>
  <w:footnote w:type="continuationSeparator" w:id="0">
    <w:p w:rsidR="00447AA6" w:rsidRDefault="00447AA6" w:rsidP="00D9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AE636B"/>
    <w:rsid w:val="8DD509EF"/>
    <w:rsid w:val="AFFED813"/>
    <w:rsid w:val="BF7D9E7C"/>
    <w:rsid w:val="EFDB7683"/>
    <w:rsid w:val="FAEFB942"/>
    <w:rsid w:val="00005C99"/>
    <w:rsid w:val="000146B9"/>
    <w:rsid w:val="000319A0"/>
    <w:rsid w:val="00070418"/>
    <w:rsid w:val="00093030"/>
    <w:rsid w:val="00115CAE"/>
    <w:rsid w:val="001657FB"/>
    <w:rsid w:val="001663C6"/>
    <w:rsid w:val="00242ED1"/>
    <w:rsid w:val="002912E8"/>
    <w:rsid w:val="002A76D0"/>
    <w:rsid w:val="002C61B5"/>
    <w:rsid w:val="002F5575"/>
    <w:rsid w:val="0030010A"/>
    <w:rsid w:val="0038663D"/>
    <w:rsid w:val="00391433"/>
    <w:rsid w:val="003E75CF"/>
    <w:rsid w:val="00432916"/>
    <w:rsid w:val="00447AA6"/>
    <w:rsid w:val="00477D6A"/>
    <w:rsid w:val="004830FE"/>
    <w:rsid w:val="004B7EAF"/>
    <w:rsid w:val="004E4CB1"/>
    <w:rsid w:val="00536796"/>
    <w:rsid w:val="00543183"/>
    <w:rsid w:val="00563850"/>
    <w:rsid w:val="0056415F"/>
    <w:rsid w:val="00567333"/>
    <w:rsid w:val="005C1556"/>
    <w:rsid w:val="005C7306"/>
    <w:rsid w:val="00617D9D"/>
    <w:rsid w:val="00684FFA"/>
    <w:rsid w:val="006D1E4C"/>
    <w:rsid w:val="006D4BAF"/>
    <w:rsid w:val="006F5C36"/>
    <w:rsid w:val="007353D6"/>
    <w:rsid w:val="007E22D6"/>
    <w:rsid w:val="0082654C"/>
    <w:rsid w:val="00830BE7"/>
    <w:rsid w:val="00861FCC"/>
    <w:rsid w:val="0094102A"/>
    <w:rsid w:val="009B0862"/>
    <w:rsid w:val="009C6C30"/>
    <w:rsid w:val="009E19DC"/>
    <w:rsid w:val="00A0276C"/>
    <w:rsid w:val="00A07DE0"/>
    <w:rsid w:val="00A416AC"/>
    <w:rsid w:val="00A60C6C"/>
    <w:rsid w:val="00AB447A"/>
    <w:rsid w:val="00AC66EC"/>
    <w:rsid w:val="00AE21BA"/>
    <w:rsid w:val="00B8503A"/>
    <w:rsid w:val="00BD168D"/>
    <w:rsid w:val="00C074CF"/>
    <w:rsid w:val="00CB4034"/>
    <w:rsid w:val="00D73FF3"/>
    <w:rsid w:val="00D97D53"/>
    <w:rsid w:val="00DE7271"/>
    <w:rsid w:val="00E251EF"/>
    <w:rsid w:val="00E77859"/>
    <w:rsid w:val="00EC5427"/>
    <w:rsid w:val="00F22D2A"/>
    <w:rsid w:val="00F54E26"/>
    <w:rsid w:val="00FB64B4"/>
    <w:rsid w:val="00FC6BF6"/>
    <w:rsid w:val="0E1E7B5B"/>
    <w:rsid w:val="12E935AC"/>
    <w:rsid w:val="1A933313"/>
    <w:rsid w:val="21CE06B5"/>
    <w:rsid w:val="31AE636B"/>
    <w:rsid w:val="368206E9"/>
    <w:rsid w:val="421F480B"/>
    <w:rsid w:val="4772F583"/>
    <w:rsid w:val="4BC96190"/>
    <w:rsid w:val="4D7B192E"/>
    <w:rsid w:val="55165A0B"/>
    <w:rsid w:val="6BF433DB"/>
    <w:rsid w:val="6DF91927"/>
    <w:rsid w:val="6EC7349F"/>
    <w:rsid w:val="7F7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4ECE12"/>
  <w15:docId w15:val="{9CC1C45F-F21E-4AE1-BD63-270C03F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a5">
    <w:name w:val="批注文字 字符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basedOn w:val="a5"/>
    <w:link w:val="ab"/>
    <w:qFormat/>
    <w:rPr>
      <w:rFonts w:ascii="Calibri" w:hAnsi="Calibri"/>
      <w:b/>
      <w:bCs/>
      <w:kern w:val="2"/>
      <w:sz w:val="21"/>
      <w:szCs w:val="24"/>
    </w:rPr>
  </w:style>
  <w:style w:type="character" w:customStyle="1" w:styleId="a9">
    <w:name w:val="页眉 字符"/>
    <w:basedOn w:val="a1"/>
    <w:link w:val="a8"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1"/>
    <w:link w:val="a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2023-01-07T03:05:00Z</dcterms:created>
  <dcterms:modified xsi:type="dcterms:W3CDTF">2023-01-06T07:54:00Z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B71244C68EB44A8DA7C6170859A2DA79</vt:lpwstr>
  </property>
</Properties>
</file>