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80" w:rsidRDefault="00AB1480" w:rsidP="004B5CFB">
      <w:pPr>
        <w:pStyle w:val="a3"/>
        <w:spacing w:beforeLines="100" w:before="312" w:afterLines="100" w:after="312" w:line="600" w:lineRule="exact"/>
        <w:rPr>
          <w:rFonts w:hAnsi="黑体"/>
          <w:color w:val="auto"/>
          <w:szCs w:val="44"/>
        </w:rPr>
      </w:pPr>
      <w:r>
        <w:rPr>
          <w:rFonts w:hAnsi="黑体" w:hint="eastAsia"/>
          <w:color w:val="auto"/>
          <w:szCs w:val="44"/>
        </w:rPr>
        <w:t>北京市</w:t>
      </w:r>
      <w:r w:rsidR="004B5CFB" w:rsidRPr="00AB1480">
        <w:rPr>
          <w:rFonts w:hAnsi="黑体" w:hint="eastAsia"/>
          <w:color w:val="auto"/>
          <w:szCs w:val="44"/>
        </w:rPr>
        <w:t>通州区交通局</w:t>
      </w:r>
    </w:p>
    <w:p w:rsidR="004B5CFB" w:rsidRPr="00AB1480" w:rsidRDefault="008F73B5" w:rsidP="004B5CFB">
      <w:pPr>
        <w:pStyle w:val="a3"/>
        <w:spacing w:beforeLines="100" w:before="312" w:afterLines="100" w:after="312" w:line="600" w:lineRule="exact"/>
        <w:rPr>
          <w:rFonts w:hAnsi="黑体"/>
          <w:color w:val="auto"/>
          <w:szCs w:val="44"/>
        </w:rPr>
      </w:pPr>
      <w:r w:rsidRPr="00AB1480">
        <w:rPr>
          <w:rFonts w:hAnsi="黑体" w:hint="eastAsia"/>
          <w:color w:val="auto"/>
          <w:szCs w:val="44"/>
        </w:rPr>
        <w:t>201</w:t>
      </w:r>
      <w:r w:rsidR="009149F3" w:rsidRPr="00AB1480">
        <w:rPr>
          <w:rFonts w:hAnsi="黑体" w:hint="eastAsia"/>
          <w:color w:val="auto"/>
          <w:szCs w:val="44"/>
        </w:rPr>
        <w:t>8</w:t>
      </w:r>
      <w:r w:rsidRPr="00AB1480">
        <w:rPr>
          <w:rFonts w:hAnsi="黑体" w:hint="eastAsia"/>
          <w:color w:val="auto"/>
          <w:szCs w:val="44"/>
        </w:rPr>
        <w:t>年</w:t>
      </w:r>
      <w:r w:rsidR="004B5CFB" w:rsidRPr="00AB1480">
        <w:rPr>
          <w:rFonts w:hAnsi="黑体" w:hint="eastAsia"/>
          <w:color w:val="auto"/>
          <w:szCs w:val="44"/>
        </w:rPr>
        <w:t>政府信息公开</w:t>
      </w:r>
      <w:r w:rsidRPr="00AB1480">
        <w:rPr>
          <w:rFonts w:hAnsi="黑体" w:hint="eastAsia"/>
          <w:color w:val="auto"/>
          <w:szCs w:val="44"/>
        </w:rPr>
        <w:t>工作</w:t>
      </w:r>
      <w:r w:rsidR="004B5CFB" w:rsidRPr="00AB1480">
        <w:rPr>
          <w:rFonts w:hAnsi="黑体" w:hint="eastAsia"/>
          <w:color w:val="auto"/>
          <w:szCs w:val="44"/>
        </w:rPr>
        <w:t>年度报告</w:t>
      </w:r>
    </w:p>
    <w:p w:rsidR="004B5CFB" w:rsidRPr="00E92982" w:rsidRDefault="004B5CFB" w:rsidP="00E92982">
      <w:pPr>
        <w:spacing w:line="560" w:lineRule="exact"/>
        <w:ind w:firstLineChars="200" w:firstLine="640"/>
        <w:rPr>
          <w:rFonts w:ascii="仿宋_GB2312" w:eastAsia="仿宋_GB2312" w:hAnsi="仿宋"/>
          <w:kern w:val="0"/>
          <w:sz w:val="32"/>
          <w:szCs w:val="32"/>
        </w:rPr>
      </w:pPr>
      <w:bookmarkStart w:id="0" w:name="OLE_LINK1"/>
      <w:bookmarkStart w:id="1" w:name="OLE_LINK2"/>
      <w:r w:rsidRPr="00E92982">
        <w:rPr>
          <w:rFonts w:ascii="仿宋_GB2312" w:eastAsia="仿宋_GB2312" w:hAnsi="仿宋" w:hint="eastAsia"/>
          <w:sz w:val="32"/>
          <w:szCs w:val="32"/>
        </w:rPr>
        <w:t>本报告是根据《中华人民共和国政府信息公开条例》</w:t>
      </w:r>
      <w:r w:rsidRPr="00E92982">
        <w:rPr>
          <w:rFonts w:ascii="仿宋_GB2312" w:eastAsia="仿宋_GB2312" w:hAnsi="仿宋" w:hint="eastAsia"/>
          <w:kern w:val="0"/>
          <w:sz w:val="32"/>
          <w:szCs w:val="32"/>
        </w:rPr>
        <w:t>（</w:t>
      </w:r>
      <w:r w:rsidRPr="00E92982">
        <w:rPr>
          <w:rFonts w:ascii="仿宋_GB2312" w:eastAsia="仿宋_GB2312" w:hAnsi="仿宋" w:hint="eastAsia"/>
          <w:sz w:val="32"/>
          <w:szCs w:val="32"/>
        </w:rPr>
        <w:t>以下简称《条例》）要求</w:t>
      </w:r>
      <w:r w:rsidRPr="00E92982">
        <w:rPr>
          <w:rFonts w:ascii="仿宋_GB2312" w:eastAsia="仿宋_GB2312" w:hAnsi="仿宋" w:hint="eastAsia"/>
          <w:kern w:val="0"/>
          <w:sz w:val="32"/>
          <w:szCs w:val="32"/>
        </w:rPr>
        <w:t>编制。</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rsidR="004B5CFB" w:rsidRPr="00E92982" w:rsidRDefault="004B5CFB" w:rsidP="00E92982">
      <w:pPr>
        <w:spacing w:line="560" w:lineRule="exact"/>
        <w:ind w:firstLineChars="200" w:firstLine="640"/>
        <w:rPr>
          <w:rFonts w:ascii="仿宋_GB2312" w:eastAsia="仿宋_GB2312" w:hAnsi="仿宋"/>
          <w:sz w:val="32"/>
          <w:szCs w:val="32"/>
        </w:rPr>
      </w:pPr>
      <w:r w:rsidRPr="00E92982">
        <w:rPr>
          <w:rFonts w:ascii="仿宋_GB2312" w:eastAsia="仿宋_GB2312" w:hAnsi="仿宋" w:hint="eastAsia"/>
          <w:sz w:val="32"/>
          <w:szCs w:val="32"/>
        </w:rPr>
        <w:t>本报告中所列数据的统计期限自201</w:t>
      </w:r>
      <w:r w:rsidR="00E168F1" w:rsidRPr="00E92982">
        <w:rPr>
          <w:rFonts w:ascii="仿宋_GB2312" w:eastAsia="仿宋_GB2312" w:hAnsi="仿宋" w:hint="eastAsia"/>
          <w:sz w:val="32"/>
          <w:szCs w:val="32"/>
        </w:rPr>
        <w:t>8</w:t>
      </w:r>
      <w:r w:rsidRPr="00E92982">
        <w:rPr>
          <w:rFonts w:ascii="仿宋_GB2312" w:eastAsia="仿宋_GB2312" w:hAnsi="仿宋" w:hint="eastAsia"/>
          <w:sz w:val="32"/>
          <w:szCs w:val="32"/>
        </w:rPr>
        <w:t>年1月1日起，至2</w:t>
      </w:r>
      <w:r w:rsidR="002D16FA" w:rsidRPr="00E92982">
        <w:rPr>
          <w:rFonts w:ascii="仿宋_GB2312" w:eastAsia="仿宋_GB2312" w:hAnsi="仿宋" w:hint="eastAsia"/>
          <w:sz w:val="32"/>
          <w:szCs w:val="32"/>
        </w:rPr>
        <w:t>01</w:t>
      </w:r>
      <w:r w:rsidR="00AD170B" w:rsidRPr="00E92982">
        <w:rPr>
          <w:rFonts w:ascii="仿宋_GB2312" w:eastAsia="仿宋_GB2312" w:hAnsi="仿宋" w:hint="eastAsia"/>
          <w:sz w:val="32"/>
          <w:szCs w:val="32"/>
        </w:rPr>
        <w:t>8</w:t>
      </w:r>
      <w:r w:rsidRPr="00E92982">
        <w:rPr>
          <w:rFonts w:ascii="仿宋_GB2312" w:eastAsia="仿宋_GB2312" w:hAnsi="仿宋" w:hint="eastAsia"/>
          <w:sz w:val="32"/>
          <w:szCs w:val="32"/>
        </w:rPr>
        <w:t>年12月31日止。本报告的电子版可在</w:t>
      </w:r>
      <w:r w:rsidR="0066659A" w:rsidRPr="00E92982">
        <w:rPr>
          <w:rFonts w:ascii="仿宋_GB2312" w:eastAsia="仿宋_GB2312" w:hAnsi="仿宋" w:hint="eastAsia"/>
          <w:sz w:val="32"/>
          <w:szCs w:val="32"/>
        </w:rPr>
        <w:t>北京市</w:t>
      </w:r>
      <w:r w:rsidRPr="00E92982">
        <w:rPr>
          <w:rFonts w:ascii="仿宋_GB2312" w:eastAsia="仿宋_GB2312" w:hAnsi="仿宋" w:hint="eastAsia"/>
          <w:sz w:val="32"/>
          <w:szCs w:val="32"/>
        </w:rPr>
        <w:t>通州区</w:t>
      </w:r>
      <w:r w:rsidR="0066659A" w:rsidRPr="00E92982">
        <w:rPr>
          <w:rFonts w:ascii="仿宋_GB2312" w:eastAsia="仿宋_GB2312" w:hAnsi="仿宋" w:hint="eastAsia"/>
          <w:sz w:val="32"/>
          <w:szCs w:val="32"/>
        </w:rPr>
        <w:t>政府门户</w:t>
      </w:r>
      <w:r w:rsidRPr="00E92982">
        <w:rPr>
          <w:rFonts w:ascii="仿宋_GB2312" w:eastAsia="仿宋_GB2312" w:hAnsi="仿宋" w:hint="eastAsia"/>
          <w:sz w:val="32"/>
          <w:szCs w:val="32"/>
        </w:rPr>
        <w:t>网站（http://www.bjtzh.gov.cn/）下载。如对报告有任何疑问，请与通州区交通局办公室联系（地址:北京市通州区通朝大街310号；邮编：101101；联系电话：010-81562992）。</w:t>
      </w:r>
    </w:p>
    <w:p w:rsidR="00D84C20" w:rsidRPr="00E92982" w:rsidRDefault="004B5CFB" w:rsidP="00E92982">
      <w:pPr>
        <w:spacing w:line="560" w:lineRule="exact"/>
        <w:ind w:firstLineChars="200" w:firstLine="640"/>
        <w:rPr>
          <w:rFonts w:ascii="仿宋_GB2312" w:eastAsia="仿宋_GB2312" w:hAnsi="黑体"/>
          <w:kern w:val="0"/>
          <w:sz w:val="32"/>
          <w:szCs w:val="32"/>
        </w:rPr>
      </w:pPr>
      <w:r w:rsidRPr="00E92982">
        <w:rPr>
          <w:rFonts w:ascii="仿宋_GB2312" w:eastAsia="仿宋_GB2312" w:hAnsi="黑体" w:hint="eastAsia"/>
          <w:kern w:val="0"/>
          <w:sz w:val="32"/>
          <w:szCs w:val="32"/>
        </w:rPr>
        <w:t>一、概述</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根据《条例》要求，2008年5月1日起北京市正式施行政府信息公开工作，交通局按照区政府的工作部署和具体要求，逐步推进政府信息公开工作，</w:t>
      </w:r>
      <w:r w:rsidRPr="00E92982">
        <w:rPr>
          <w:rFonts w:ascii="仿宋_GB2312" w:eastAsia="仿宋_GB2312" w:hAnsi="仿宋" w:hint="eastAsia"/>
          <w:sz w:val="32"/>
          <w:szCs w:val="32"/>
        </w:rPr>
        <w:t>明确了专门工作机构和人员，通过</w:t>
      </w:r>
      <w:r w:rsidRPr="00E92982">
        <w:rPr>
          <w:rFonts w:ascii="仿宋_GB2312" w:eastAsia="仿宋_GB2312" w:hAnsi="仿宋" w:hint="eastAsia"/>
          <w:kern w:val="0"/>
          <w:sz w:val="32"/>
          <w:szCs w:val="32"/>
        </w:rPr>
        <w:t>通州区政务门户网站，</w:t>
      </w:r>
      <w:r w:rsidRPr="00E92982">
        <w:rPr>
          <w:rFonts w:ascii="仿宋_GB2312" w:eastAsia="仿宋_GB2312" w:hAnsi="仿宋" w:hint="eastAsia"/>
          <w:sz w:val="32"/>
          <w:szCs w:val="32"/>
        </w:rPr>
        <w:t>集中展示我局主动公开的政府信息</w:t>
      </w:r>
      <w:r w:rsidRPr="00E92982">
        <w:rPr>
          <w:rFonts w:ascii="仿宋_GB2312" w:eastAsia="仿宋_GB2312" w:hAnsi="仿宋" w:hint="eastAsia"/>
          <w:kern w:val="0"/>
          <w:sz w:val="32"/>
          <w:szCs w:val="32"/>
        </w:rPr>
        <w:t>。</w:t>
      </w:r>
    </w:p>
    <w:p w:rsidR="00D84C20" w:rsidRPr="00E92982" w:rsidRDefault="004B5CFB" w:rsidP="00E92982">
      <w:pPr>
        <w:spacing w:line="560" w:lineRule="exact"/>
        <w:ind w:firstLineChars="200" w:firstLine="640"/>
        <w:rPr>
          <w:rFonts w:ascii="仿宋_GB2312" w:eastAsia="仿宋_GB2312" w:hAnsi="黑体"/>
          <w:kern w:val="0"/>
          <w:sz w:val="32"/>
          <w:szCs w:val="32"/>
        </w:rPr>
      </w:pPr>
      <w:r w:rsidRPr="00E92982">
        <w:rPr>
          <w:rFonts w:ascii="仿宋_GB2312" w:eastAsia="仿宋_GB2312" w:hAnsi="黑体" w:hint="eastAsia"/>
          <w:kern w:val="0"/>
          <w:sz w:val="32"/>
          <w:szCs w:val="32"/>
        </w:rPr>
        <w:t>二、主动公开情况</w:t>
      </w:r>
    </w:p>
    <w:p w:rsidR="00D84C20"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按照《条例》第9至12条规定的主动公开政府信息范围，交通局开展了信息清理和目录编制工作，并按照《条例》</w:t>
      </w:r>
      <w:r w:rsidRPr="00E92982">
        <w:rPr>
          <w:rFonts w:ascii="仿宋_GB2312" w:eastAsia="仿宋_GB2312" w:hAnsi="仿宋" w:hint="eastAsia"/>
          <w:kern w:val="0"/>
          <w:sz w:val="32"/>
          <w:szCs w:val="32"/>
        </w:rPr>
        <w:lastRenderedPageBreak/>
        <w:t>第15条规定，通过区政务门户网站主动公开。按照《条例》第16条规定，设立了信息公开大厅，为公民、法人或者其他组织获取政府信息提供便利。</w:t>
      </w:r>
    </w:p>
    <w:p w:rsidR="004B5CFB" w:rsidRPr="00E92982" w:rsidRDefault="009D58EA"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通州区政府</w:t>
      </w:r>
      <w:r w:rsidR="004B5CFB" w:rsidRPr="00E92982">
        <w:rPr>
          <w:rFonts w:ascii="仿宋_GB2312" w:eastAsia="仿宋_GB2312" w:hAnsi="仿宋" w:hint="eastAsia"/>
          <w:kern w:val="0"/>
          <w:sz w:val="32"/>
          <w:szCs w:val="32"/>
        </w:rPr>
        <w:t>门户网站“</w:t>
      </w:r>
      <w:r w:rsidRPr="00E92982">
        <w:rPr>
          <w:rFonts w:ascii="仿宋_GB2312" w:eastAsia="仿宋_GB2312" w:hAnsi="仿宋" w:hint="eastAsia"/>
          <w:kern w:val="0"/>
          <w:sz w:val="32"/>
          <w:szCs w:val="32"/>
        </w:rPr>
        <w:t>北京</w:t>
      </w:r>
      <w:r w:rsidR="004B5CFB" w:rsidRPr="00E92982">
        <w:rPr>
          <w:rFonts w:ascii="仿宋_GB2312" w:eastAsia="仿宋_GB2312" w:hAnsi="仿宋" w:hint="eastAsia"/>
          <w:kern w:val="0"/>
          <w:sz w:val="32"/>
          <w:szCs w:val="32"/>
        </w:rPr>
        <w:t>通州”自《条例》实施之日起增设了政府信息公开专栏。专栏下设政府信息公开指南、政府信息公开目录、政府信息公开年报、依申请公开、监督投诉等栏目，方便公众查阅交通局主动公开的政府信息。</w:t>
      </w:r>
    </w:p>
    <w:p w:rsidR="009D58EA" w:rsidRPr="00E92982" w:rsidRDefault="009D58EA"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通州区交通局2018年通过政府信息公开专栏主动公开政府信息216条，全文电子化率达100%。其中，重点领域公开政府信息数185条，占总体的比例为86%。</w:t>
      </w:r>
    </w:p>
    <w:p w:rsidR="004B5CFB" w:rsidRPr="00E92982" w:rsidRDefault="004B5CFB" w:rsidP="00E92982">
      <w:pPr>
        <w:spacing w:line="560" w:lineRule="exact"/>
        <w:ind w:firstLineChars="200" w:firstLine="640"/>
        <w:rPr>
          <w:rFonts w:ascii="仿宋_GB2312" w:eastAsia="仿宋_GB2312" w:hAnsi="黑体"/>
          <w:kern w:val="0"/>
          <w:sz w:val="32"/>
          <w:szCs w:val="32"/>
        </w:rPr>
      </w:pPr>
      <w:r w:rsidRPr="00E92982">
        <w:rPr>
          <w:rFonts w:ascii="仿宋_GB2312" w:eastAsia="仿宋_GB2312" w:hAnsi="黑体" w:hint="eastAsia"/>
          <w:kern w:val="0"/>
          <w:sz w:val="32"/>
          <w:szCs w:val="32"/>
        </w:rPr>
        <w:t>三、依申请公开情况</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按照《条例》第13条规定，交通局自《条例》实施之日起正式受理公民、法人或者其他组织根据自身生产、生活、科研等特殊需要提出的政府信息公开申请。为落实《条例》确定的政府信息依申请公开制度，交通局设立了政府信息公开申请受理场所，并公布信息公开受理机构的联系方式。</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（一）申请情况</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本局</w:t>
      </w:r>
      <w:r w:rsidRPr="00E92982">
        <w:rPr>
          <w:rFonts w:ascii="仿宋_GB2312" w:eastAsia="仿宋_GB2312" w:hAnsi="仿宋" w:hint="eastAsia"/>
          <w:sz w:val="32"/>
          <w:szCs w:val="32"/>
        </w:rPr>
        <w:t>申请总数为</w:t>
      </w:r>
      <w:r w:rsidR="00297811" w:rsidRPr="00E92982">
        <w:rPr>
          <w:rFonts w:ascii="仿宋_GB2312" w:eastAsia="仿宋_GB2312" w:hAnsi="仿宋" w:hint="eastAsia"/>
          <w:kern w:val="0"/>
          <w:sz w:val="32"/>
          <w:szCs w:val="32"/>
        </w:rPr>
        <w:t>1</w:t>
      </w:r>
      <w:r w:rsidRPr="00E92982">
        <w:rPr>
          <w:rFonts w:ascii="仿宋_GB2312" w:eastAsia="仿宋_GB2312" w:hAnsi="仿宋" w:hint="eastAsia"/>
          <w:kern w:val="0"/>
          <w:sz w:val="32"/>
          <w:szCs w:val="32"/>
        </w:rPr>
        <w:t>件。</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（二）答复情况</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本局答复</w:t>
      </w:r>
      <w:r w:rsidRPr="00E92982">
        <w:rPr>
          <w:rFonts w:ascii="仿宋_GB2312" w:eastAsia="仿宋_GB2312" w:hAnsi="仿宋" w:hint="eastAsia"/>
          <w:sz w:val="32"/>
          <w:szCs w:val="32"/>
        </w:rPr>
        <w:t>总数为</w:t>
      </w:r>
      <w:r w:rsidR="00297811" w:rsidRPr="00E92982">
        <w:rPr>
          <w:rFonts w:ascii="仿宋_GB2312" w:eastAsia="仿宋_GB2312" w:hAnsi="仿宋" w:hint="eastAsia"/>
          <w:kern w:val="0"/>
          <w:sz w:val="32"/>
          <w:szCs w:val="32"/>
        </w:rPr>
        <w:t>1</w:t>
      </w:r>
      <w:r w:rsidRPr="00E92982">
        <w:rPr>
          <w:rFonts w:ascii="仿宋_GB2312" w:eastAsia="仿宋_GB2312" w:hAnsi="仿宋" w:hint="eastAsia"/>
          <w:kern w:val="0"/>
          <w:sz w:val="32"/>
          <w:szCs w:val="32"/>
        </w:rPr>
        <w:t>件。其中“同意公开”</w:t>
      </w:r>
      <w:r w:rsidR="00297811" w:rsidRPr="00E92982">
        <w:rPr>
          <w:rFonts w:ascii="仿宋_GB2312" w:eastAsia="仿宋_GB2312" w:hAnsi="仿宋" w:hint="eastAsia"/>
          <w:kern w:val="0"/>
          <w:sz w:val="32"/>
          <w:szCs w:val="32"/>
        </w:rPr>
        <w:t>1</w:t>
      </w:r>
      <w:r w:rsidRPr="00E92982">
        <w:rPr>
          <w:rFonts w:ascii="仿宋_GB2312" w:eastAsia="仿宋_GB2312" w:hAnsi="仿宋" w:hint="eastAsia"/>
          <w:kern w:val="0"/>
          <w:sz w:val="32"/>
          <w:szCs w:val="32"/>
        </w:rPr>
        <w:t>件</w:t>
      </w:r>
      <w:r w:rsidR="00A06BF7" w:rsidRPr="00E92982">
        <w:rPr>
          <w:rFonts w:ascii="仿宋_GB2312" w:eastAsia="仿宋_GB2312" w:hAnsi="仿宋" w:hint="eastAsia"/>
          <w:kern w:val="0"/>
          <w:sz w:val="32"/>
          <w:szCs w:val="32"/>
        </w:rPr>
        <w:t>、“不予公开”、“非本机关掌握”均为0件。</w:t>
      </w:r>
    </w:p>
    <w:p w:rsidR="004B5CFB" w:rsidRPr="00E92982" w:rsidRDefault="004B5CFB" w:rsidP="00E92982">
      <w:pPr>
        <w:spacing w:line="560" w:lineRule="exact"/>
        <w:ind w:firstLineChars="200" w:firstLine="640"/>
        <w:rPr>
          <w:rFonts w:ascii="仿宋_GB2312" w:eastAsia="仿宋_GB2312" w:hAnsi="黑体"/>
          <w:kern w:val="0"/>
          <w:sz w:val="32"/>
          <w:szCs w:val="32"/>
        </w:rPr>
      </w:pPr>
      <w:r w:rsidRPr="00E92982">
        <w:rPr>
          <w:rFonts w:ascii="仿宋_GB2312" w:eastAsia="仿宋_GB2312" w:hAnsi="黑体" w:hint="eastAsia"/>
          <w:kern w:val="0"/>
          <w:sz w:val="32"/>
          <w:szCs w:val="32"/>
        </w:rPr>
        <w:t>四、复议和诉讼情况</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按照《条例》第33条规定，公民、法人或者其他组织认为行政机关在政府信息公开工作中的具体行政行为侵犯</w:t>
      </w:r>
      <w:r w:rsidRPr="00E92982">
        <w:rPr>
          <w:rFonts w:ascii="仿宋_GB2312" w:eastAsia="仿宋_GB2312" w:hAnsi="仿宋" w:hint="eastAsia"/>
          <w:kern w:val="0"/>
          <w:sz w:val="32"/>
          <w:szCs w:val="32"/>
        </w:rPr>
        <w:lastRenderedPageBreak/>
        <w:t>其合法权益的，可以依法申请行政复议或者提起行政诉讼。</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（一）行政复议</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交通局受理有关政府信息公开行政复议申请0件。</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（二）行政诉讼</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交通局共发生与政府信息公开有关的行政诉讼案件0件。</w:t>
      </w:r>
    </w:p>
    <w:p w:rsidR="004B5CFB" w:rsidRPr="00E92982" w:rsidRDefault="004B5CFB" w:rsidP="00E92982">
      <w:pPr>
        <w:spacing w:line="560" w:lineRule="exact"/>
        <w:ind w:firstLineChars="200" w:firstLine="640"/>
        <w:rPr>
          <w:rFonts w:ascii="仿宋_GB2312" w:eastAsia="仿宋_GB2312" w:hAnsi="黑体"/>
          <w:kern w:val="0"/>
          <w:sz w:val="32"/>
          <w:szCs w:val="32"/>
        </w:rPr>
      </w:pPr>
      <w:r w:rsidRPr="00E92982">
        <w:rPr>
          <w:rFonts w:ascii="仿宋_GB2312" w:eastAsia="仿宋_GB2312" w:hAnsi="黑体" w:hint="eastAsia"/>
          <w:kern w:val="0"/>
          <w:sz w:val="32"/>
          <w:szCs w:val="32"/>
        </w:rPr>
        <w:t>五、存在的不足及改进措施</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（一）存在不足</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对政府信息公开工作认识需要进一步提高；工作制度和工作机制需要在实践中进一步完善；主动公开和依申请公开服务需要进一步加强；政府信息公开专栏的查阅方式有待优化，办公场所、设备等硬件条件方面限制了信息公开服务能力和窗口形象；政府信息全文电子化率有待提高。</w:t>
      </w:r>
    </w:p>
    <w:p w:rsidR="004B5CFB" w:rsidRPr="00E92982" w:rsidRDefault="004B5CFB" w:rsidP="00E92982">
      <w:pPr>
        <w:spacing w:line="560" w:lineRule="exact"/>
        <w:ind w:firstLineChars="200" w:firstLine="640"/>
        <w:rPr>
          <w:rFonts w:ascii="仿宋_GB2312" w:eastAsia="仿宋_GB2312" w:hAnsi="仿宋"/>
          <w:kern w:val="0"/>
          <w:sz w:val="32"/>
          <w:szCs w:val="32"/>
        </w:rPr>
      </w:pPr>
      <w:r w:rsidRPr="00E92982">
        <w:rPr>
          <w:rFonts w:ascii="仿宋_GB2312" w:eastAsia="仿宋_GB2312" w:hAnsi="仿宋" w:hint="eastAsia"/>
          <w:kern w:val="0"/>
          <w:sz w:val="32"/>
          <w:szCs w:val="32"/>
        </w:rPr>
        <w:t>（二）201</w:t>
      </w:r>
      <w:r w:rsidR="00297811" w:rsidRPr="00E92982">
        <w:rPr>
          <w:rFonts w:ascii="仿宋_GB2312" w:eastAsia="仿宋_GB2312" w:hAnsi="仿宋" w:hint="eastAsia"/>
          <w:kern w:val="0"/>
          <w:sz w:val="32"/>
          <w:szCs w:val="32"/>
        </w:rPr>
        <w:t>9</w:t>
      </w:r>
      <w:r w:rsidRPr="00E92982">
        <w:rPr>
          <w:rFonts w:ascii="仿宋_GB2312" w:eastAsia="仿宋_GB2312" w:hAnsi="仿宋" w:hint="eastAsia"/>
          <w:kern w:val="0"/>
          <w:sz w:val="32"/>
          <w:szCs w:val="32"/>
        </w:rPr>
        <w:t>年将从以下五个方面改进</w:t>
      </w:r>
    </w:p>
    <w:p w:rsidR="00297811" w:rsidRPr="00E92982" w:rsidRDefault="00297811" w:rsidP="00E92982">
      <w:pPr>
        <w:pStyle w:val="a5"/>
        <w:spacing w:line="560" w:lineRule="exact"/>
        <w:ind w:firstLineChars="200" w:firstLine="640"/>
        <w:jc w:val="both"/>
        <w:rPr>
          <w:rFonts w:ascii="仿宋_GB2312" w:eastAsia="仿宋_GB2312" w:hAnsi="Times New Roman" w:cs="Times New Roman"/>
          <w:sz w:val="32"/>
          <w:szCs w:val="32"/>
        </w:rPr>
      </w:pPr>
      <w:r w:rsidRPr="00E92982">
        <w:rPr>
          <w:rFonts w:ascii="仿宋_GB2312" w:eastAsia="仿宋_GB2312" w:hAnsi="仿宋" w:cs="Times New Roman" w:hint="eastAsia"/>
          <w:sz w:val="32"/>
          <w:szCs w:val="32"/>
        </w:rPr>
        <w:t>1．进一步加强信息公开工作组织领导和队伍建设。要把政府信息公开工作纳入重要议事日程，加强专门机构建设和人员配备，统筹做好信息公开、政策解读、舆情处置、政务</w:t>
      </w:r>
      <w:proofErr w:type="gramStart"/>
      <w:r w:rsidRPr="00E92982">
        <w:rPr>
          <w:rFonts w:ascii="仿宋_GB2312" w:eastAsia="仿宋_GB2312" w:hAnsi="仿宋" w:cs="Times New Roman" w:hint="eastAsia"/>
          <w:sz w:val="32"/>
          <w:szCs w:val="32"/>
        </w:rPr>
        <w:t>微博微信</w:t>
      </w:r>
      <w:proofErr w:type="gramEnd"/>
      <w:r w:rsidRPr="00E92982">
        <w:rPr>
          <w:rFonts w:ascii="仿宋_GB2312" w:eastAsia="仿宋_GB2312" w:hAnsi="仿宋" w:cs="Times New Roman" w:hint="eastAsia"/>
          <w:sz w:val="32"/>
          <w:szCs w:val="32"/>
        </w:rPr>
        <w:t>等工作，并在经费、设备等方面提供必要保障。把信息公开列入公务员培训科目，加大其对此项工作的知情度和重视程度。</w:t>
      </w:r>
    </w:p>
    <w:p w:rsidR="00297811" w:rsidRPr="00E92982" w:rsidRDefault="00297811" w:rsidP="00E92982">
      <w:pPr>
        <w:pStyle w:val="a5"/>
        <w:spacing w:line="560" w:lineRule="exact"/>
        <w:ind w:firstLineChars="200" w:firstLine="640"/>
        <w:jc w:val="both"/>
        <w:rPr>
          <w:rFonts w:ascii="仿宋_GB2312" w:eastAsia="仿宋_GB2312" w:hAnsi="Times New Roman" w:cs="Times New Roman"/>
          <w:sz w:val="32"/>
          <w:szCs w:val="32"/>
        </w:rPr>
      </w:pPr>
      <w:r w:rsidRPr="00E92982">
        <w:rPr>
          <w:rFonts w:ascii="仿宋_GB2312" w:eastAsia="仿宋_GB2312" w:hAnsi="仿宋" w:cs="Times New Roman" w:hint="eastAsia"/>
          <w:sz w:val="32"/>
          <w:szCs w:val="32"/>
        </w:rPr>
        <w:t>信息公开工作人员要加强理论学习，特别是信息公开工作法律法规、业务流程的学习，高业务素质，严格遵照《条例》规定，按照公开制度，做好主动公开及依申请公开工作。</w:t>
      </w:r>
    </w:p>
    <w:p w:rsidR="00297811" w:rsidRPr="00E92982" w:rsidRDefault="00297811" w:rsidP="00E92982">
      <w:pPr>
        <w:pStyle w:val="a5"/>
        <w:spacing w:line="560" w:lineRule="exact"/>
        <w:ind w:firstLineChars="200" w:firstLine="640"/>
        <w:jc w:val="both"/>
        <w:rPr>
          <w:rFonts w:ascii="仿宋_GB2312" w:eastAsia="仿宋_GB2312" w:hAnsi="Times New Roman" w:cs="Times New Roman"/>
          <w:sz w:val="32"/>
          <w:szCs w:val="32"/>
        </w:rPr>
      </w:pPr>
      <w:r w:rsidRPr="00E92982">
        <w:rPr>
          <w:rFonts w:ascii="仿宋_GB2312" w:eastAsia="仿宋_GB2312" w:hAnsi="仿宋" w:cs="Times New Roman" w:hint="eastAsia"/>
          <w:sz w:val="32"/>
          <w:szCs w:val="32"/>
        </w:rPr>
        <w:t>2．进一步加强主动公开。一是对机构职责类信息进行更新、完善；二是</w:t>
      </w:r>
      <w:r w:rsidR="009C76B3" w:rsidRPr="00E92982">
        <w:rPr>
          <w:rFonts w:ascii="仿宋_GB2312" w:eastAsia="仿宋_GB2312" w:hAnsi="仿宋" w:cs="Times New Roman" w:hint="eastAsia"/>
          <w:sz w:val="32"/>
          <w:szCs w:val="32"/>
        </w:rPr>
        <w:t>加强内部信息共享互通</w:t>
      </w:r>
      <w:r w:rsidRPr="00E92982">
        <w:rPr>
          <w:rFonts w:ascii="仿宋_GB2312" w:eastAsia="仿宋_GB2312" w:hAnsi="仿宋" w:cs="Times New Roman" w:hint="eastAsia"/>
          <w:sz w:val="32"/>
          <w:szCs w:val="32"/>
        </w:rPr>
        <w:t>，及时搜集工作简</w:t>
      </w:r>
      <w:r w:rsidRPr="00E92982">
        <w:rPr>
          <w:rFonts w:ascii="仿宋_GB2312" w:eastAsia="仿宋_GB2312" w:hAnsi="仿宋" w:cs="Times New Roman" w:hint="eastAsia"/>
          <w:sz w:val="32"/>
          <w:szCs w:val="32"/>
        </w:rPr>
        <w:lastRenderedPageBreak/>
        <w:t>报、业务动态信息并适时公开；三是及时对三经公费进行公开；四是做好信息公开年度报告编制和发布工作；五是做好信息公开统计数据、建议提案办理结果公开等内容公开。</w:t>
      </w:r>
    </w:p>
    <w:p w:rsidR="00297811" w:rsidRPr="00E92982" w:rsidRDefault="00297811" w:rsidP="00E92982">
      <w:pPr>
        <w:pStyle w:val="a5"/>
        <w:spacing w:line="560" w:lineRule="exact"/>
        <w:ind w:firstLineChars="200" w:firstLine="640"/>
        <w:jc w:val="both"/>
        <w:rPr>
          <w:rFonts w:ascii="仿宋_GB2312" w:eastAsia="仿宋_GB2312" w:hAnsi="Times New Roman" w:cs="Times New Roman"/>
          <w:sz w:val="32"/>
          <w:szCs w:val="32"/>
        </w:rPr>
      </w:pPr>
      <w:r w:rsidRPr="00E92982">
        <w:rPr>
          <w:rFonts w:ascii="仿宋_GB2312" w:eastAsia="仿宋_GB2312" w:hAnsi="仿宋" w:cs="Times New Roman" w:hint="eastAsia"/>
          <w:sz w:val="32"/>
          <w:szCs w:val="32"/>
        </w:rPr>
        <w:t>3．进一步做好依申请公开。梳理并熟练掌握依申请公开的各项制度和工作流程，做好依申请公开准备工作。具体是要进一步建立健全政府信息公开申请接收、登记、办理、审核、答复、归档等环节的制度规范。强化政府信息公开场所的管理和服务，明确工作标准，做好现场解疑释惑工作。严格按照法定时限履行答复程序，制定统一规范的答复格式，推行申请答复文书的标准化文本，依法依规做好答复工作。</w:t>
      </w:r>
    </w:p>
    <w:p w:rsidR="00297811" w:rsidRPr="00E92982" w:rsidRDefault="00297811" w:rsidP="00E92982">
      <w:pPr>
        <w:pStyle w:val="a5"/>
        <w:spacing w:line="560" w:lineRule="exact"/>
        <w:ind w:firstLineChars="200" w:firstLine="640"/>
        <w:jc w:val="both"/>
        <w:rPr>
          <w:rFonts w:ascii="仿宋_GB2312" w:eastAsia="仿宋_GB2312" w:hAnsi="Times New Roman" w:cs="Times New Roman"/>
          <w:sz w:val="32"/>
          <w:szCs w:val="32"/>
        </w:rPr>
      </w:pPr>
      <w:r w:rsidRPr="00E92982">
        <w:rPr>
          <w:rFonts w:ascii="仿宋_GB2312" w:eastAsia="仿宋_GB2312" w:hAnsi="仿宋" w:cs="Times New Roman" w:hint="eastAsia"/>
          <w:sz w:val="32"/>
          <w:szCs w:val="32"/>
        </w:rPr>
        <w:t>4．进一步加大政策解读回应力度。围绕区政府重点工作和交通局2019年重点工作，对涉及面广、社会关注度高或专业性较强的重要政策法规，要同步制定解读方案，通过发布权威解读稿件、组织专家撰写解读文章等多种方式，及时做好科学解读，有效开展舆论引导。回应力求表达准确、亲切、自然，为群众提供客观、可感、可信的信息，发挥正面引导作用。</w:t>
      </w:r>
    </w:p>
    <w:p w:rsidR="00304931" w:rsidRPr="00E92982" w:rsidRDefault="00297811" w:rsidP="00E92982">
      <w:pPr>
        <w:pStyle w:val="a5"/>
        <w:spacing w:line="560" w:lineRule="exact"/>
        <w:ind w:firstLineChars="200" w:firstLine="640"/>
        <w:jc w:val="both"/>
        <w:rPr>
          <w:rFonts w:ascii="仿宋_GB2312" w:eastAsia="仿宋_GB2312" w:hAnsi="仿宋" w:cs="Times New Roman"/>
          <w:sz w:val="32"/>
          <w:szCs w:val="32"/>
        </w:rPr>
      </w:pPr>
      <w:r w:rsidRPr="00E92982">
        <w:rPr>
          <w:rFonts w:ascii="仿宋_GB2312" w:eastAsia="仿宋_GB2312" w:hAnsi="仿宋" w:cs="Times New Roman" w:hint="eastAsia"/>
          <w:sz w:val="32"/>
          <w:szCs w:val="32"/>
        </w:rPr>
        <w:t>5．进一步建立健全信息公开制度机制。进一步完善保密审查机制、源头管理机制、依申请公开促进依法行政机制、依申请向主动公开转换机制等。</w:t>
      </w:r>
      <w:bookmarkEnd w:id="0"/>
    </w:p>
    <w:p w:rsidR="003F0556" w:rsidRPr="00E92982" w:rsidRDefault="00F122D7" w:rsidP="00E92982">
      <w:pPr>
        <w:pStyle w:val="a5"/>
        <w:spacing w:line="560" w:lineRule="exact"/>
        <w:ind w:firstLineChars="200" w:firstLine="640"/>
        <w:jc w:val="both"/>
        <w:rPr>
          <w:rFonts w:ascii="仿宋_GB2312" w:eastAsia="仿宋_GB2312"/>
          <w:sz w:val="32"/>
          <w:szCs w:val="32"/>
        </w:rPr>
      </w:pPr>
      <w:r w:rsidRPr="00E92982">
        <w:rPr>
          <w:rFonts w:ascii="仿宋_GB2312" w:eastAsia="仿宋_GB2312" w:hint="eastAsia"/>
          <w:sz w:val="32"/>
          <w:szCs w:val="32"/>
        </w:rPr>
        <w:t>附表：通州区</w:t>
      </w:r>
      <w:r w:rsidR="003F0556" w:rsidRPr="00E92982">
        <w:rPr>
          <w:rFonts w:ascii="仿宋_GB2312" w:eastAsia="仿宋_GB2312" w:hint="eastAsia"/>
          <w:sz w:val="32"/>
          <w:szCs w:val="32"/>
        </w:rPr>
        <w:t>交通局</w:t>
      </w:r>
      <w:r w:rsidRPr="00E92982">
        <w:rPr>
          <w:rFonts w:ascii="仿宋_GB2312" w:eastAsia="仿宋_GB2312" w:hint="eastAsia"/>
          <w:sz w:val="32"/>
          <w:szCs w:val="32"/>
        </w:rPr>
        <w:t>政府信息公开情况统计表（2018年</w:t>
      </w:r>
    </w:p>
    <w:p w:rsidR="00F122D7" w:rsidRPr="00E92982" w:rsidRDefault="00F122D7" w:rsidP="00E92982">
      <w:pPr>
        <w:pStyle w:val="a5"/>
        <w:spacing w:line="560" w:lineRule="exact"/>
        <w:ind w:firstLineChars="500" w:firstLine="1600"/>
        <w:jc w:val="both"/>
        <w:rPr>
          <w:rFonts w:ascii="仿宋_GB2312" w:eastAsia="仿宋_GB2312"/>
          <w:sz w:val="32"/>
          <w:szCs w:val="32"/>
        </w:rPr>
      </w:pPr>
      <w:r w:rsidRPr="00E92982">
        <w:rPr>
          <w:rFonts w:ascii="仿宋_GB2312" w:eastAsia="仿宋_GB2312" w:hint="eastAsia"/>
          <w:sz w:val="32"/>
          <w:szCs w:val="32"/>
        </w:rPr>
        <w:t>度）</w:t>
      </w:r>
    </w:p>
    <w:p w:rsidR="003F0556" w:rsidRPr="00E92982" w:rsidRDefault="003F0556" w:rsidP="00E92982">
      <w:pPr>
        <w:pStyle w:val="a5"/>
        <w:spacing w:line="560" w:lineRule="exact"/>
        <w:ind w:firstLineChars="1800" w:firstLine="5760"/>
        <w:jc w:val="both"/>
        <w:rPr>
          <w:rFonts w:ascii="仿宋_GB2312" w:eastAsia="仿宋_GB2312"/>
          <w:sz w:val="32"/>
          <w:szCs w:val="32"/>
        </w:rPr>
      </w:pPr>
      <w:r w:rsidRPr="00E92982">
        <w:rPr>
          <w:rFonts w:ascii="仿宋_GB2312" w:eastAsia="仿宋_GB2312" w:hint="eastAsia"/>
          <w:sz w:val="32"/>
          <w:szCs w:val="32"/>
        </w:rPr>
        <w:t>通州区交通局</w:t>
      </w:r>
    </w:p>
    <w:p w:rsidR="003F0556" w:rsidRPr="00E92982" w:rsidRDefault="003F0556" w:rsidP="00E92982">
      <w:pPr>
        <w:pStyle w:val="a5"/>
        <w:spacing w:line="560" w:lineRule="exact"/>
        <w:ind w:firstLineChars="1850" w:firstLine="5920"/>
        <w:jc w:val="both"/>
        <w:rPr>
          <w:rFonts w:ascii="仿宋_GB2312" w:eastAsia="仿宋_GB2312"/>
          <w:sz w:val="32"/>
          <w:szCs w:val="32"/>
        </w:rPr>
      </w:pPr>
      <w:r w:rsidRPr="00E92982">
        <w:rPr>
          <w:rFonts w:ascii="仿宋_GB2312" w:eastAsia="仿宋_GB2312" w:hint="eastAsia"/>
          <w:sz w:val="32"/>
          <w:szCs w:val="32"/>
        </w:rPr>
        <w:t>2019年3月</w:t>
      </w:r>
    </w:p>
    <w:tbl>
      <w:tblPr>
        <w:tblW w:w="9648" w:type="dxa"/>
        <w:jc w:val="center"/>
        <w:tblLayout w:type="fixed"/>
        <w:tblLook w:val="04A0" w:firstRow="1" w:lastRow="0" w:firstColumn="1" w:lastColumn="0" w:noHBand="0" w:noVBand="1"/>
      </w:tblPr>
      <w:tblGrid>
        <w:gridCol w:w="93"/>
        <w:gridCol w:w="7755"/>
        <w:gridCol w:w="720"/>
        <w:gridCol w:w="987"/>
        <w:gridCol w:w="93"/>
      </w:tblGrid>
      <w:tr w:rsidR="00F46240" w:rsidRPr="0013786A" w:rsidTr="00F46240">
        <w:trPr>
          <w:gridAfter w:val="1"/>
          <w:wAfter w:w="93" w:type="dxa"/>
          <w:trHeight w:val="540"/>
          <w:jc w:val="center"/>
        </w:trPr>
        <w:tc>
          <w:tcPr>
            <w:tcW w:w="9555" w:type="dxa"/>
            <w:gridSpan w:val="4"/>
            <w:tcBorders>
              <w:top w:val="nil"/>
              <w:left w:val="nil"/>
              <w:bottom w:val="nil"/>
              <w:right w:val="nil"/>
            </w:tcBorders>
            <w:vAlign w:val="center"/>
            <w:hideMark/>
          </w:tcPr>
          <w:p w:rsidR="00F46240" w:rsidRPr="0013786A" w:rsidRDefault="00F46240" w:rsidP="00E92982">
            <w:pPr>
              <w:widowControl/>
              <w:adjustRightInd w:val="0"/>
              <w:spacing w:line="360" w:lineRule="auto"/>
              <w:ind w:firstLineChars="200" w:firstLine="420"/>
              <w:jc w:val="center"/>
              <w:rPr>
                <w:rFonts w:ascii="宋体" w:hAnsi="宋体" w:cs="宋体"/>
                <w:kern w:val="0"/>
                <w:sz w:val="24"/>
                <w:szCs w:val="24"/>
              </w:rPr>
            </w:pPr>
            <w:r w:rsidRPr="0013786A">
              <w:rPr>
                <w:szCs w:val="21"/>
              </w:rPr>
              <w:lastRenderedPageBreak/>
              <w:br w:type="page"/>
            </w:r>
            <w:r w:rsidRPr="0013786A">
              <w:rPr>
                <w:rFonts w:ascii="方正小标宋简体" w:eastAsia="方正小标宋简体" w:hAnsi="宋体" w:cs="宋体" w:hint="eastAsia"/>
                <w:color w:val="000000"/>
                <w:kern w:val="0"/>
                <w:sz w:val="44"/>
                <w:szCs w:val="44"/>
              </w:rPr>
              <w:t>通州区</w:t>
            </w:r>
            <w:r>
              <w:rPr>
                <w:rFonts w:ascii="方正小标宋简体" w:eastAsia="方正小标宋简体" w:hAnsi="宋体" w:cs="宋体" w:hint="eastAsia"/>
                <w:color w:val="000000"/>
                <w:kern w:val="0"/>
                <w:sz w:val="44"/>
                <w:szCs w:val="44"/>
              </w:rPr>
              <w:t>交通局</w:t>
            </w:r>
            <w:r w:rsidRPr="0013786A">
              <w:rPr>
                <w:rFonts w:ascii="方正小标宋简体" w:eastAsia="方正小标宋简体" w:hAnsi="宋体" w:cs="宋体" w:hint="eastAsia"/>
                <w:color w:val="000000"/>
                <w:kern w:val="0"/>
                <w:sz w:val="44"/>
                <w:szCs w:val="44"/>
              </w:rPr>
              <w:t>政府信息公开情况统计表</w:t>
            </w:r>
          </w:p>
        </w:tc>
      </w:tr>
      <w:tr w:rsidR="00F46240" w:rsidRPr="0013786A" w:rsidTr="00F46240">
        <w:trPr>
          <w:gridAfter w:val="1"/>
          <w:wAfter w:w="93" w:type="dxa"/>
          <w:trHeight w:val="285"/>
          <w:jc w:val="center"/>
        </w:trPr>
        <w:tc>
          <w:tcPr>
            <w:tcW w:w="9555" w:type="dxa"/>
            <w:gridSpan w:val="4"/>
            <w:tcBorders>
              <w:top w:val="nil"/>
              <w:left w:val="nil"/>
              <w:bottom w:val="nil"/>
              <w:right w:val="nil"/>
            </w:tcBorders>
            <w:vAlign w:val="center"/>
            <w:hideMark/>
          </w:tcPr>
          <w:p w:rsidR="00F46240" w:rsidRPr="0013786A" w:rsidRDefault="00F46240" w:rsidP="00E92982">
            <w:pPr>
              <w:widowControl/>
              <w:adjustRightInd w:val="0"/>
              <w:spacing w:line="360" w:lineRule="auto"/>
              <w:jc w:val="center"/>
              <w:rPr>
                <w:rFonts w:ascii="宋体" w:hAnsi="宋体" w:cs="宋体"/>
                <w:kern w:val="0"/>
                <w:sz w:val="24"/>
                <w:szCs w:val="24"/>
              </w:rPr>
            </w:pPr>
            <w:r w:rsidRPr="0013786A">
              <w:rPr>
                <w:rFonts w:ascii="楷体_GB2312" w:eastAsia="楷体_GB2312" w:hAnsi="宋体" w:cs="宋体" w:hint="eastAsia"/>
                <w:kern w:val="0"/>
                <w:sz w:val="32"/>
                <w:szCs w:val="32"/>
              </w:rPr>
              <w:t>（  2018  年度）</w:t>
            </w:r>
          </w:p>
        </w:tc>
      </w:tr>
      <w:tr w:rsidR="00F46240" w:rsidTr="00F46240">
        <w:trPr>
          <w:gridBefore w:val="1"/>
          <w:wBefore w:w="93" w:type="dxa"/>
          <w:trHeight w:val="402"/>
          <w:jc w:val="center"/>
        </w:trPr>
        <w:tc>
          <w:tcPr>
            <w:tcW w:w="7755" w:type="dxa"/>
            <w:tcBorders>
              <w:top w:val="single" w:sz="8" w:space="0" w:color="auto"/>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 计 指 标</w:t>
            </w:r>
          </w:p>
        </w:tc>
        <w:tc>
          <w:tcPr>
            <w:tcW w:w="720" w:type="dxa"/>
            <w:tcBorders>
              <w:top w:val="single" w:sz="8" w:space="0" w:color="auto"/>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单位</w:t>
            </w:r>
          </w:p>
        </w:tc>
        <w:tc>
          <w:tcPr>
            <w:tcW w:w="1080" w:type="dxa"/>
            <w:gridSpan w:val="2"/>
            <w:tcBorders>
              <w:top w:val="single" w:sz="8" w:space="0" w:color="auto"/>
              <w:left w:val="nil"/>
              <w:bottom w:val="single" w:sz="4" w:space="0" w:color="auto"/>
              <w:right w:val="single" w:sz="8" w:space="0" w:color="auto"/>
            </w:tcBorders>
            <w:shd w:val="clear" w:color="auto" w:fill="auto"/>
            <w:vAlign w:val="center"/>
          </w:tcPr>
          <w:p w:rsidR="00F46240" w:rsidRDefault="00F46240" w:rsidP="00C229E4">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统计数</w:t>
            </w:r>
          </w:p>
        </w:tc>
      </w:tr>
      <w:tr w:rsidR="00F46240" w:rsidTr="00F46240">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一、主动公开情况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F46240" w:rsidRDefault="00F46240" w:rsidP="00C229E4">
            <w:pPr>
              <w:widowControl/>
              <w:jc w:val="center"/>
              <w:rPr>
                <w:rFonts w:ascii="宋体" w:hAnsi="宋体" w:cs="宋体"/>
                <w:color w:val="000000"/>
                <w:kern w:val="0"/>
                <w:sz w:val="24"/>
              </w:rPr>
            </w:pP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C229E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F46240" w:rsidTr="003714E6">
        <w:trPr>
          <w:gridBefore w:val="1"/>
          <w:wBefore w:w="93" w:type="dxa"/>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（一）主动公开政府信息数</w:t>
            </w:r>
            <w:r>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31</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其中：主动公开规范性文件数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3C3814"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nil"/>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制发规范性文件总数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660"/>
          <w:jc w:val="center"/>
        </w:trPr>
        <w:tc>
          <w:tcPr>
            <w:tcW w:w="7755" w:type="dxa"/>
            <w:tcBorders>
              <w:top w:val="single" w:sz="4" w:space="0" w:color="auto"/>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（二）重点领域公开政府信息数</w:t>
            </w:r>
            <w:r>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185</w:t>
            </w:r>
          </w:p>
        </w:tc>
      </w:tr>
      <w:tr w:rsidR="00F46240" w:rsidTr="003714E6">
        <w:trPr>
          <w:gridBefore w:val="1"/>
          <w:wBefore w:w="93" w:type="dxa"/>
          <w:trHeight w:val="60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ind w:left="1680" w:hangingChars="700" w:hanging="1680"/>
              <w:rPr>
                <w:rFonts w:ascii="仿宋_GB2312" w:eastAsia="仿宋_GB2312" w:hAnsi="宋体" w:cs="宋体"/>
                <w:kern w:val="0"/>
                <w:sz w:val="24"/>
              </w:rPr>
            </w:pPr>
            <w:r>
              <w:rPr>
                <w:rFonts w:ascii="仿宋_GB2312" w:eastAsia="仿宋_GB2312" w:hAnsi="宋体" w:cs="宋体" w:hint="eastAsia"/>
                <w:kern w:val="0"/>
                <w:sz w:val="24"/>
              </w:rPr>
              <w:t xml:space="preserve">        其中：主动公开财政预算决算、“三公经费”和行政经费信息数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46240" w:rsidTr="003714E6">
        <w:trPr>
          <w:gridBefore w:val="1"/>
          <w:wBefore w:w="93" w:type="dxa"/>
          <w:trHeight w:val="64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主动公开保障性安居工程建设计划、项目开工和竣工情况，保障性住房的分配和退出等信息数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57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主动公开食品安全标准，食品生产经营许可、专项检查整治等信息数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主动公开环境核查审批、环境状况公报和重特大突发环境事件等信息数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78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主动公开招投标违法违规行为及处理情况、国有资金占控股或者主导地位依法应当招标的项目等信息数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55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主动公开生产安全事故的政府举措、处置进展、风险预警、防范措施等信息数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69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主动公开农用地转为建设用地批准、征收集体土地批准、征地公告、征地补偿安置公示、集体土地征收结案等信息数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72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主动公开政府指导价、政府定价和收费标准调整的项目、价格、依据、执行时间和范围等信息数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52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主动公开本市企业信用信息系统中的警示信息和良好信息等信息数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主动公开政府部门预算执行审计结果等信息数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67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主动公开行政机关对与人民群众利益密切相关的公共企事业单位进行监督管理的信息数</w:t>
            </w:r>
          </w:p>
        </w:tc>
        <w:tc>
          <w:tcPr>
            <w:tcW w:w="720" w:type="dxa"/>
            <w:tcBorders>
              <w:top w:val="nil"/>
              <w:left w:val="single" w:sz="4" w:space="0" w:color="auto"/>
              <w:bottom w:val="single" w:sz="8"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8"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116</w:t>
            </w:r>
          </w:p>
        </w:tc>
      </w:tr>
      <w:tr w:rsidR="00F46240" w:rsidTr="003714E6">
        <w:trPr>
          <w:gridBefore w:val="1"/>
          <w:wBefore w:w="93" w:type="dxa"/>
          <w:trHeight w:val="40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主动公开市人民政府决定主动公开的其他信息数</w:t>
            </w:r>
          </w:p>
        </w:tc>
        <w:tc>
          <w:tcPr>
            <w:tcW w:w="720" w:type="dxa"/>
            <w:tcBorders>
              <w:top w:val="single" w:sz="8" w:space="0" w:color="auto"/>
              <w:left w:val="single" w:sz="4" w:space="0" w:color="auto"/>
              <w:bottom w:val="single" w:sz="8" w:space="0" w:color="auto"/>
              <w:right w:val="single" w:sz="8"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68</w:t>
            </w:r>
          </w:p>
        </w:tc>
      </w:tr>
      <w:tr w:rsidR="00F46240" w:rsidTr="003714E6">
        <w:trPr>
          <w:gridBefore w:val="1"/>
          <w:wBefore w:w="93" w:type="dxa"/>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（三）通过不同渠道和方式公开政府信息的情况</w:t>
            </w:r>
          </w:p>
        </w:tc>
        <w:tc>
          <w:tcPr>
            <w:tcW w:w="720" w:type="dxa"/>
            <w:tcBorders>
              <w:top w:val="single" w:sz="8" w:space="0" w:color="auto"/>
              <w:left w:val="nil"/>
              <w:bottom w:val="single" w:sz="4" w:space="0" w:color="auto"/>
              <w:right w:val="single" w:sz="4" w:space="0" w:color="auto"/>
              <w:tr2bl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p>
        </w:tc>
        <w:tc>
          <w:tcPr>
            <w:tcW w:w="1080" w:type="dxa"/>
            <w:gridSpan w:val="2"/>
            <w:tcBorders>
              <w:top w:val="single" w:sz="8" w:space="0" w:color="auto"/>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p>
        </w:tc>
      </w:tr>
      <w:tr w:rsidR="00F46240" w:rsidTr="003714E6">
        <w:trPr>
          <w:gridBefore w:val="1"/>
          <w:wBefore w:w="93" w:type="dxa"/>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1.政府公报公开政府信息数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2.政府网站公开政府信息数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3.政务</w:t>
            </w:r>
            <w:proofErr w:type="gramStart"/>
            <w:r>
              <w:rPr>
                <w:rFonts w:ascii="仿宋_GB2312" w:eastAsia="仿宋_GB2312" w:hAnsi="宋体" w:cs="宋体" w:hint="eastAsia"/>
                <w:kern w:val="0"/>
                <w:sz w:val="24"/>
              </w:rPr>
              <w:t>微博公开</w:t>
            </w:r>
            <w:proofErr w:type="gramEnd"/>
            <w:r>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政务微信公开</w:t>
            </w:r>
            <w:proofErr w:type="gramEnd"/>
            <w:r>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5.其他方式公开政府信息数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二、回应解读情况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F46240" w:rsidRDefault="00F46240" w:rsidP="00C229E4">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宋体" w:hAnsi="宋体" w:cs="宋体"/>
                <w:color w:val="000000"/>
                <w:kern w:val="0"/>
                <w:sz w:val="24"/>
              </w:rPr>
            </w:pPr>
          </w:p>
        </w:tc>
      </w:tr>
      <w:tr w:rsidR="00F46240" w:rsidTr="003714E6">
        <w:trPr>
          <w:gridBefore w:val="1"/>
          <w:wBefore w:w="93" w:type="dxa"/>
          <w:trHeight w:val="66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（一）回应公众关注热点或重大舆情数</w:t>
            </w:r>
            <w:r>
              <w:rPr>
                <w:rFonts w:ascii="仿宋_GB2312" w:eastAsia="仿宋_GB2312" w:hAnsi="宋体" w:cs="宋体" w:hint="eastAsia"/>
                <w:kern w:val="0"/>
                <w:sz w:val="24"/>
              </w:rPr>
              <w:br/>
              <w:t xml:space="preserve">         （不同方式回应同一热点或舆情计1次）</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EC2266">
        <w:trPr>
          <w:gridBefore w:val="1"/>
          <w:wBefore w:w="93" w:type="dxa"/>
          <w:trHeight w:val="50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（二）通过不同渠道和方式回应解读的情况</w:t>
            </w:r>
            <w:bookmarkStart w:id="2" w:name="_GoBack"/>
            <w:bookmarkEnd w:id="2"/>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p>
        </w:tc>
      </w:tr>
      <w:tr w:rsidR="00F46240" w:rsidTr="003714E6">
        <w:trPr>
          <w:gridBefore w:val="1"/>
          <w:wBefore w:w="93" w:type="dxa"/>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1.参加或举办新闻发布会总次数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其中：主要负责同志参加新闻发布会次数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2.政府网站在线访谈次数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其中：主要负责同志参加政府网站在线访谈次数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3.政策解读稿件发布数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篇</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微博微信回应</w:t>
            </w:r>
            <w:proofErr w:type="gramEnd"/>
            <w:r>
              <w:rPr>
                <w:rFonts w:ascii="仿宋_GB2312" w:eastAsia="仿宋_GB2312" w:hAnsi="宋体" w:cs="宋体" w:hint="eastAsia"/>
                <w:kern w:val="0"/>
                <w:sz w:val="24"/>
              </w:rPr>
              <w:t>事件数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5.其他方式回应事件数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三、依申请公开情况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F46240" w:rsidRDefault="00F46240" w:rsidP="00C229E4">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宋体" w:hAnsi="宋体" w:cs="宋体"/>
                <w:color w:val="000000"/>
                <w:kern w:val="0"/>
                <w:sz w:val="24"/>
              </w:rPr>
            </w:pP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（一）收到申请数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1.当面申请数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2.传真申请数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3.网络申请数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4.信函申请数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（二）申请</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1.按时</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2.延期</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（三）申请答复数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1.属于已主动公开范围数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2.同意公开答复数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3.同意部分公开答复数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4.不同意公开答复数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其中：涉及国家秘密</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涉及商业秘密</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涉及个人隐私</w:t>
            </w:r>
          </w:p>
        </w:tc>
        <w:tc>
          <w:tcPr>
            <w:tcW w:w="720" w:type="dxa"/>
            <w:tcBorders>
              <w:top w:val="single" w:sz="4" w:space="0" w:color="auto"/>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ind w:left="2400" w:hangingChars="1000" w:hanging="2400"/>
              <w:jc w:val="left"/>
              <w:rPr>
                <w:rFonts w:ascii="仿宋_GB2312" w:eastAsia="仿宋_GB2312" w:hAnsi="宋体" w:cs="宋体"/>
                <w:kern w:val="0"/>
                <w:sz w:val="24"/>
              </w:rPr>
            </w:pPr>
            <w:r>
              <w:rPr>
                <w:rFonts w:ascii="仿宋_GB2312" w:eastAsia="仿宋_GB2312" w:hAnsi="宋体" w:cs="宋体" w:hint="eastAsia"/>
                <w:kern w:val="0"/>
                <w:sz w:val="24"/>
              </w:rPr>
              <w:t xml:space="preserve">　　　　　　　　　　危及国家安全、公共安全、经济安全和社会稳定</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不是《条例》所指政府信息</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法律法规规定的其他情形</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5.不属于本行政机关公开数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6.申请信息不存在数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7.告知</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更改补充数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8.告知通过其他途径办理数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四、行政复议数量</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宋体" w:hAnsi="宋体" w:cs="宋体"/>
                <w:color w:val="000000"/>
                <w:kern w:val="0"/>
                <w:sz w:val="24"/>
              </w:rPr>
            </w:pPr>
            <w:r>
              <w:rPr>
                <w:rFonts w:ascii="宋体" w:hAnsi="宋体" w:cs="宋体" w:hint="eastAsia"/>
                <w:color w:val="000000"/>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（一）维持具体行政行为数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五、行政诉讼数量</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宋体" w:hAnsi="宋体" w:cs="宋体"/>
                <w:color w:val="000000"/>
                <w:kern w:val="0"/>
                <w:sz w:val="24"/>
              </w:rPr>
            </w:pPr>
            <w:r>
              <w:rPr>
                <w:rFonts w:ascii="宋体" w:hAnsi="宋体" w:cs="宋体" w:hint="eastAsia"/>
                <w:color w:val="000000"/>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（一）维持具体行政行为或者驳回原告诉讼请求数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六、举报投诉数量</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宋体" w:hAnsi="宋体" w:cs="宋体"/>
                <w:color w:val="000000"/>
                <w:kern w:val="0"/>
                <w:sz w:val="24"/>
              </w:rPr>
            </w:pPr>
            <w:r>
              <w:rPr>
                <w:rFonts w:ascii="宋体" w:hAnsi="宋体" w:cs="宋体" w:hint="eastAsia"/>
                <w:color w:val="000000"/>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七、依申请公开信息收取的费用</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宋体" w:hAnsi="宋体" w:cs="宋体"/>
                <w:color w:val="000000"/>
                <w:kern w:val="0"/>
                <w:sz w:val="24"/>
              </w:rPr>
            </w:pPr>
            <w:r>
              <w:rPr>
                <w:rFonts w:ascii="宋体" w:hAnsi="宋体" w:cs="宋体" w:hint="eastAsia"/>
                <w:color w:val="000000"/>
                <w:kern w:val="0"/>
                <w:sz w:val="24"/>
              </w:rPr>
              <w:t>万元</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宋体" w:hAnsi="宋体" w:cs="宋体"/>
                <w:color w:val="000000"/>
                <w:kern w:val="0"/>
                <w:sz w:val="24"/>
              </w:rPr>
            </w:pPr>
            <w:r>
              <w:rPr>
                <w:rFonts w:ascii="宋体" w:hAnsi="宋体" w:cs="宋体" w:hint="eastAsia"/>
                <w:color w:val="000000"/>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八、机构建设和保障经费情况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F46240" w:rsidRDefault="00F46240" w:rsidP="00C229E4">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宋体" w:hAnsi="宋体" w:cs="宋体"/>
                <w:color w:val="000000"/>
                <w:kern w:val="0"/>
                <w:sz w:val="24"/>
              </w:rPr>
            </w:pP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（一）政府信息公开工作专门机构数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（二）设置政府信息公开查阅点数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（三）从事政府信息公开工作人员数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1.专职人员数（不包括政府公报及政府网站工作人员数）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2.兼职人员数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F46240" w:rsidTr="003714E6">
        <w:trPr>
          <w:gridBefore w:val="1"/>
          <w:wBefore w:w="93" w:type="dxa"/>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ind w:left="960" w:hangingChars="400" w:hanging="960"/>
              <w:jc w:val="left"/>
              <w:rPr>
                <w:rFonts w:ascii="仿宋_GB2312" w:eastAsia="仿宋_GB2312" w:hAnsi="宋体" w:cs="宋体"/>
                <w:kern w:val="0"/>
                <w:sz w:val="24"/>
              </w:rPr>
            </w:pPr>
            <w:r>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万元</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九、政府信息公开会议和培训情况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F46240" w:rsidRDefault="00F46240" w:rsidP="00C229E4">
            <w:pPr>
              <w:widowControl/>
              <w:jc w:val="center"/>
              <w:rPr>
                <w:rFonts w:ascii="宋体" w:hAnsi="宋体" w:cs="宋体"/>
                <w:color w:val="000000"/>
                <w:kern w:val="0"/>
                <w:sz w:val="24"/>
              </w:rPr>
            </w:pP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宋体" w:hAnsi="宋体" w:cs="宋体"/>
                <w:color w:val="000000"/>
                <w:kern w:val="0"/>
                <w:sz w:val="24"/>
              </w:rPr>
            </w:pP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（一）召开政府信息公开工作会议或专题会议数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（二）举办各类培训班数</w:t>
            </w:r>
          </w:p>
        </w:tc>
        <w:tc>
          <w:tcPr>
            <w:tcW w:w="720" w:type="dxa"/>
            <w:tcBorders>
              <w:top w:val="nil"/>
              <w:left w:val="nil"/>
              <w:bottom w:val="single" w:sz="4"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gridSpan w:val="2"/>
            <w:tcBorders>
              <w:top w:val="nil"/>
              <w:left w:val="nil"/>
              <w:bottom w:val="single" w:sz="4"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F46240" w:rsidTr="003714E6">
        <w:trPr>
          <w:gridBefore w:val="1"/>
          <w:wBefore w:w="93" w:type="dxa"/>
          <w:trHeight w:val="402"/>
          <w:jc w:val="center"/>
        </w:trPr>
        <w:tc>
          <w:tcPr>
            <w:tcW w:w="7755" w:type="dxa"/>
            <w:tcBorders>
              <w:top w:val="nil"/>
              <w:left w:val="single" w:sz="8" w:space="0" w:color="auto"/>
              <w:bottom w:val="single" w:sz="8" w:space="0" w:color="auto"/>
              <w:right w:val="single" w:sz="4" w:space="0" w:color="auto"/>
            </w:tcBorders>
            <w:shd w:val="clear" w:color="auto" w:fill="auto"/>
            <w:vAlign w:val="center"/>
          </w:tcPr>
          <w:p w:rsidR="00F46240" w:rsidRDefault="00F46240" w:rsidP="00C229E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（三）接受培训人员数</w:t>
            </w:r>
          </w:p>
        </w:tc>
        <w:tc>
          <w:tcPr>
            <w:tcW w:w="720" w:type="dxa"/>
            <w:tcBorders>
              <w:top w:val="nil"/>
              <w:left w:val="nil"/>
              <w:bottom w:val="single" w:sz="8" w:space="0" w:color="auto"/>
              <w:right w:val="single" w:sz="4" w:space="0" w:color="auto"/>
            </w:tcBorders>
            <w:shd w:val="clear" w:color="auto" w:fill="auto"/>
            <w:vAlign w:val="center"/>
          </w:tcPr>
          <w:p w:rsidR="00F46240" w:rsidRDefault="00F46240" w:rsidP="00C229E4">
            <w:pPr>
              <w:widowControl/>
              <w:jc w:val="center"/>
              <w:rPr>
                <w:rFonts w:ascii="仿宋_GB2312" w:eastAsia="仿宋_GB2312" w:hAnsi="宋体" w:cs="宋体"/>
                <w:kern w:val="0"/>
                <w:sz w:val="24"/>
              </w:rPr>
            </w:pPr>
            <w:r>
              <w:rPr>
                <w:rFonts w:ascii="仿宋_GB2312" w:eastAsia="仿宋_GB2312" w:hAnsi="宋体" w:cs="宋体" w:hint="eastAsia"/>
                <w:kern w:val="0"/>
                <w:sz w:val="24"/>
              </w:rPr>
              <w:t>人次</w:t>
            </w:r>
          </w:p>
        </w:tc>
        <w:tc>
          <w:tcPr>
            <w:tcW w:w="1080" w:type="dxa"/>
            <w:gridSpan w:val="2"/>
            <w:tcBorders>
              <w:top w:val="nil"/>
              <w:left w:val="nil"/>
              <w:bottom w:val="single" w:sz="8" w:space="0" w:color="auto"/>
              <w:right w:val="single" w:sz="8" w:space="0" w:color="auto"/>
            </w:tcBorders>
            <w:shd w:val="clear" w:color="auto" w:fill="auto"/>
            <w:vAlign w:val="center"/>
          </w:tcPr>
          <w:p w:rsidR="00F46240" w:rsidRDefault="00F46240" w:rsidP="003714E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bookmarkEnd w:id="1"/>
    </w:tbl>
    <w:p w:rsidR="00F46240" w:rsidRPr="00AB1480" w:rsidRDefault="00F46240" w:rsidP="00F46240">
      <w:pPr>
        <w:pStyle w:val="a5"/>
        <w:spacing w:line="560" w:lineRule="exact"/>
        <w:jc w:val="both"/>
        <w:rPr>
          <w:rFonts w:ascii="仿宋_GB2312" w:eastAsia="仿宋_GB2312"/>
          <w:sz w:val="32"/>
          <w:szCs w:val="32"/>
        </w:rPr>
      </w:pPr>
    </w:p>
    <w:sectPr w:rsidR="00F46240" w:rsidRPr="00AB14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8B6" w:rsidRDefault="006A38B6" w:rsidP="00F122D7">
      <w:r>
        <w:separator/>
      </w:r>
    </w:p>
  </w:endnote>
  <w:endnote w:type="continuationSeparator" w:id="0">
    <w:p w:rsidR="006A38B6" w:rsidRDefault="006A38B6" w:rsidP="00F1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8B6" w:rsidRDefault="006A38B6" w:rsidP="00F122D7">
      <w:r>
        <w:separator/>
      </w:r>
    </w:p>
  </w:footnote>
  <w:footnote w:type="continuationSeparator" w:id="0">
    <w:p w:rsidR="006A38B6" w:rsidRDefault="006A38B6" w:rsidP="00F12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FB"/>
    <w:rsid w:val="000A41AA"/>
    <w:rsid w:val="000E325B"/>
    <w:rsid w:val="00146BDD"/>
    <w:rsid w:val="001C715D"/>
    <w:rsid w:val="00254459"/>
    <w:rsid w:val="00297811"/>
    <w:rsid w:val="002A0064"/>
    <w:rsid w:val="002D16FA"/>
    <w:rsid w:val="002E5246"/>
    <w:rsid w:val="002E7A10"/>
    <w:rsid w:val="00304931"/>
    <w:rsid w:val="003156E1"/>
    <w:rsid w:val="00343FB7"/>
    <w:rsid w:val="003714E6"/>
    <w:rsid w:val="003C3814"/>
    <w:rsid w:val="003C6131"/>
    <w:rsid w:val="003F0556"/>
    <w:rsid w:val="004B549F"/>
    <w:rsid w:val="004B5CFB"/>
    <w:rsid w:val="0059617E"/>
    <w:rsid w:val="005C1840"/>
    <w:rsid w:val="0066659A"/>
    <w:rsid w:val="00681C6B"/>
    <w:rsid w:val="006A38B6"/>
    <w:rsid w:val="006D1766"/>
    <w:rsid w:val="008C57B1"/>
    <w:rsid w:val="008C7B75"/>
    <w:rsid w:val="008F73B5"/>
    <w:rsid w:val="009149F3"/>
    <w:rsid w:val="009A1ADA"/>
    <w:rsid w:val="009C76B3"/>
    <w:rsid w:val="009C7D93"/>
    <w:rsid w:val="009D58EA"/>
    <w:rsid w:val="00A06BF7"/>
    <w:rsid w:val="00AB1480"/>
    <w:rsid w:val="00AD170B"/>
    <w:rsid w:val="00AF2C5F"/>
    <w:rsid w:val="00B016BE"/>
    <w:rsid w:val="00B27445"/>
    <w:rsid w:val="00C35A74"/>
    <w:rsid w:val="00D84C20"/>
    <w:rsid w:val="00DC4F97"/>
    <w:rsid w:val="00E168F1"/>
    <w:rsid w:val="00E7775F"/>
    <w:rsid w:val="00E92982"/>
    <w:rsid w:val="00EC2266"/>
    <w:rsid w:val="00EF06F7"/>
    <w:rsid w:val="00F122D7"/>
    <w:rsid w:val="00F23FEF"/>
    <w:rsid w:val="00F4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F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4B5CFB"/>
    <w:pPr>
      <w:suppressAutoHyphens/>
      <w:jc w:val="center"/>
    </w:pPr>
    <w:rPr>
      <w:rFonts w:ascii="方正小标宋简体" w:eastAsia="方正小标宋简体" w:hAnsi="?????"/>
      <w:color w:val="000000"/>
      <w:kern w:val="0"/>
      <w:sz w:val="44"/>
    </w:rPr>
  </w:style>
  <w:style w:type="character" w:customStyle="1" w:styleId="Char">
    <w:name w:val="正文文本 Char"/>
    <w:basedOn w:val="a0"/>
    <w:link w:val="a3"/>
    <w:semiHidden/>
    <w:rsid w:val="004B5CFB"/>
    <w:rPr>
      <w:rFonts w:ascii="方正小标宋简体" w:eastAsia="方正小标宋简体" w:hAnsi="?????" w:cs="Times New Roman"/>
      <w:color w:val="000000"/>
      <w:kern w:val="0"/>
      <w:sz w:val="44"/>
      <w:szCs w:val="20"/>
    </w:rPr>
  </w:style>
  <w:style w:type="paragraph" w:styleId="a4">
    <w:name w:val="Balloon Text"/>
    <w:basedOn w:val="a"/>
    <w:link w:val="Char0"/>
    <w:uiPriority w:val="99"/>
    <w:semiHidden/>
    <w:unhideWhenUsed/>
    <w:rsid w:val="00C35A74"/>
    <w:rPr>
      <w:sz w:val="18"/>
      <w:szCs w:val="18"/>
    </w:rPr>
  </w:style>
  <w:style w:type="character" w:customStyle="1" w:styleId="Char0">
    <w:name w:val="批注框文本 Char"/>
    <w:basedOn w:val="a0"/>
    <w:link w:val="a4"/>
    <w:uiPriority w:val="99"/>
    <w:semiHidden/>
    <w:rsid w:val="00C35A74"/>
    <w:rPr>
      <w:rFonts w:ascii="Times New Roman" w:eastAsia="宋体" w:hAnsi="Times New Roman" w:cs="Times New Roman"/>
      <w:sz w:val="18"/>
      <w:szCs w:val="18"/>
    </w:rPr>
  </w:style>
  <w:style w:type="paragraph" w:styleId="a5">
    <w:name w:val="Normal (Web)"/>
    <w:basedOn w:val="a"/>
    <w:uiPriority w:val="99"/>
    <w:unhideWhenUsed/>
    <w:rsid w:val="009D58EA"/>
    <w:pPr>
      <w:widowControl/>
      <w:jc w:val="left"/>
    </w:pPr>
    <w:rPr>
      <w:rFonts w:ascii="宋体" w:hAnsi="宋体" w:cs="宋体"/>
      <w:kern w:val="0"/>
      <w:sz w:val="24"/>
      <w:szCs w:val="24"/>
    </w:rPr>
  </w:style>
  <w:style w:type="paragraph" w:styleId="a6">
    <w:name w:val="List Paragraph"/>
    <w:basedOn w:val="a"/>
    <w:uiPriority w:val="34"/>
    <w:qFormat/>
    <w:rsid w:val="00D84C20"/>
    <w:pPr>
      <w:ind w:firstLineChars="200" w:firstLine="420"/>
    </w:pPr>
  </w:style>
  <w:style w:type="paragraph" w:styleId="a7">
    <w:name w:val="header"/>
    <w:basedOn w:val="a"/>
    <w:link w:val="Char1"/>
    <w:uiPriority w:val="99"/>
    <w:unhideWhenUsed/>
    <w:rsid w:val="00F122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F122D7"/>
    <w:rPr>
      <w:rFonts w:ascii="Times New Roman" w:eastAsia="宋体" w:hAnsi="Times New Roman" w:cs="Times New Roman"/>
      <w:sz w:val="18"/>
      <w:szCs w:val="18"/>
    </w:rPr>
  </w:style>
  <w:style w:type="paragraph" w:styleId="a8">
    <w:name w:val="footer"/>
    <w:basedOn w:val="a"/>
    <w:link w:val="Char2"/>
    <w:uiPriority w:val="99"/>
    <w:unhideWhenUsed/>
    <w:rsid w:val="00F122D7"/>
    <w:pPr>
      <w:tabs>
        <w:tab w:val="center" w:pos="4153"/>
        <w:tab w:val="right" w:pos="8306"/>
      </w:tabs>
      <w:snapToGrid w:val="0"/>
      <w:jc w:val="left"/>
    </w:pPr>
    <w:rPr>
      <w:sz w:val="18"/>
      <w:szCs w:val="18"/>
    </w:rPr>
  </w:style>
  <w:style w:type="character" w:customStyle="1" w:styleId="Char2">
    <w:name w:val="页脚 Char"/>
    <w:basedOn w:val="a0"/>
    <w:link w:val="a8"/>
    <w:uiPriority w:val="99"/>
    <w:rsid w:val="00F122D7"/>
    <w:rPr>
      <w:rFonts w:ascii="Times New Roman" w:eastAsia="宋体" w:hAnsi="Times New Roman" w:cs="Times New Roman"/>
      <w:sz w:val="18"/>
      <w:szCs w:val="18"/>
    </w:rPr>
  </w:style>
  <w:style w:type="paragraph" w:styleId="a9">
    <w:name w:val="Date"/>
    <w:basedOn w:val="a"/>
    <w:next w:val="a"/>
    <w:link w:val="Char3"/>
    <w:uiPriority w:val="99"/>
    <w:semiHidden/>
    <w:unhideWhenUsed/>
    <w:rsid w:val="00F46240"/>
    <w:pPr>
      <w:ind w:leftChars="2500" w:left="100"/>
    </w:pPr>
  </w:style>
  <w:style w:type="character" w:customStyle="1" w:styleId="Char3">
    <w:name w:val="日期 Char"/>
    <w:basedOn w:val="a0"/>
    <w:link w:val="a9"/>
    <w:uiPriority w:val="99"/>
    <w:semiHidden/>
    <w:rsid w:val="00F46240"/>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F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4B5CFB"/>
    <w:pPr>
      <w:suppressAutoHyphens/>
      <w:jc w:val="center"/>
    </w:pPr>
    <w:rPr>
      <w:rFonts w:ascii="方正小标宋简体" w:eastAsia="方正小标宋简体" w:hAnsi="?????"/>
      <w:color w:val="000000"/>
      <w:kern w:val="0"/>
      <w:sz w:val="44"/>
    </w:rPr>
  </w:style>
  <w:style w:type="character" w:customStyle="1" w:styleId="Char">
    <w:name w:val="正文文本 Char"/>
    <w:basedOn w:val="a0"/>
    <w:link w:val="a3"/>
    <w:semiHidden/>
    <w:rsid w:val="004B5CFB"/>
    <w:rPr>
      <w:rFonts w:ascii="方正小标宋简体" w:eastAsia="方正小标宋简体" w:hAnsi="?????" w:cs="Times New Roman"/>
      <w:color w:val="000000"/>
      <w:kern w:val="0"/>
      <w:sz w:val="44"/>
      <w:szCs w:val="20"/>
    </w:rPr>
  </w:style>
  <w:style w:type="paragraph" w:styleId="a4">
    <w:name w:val="Balloon Text"/>
    <w:basedOn w:val="a"/>
    <w:link w:val="Char0"/>
    <w:uiPriority w:val="99"/>
    <w:semiHidden/>
    <w:unhideWhenUsed/>
    <w:rsid w:val="00C35A74"/>
    <w:rPr>
      <w:sz w:val="18"/>
      <w:szCs w:val="18"/>
    </w:rPr>
  </w:style>
  <w:style w:type="character" w:customStyle="1" w:styleId="Char0">
    <w:name w:val="批注框文本 Char"/>
    <w:basedOn w:val="a0"/>
    <w:link w:val="a4"/>
    <w:uiPriority w:val="99"/>
    <w:semiHidden/>
    <w:rsid w:val="00C35A74"/>
    <w:rPr>
      <w:rFonts w:ascii="Times New Roman" w:eastAsia="宋体" w:hAnsi="Times New Roman" w:cs="Times New Roman"/>
      <w:sz w:val="18"/>
      <w:szCs w:val="18"/>
    </w:rPr>
  </w:style>
  <w:style w:type="paragraph" w:styleId="a5">
    <w:name w:val="Normal (Web)"/>
    <w:basedOn w:val="a"/>
    <w:uiPriority w:val="99"/>
    <w:unhideWhenUsed/>
    <w:rsid w:val="009D58EA"/>
    <w:pPr>
      <w:widowControl/>
      <w:jc w:val="left"/>
    </w:pPr>
    <w:rPr>
      <w:rFonts w:ascii="宋体" w:hAnsi="宋体" w:cs="宋体"/>
      <w:kern w:val="0"/>
      <w:sz w:val="24"/>
      <w:szCs w:val="24"/>
    </w:rPr>
  </w:style>
  <w:style w:type="paragraph" w:styleId="a6">
    <w:name w:val="List Paragraph"/>
    <w:basedOn w:val="a"/>
    <w:uiPriority w:val="34"/>
    <w:qFormat/>
    <w:rsid w:val="00D84C20"/>
    <w:pPr>
      <w:ind w:firstLineChars="200" w:firstLine="420"/>
    </w:pPr>
  </w:style>
  <w:style w:type="paragraph" w:styleId="a7">
    <w:name w:val="header"/>
    <w:basedOn w:val="a"/>
    <w:link w:val="Char1"/>
    <w:uiPriority w:val="99"/>
    <w:unhideWhenUsed/>
    <w:rsid w:val="00F122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F122D7"/>
    <w:rPr>
      <w:rFonts w:ascii="Times New Roman" w:eastAsia="宋体" w:hAnsi="Times New Roman" w:cs="Times New Roman"/>
      <w:sz w:val="18"/>
      <w:szCs w:val="18"/>
    </w:rPr>
  </w:style>
  <w:style w:type="paragraph" w:styleId="a8">
    <w:name w:val="footer"/>
    <w:basedOn w:val="a"/>
    <w:link w:val="Char2"/>
    <w:uiPriority w:val="99"/>
    <w:unhideWhenUsed/>
    <w:rsid w:val="00F122D7"/>
    <w:pPr>
      <w:tabs>
        <w:tab w:val="center" w:pos="4153"/>
        <w:tab w:val="right" w:pos="8306"/>
      </w:tabs>
      <w:snapToGrid w:val="0"/>
      <w:jc w:val="left"/>
    </w:pPr>
    <w:rPr>
      <w:sz w:val="18"/>
      <w:szCs w:val="18"/>
    </w:rPr>
  </w:style>
  <w:style w:type="character" w:customStyle="1" w:styleId="Char2">
    <w:name w:val="页脚 Char"/>
    <w:basedOn w:val="a0"/>
    <w:link w:val="a8"/>
    <w:uiPriority w:val="99"/>
    <w:rsid w:val="00F122D7"/>
    <w:rPr>
      <w:rFonts w:ascii="Times New Roman" w:eastAsia="宋体" w:hAnsi="Times New Roman" w:cs="Times New Roman"/>
      <w:sz w:val="18"/>
      <w:szCs w:val="18"/>
    </w:rPr>
  </w:style>
  <w:style w:type="paragraph" w:styleId="a9">
    <w:name w:val="Date"/>
    <w:basedOn w:val="a"/>
    <w:next w:val="a"/>
    <w:link w:val="Char3"/>
    <w:uiPriority w:val="99"/>
    <w:semiHidden/>
    <w:unhideWhenUsed/>
    <w:rsid w:val="00F46240"/>
    <w:pPr>
      <w:ind w:leftChars="2500" w:left="100"/>
    </w:pPr>
  </w:style>
  <w:style w:type="character" w:customStyle="1" w:styleId="Char3">
    <w:name w:val="日期 Char"/>
    <w:basedOn w:val="a0"/>
    <w:link w:val="a9"/>
    <w:uiPriority w:val="99"/>
    <w:semiHidden/>
    <w:rsid w:val="00F4624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FtpDown</dc:creator>
  <cp:lastModifiedBy>FtpDown</cp:lastModifiedBy>
  <cp:revision>40</cp:revision>
  <cp:lastPrinted>2019-03-19T06:37:00Z</cp:lastPrinted>
  <dcterms:created xsi:type="dcterms:W3CDTF">2019-03-19T06:19:00Z</dcterms:created>
  <dcterms:modified xsi:type="dcterms:W3CDTF">2019-03-19T08:31:00Z</dcterms:modified>
</cp:coreProperties>
</file>