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sz w:val="44"/>
          <w:szCs w:val="44"/>
          <w:shd w:val="clear" w:fill="FFFFFF"/>
          <w:lang w:eastAsia="zh-CN"/>
        </w:rPr>
        <w:t>通州区园林绿化局</w:t>
      </w:r>
      <w:r>
        <w:rPr>
          <w:rFonts w:hint="eastAsia" w:ascii="方正小标宋简体" w:hAnsi="方正小标宋简体" w:eastAsia="方正小标宋简体" w:cs="方正小标宋简体"/>
          <w:sz w:val="44"/>
          <w:szCs w:val="44"/>
          <w:shd w:val="clear" w:fill="FFFFFF"/>
          <w:lang w:val="en-US" w:eastAsia="zh-CN"/>
        </w:rPr>
        <w:t>2018年政府</w:t>
      </w:r>
      <w:r>
        <w:rPr>
          <w:rFonts w:hint="eastAsia" w:ascii="方正小标宋简体" w:hAnsi="方正小标宋简体" w:eastAsia="方正小标宋简体" w:cs="方正小标宋简体"/>
          <w:kern w:val="0"/>
          <w:sz w:val="48"/>
          <w:szCs w:val="48"/>
        </w:rPr>
        <w:t>信息公开</w:t>
      </w:r>
    </w:p>
    <w:p>
      <w:pPr>
        <w:keepNext w:val="0"/>
        <w:keepLines w:val="0"/>
        <w:pageBreakBefore w:val="0"/>
        <w:widowControl w:val="0"/>
        <w:suppressAutoHyphens/>
        <w:kinsoku/>
        <w:wordWrap/>
        <w:overflowPunct/>
        <w:topLinePunct w:val="0"/>
        <w:autoSpaceDE/>
        <w:autoSpaceDN/>
        <w:bidi w:val="0"/>
        <w:adjustRightInd w:val="0"/>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rPr>
        <w:t>本报告根据《中华人民共和国政府信息公开条例》（以下简称《条例》）</w:t>
      </w:r>
      <w:r>
        <w:rPr>
          <w:rFonts w:hint="eastAsia" w:ascii="仿宋_GB2312" w:hAnsi="仿宋_GB2312" w:eastAsia="仿宋_GB2312" w:cs="仿宋_GB2312"/>
          <w:sz w:val="32"/>
          <w:szCs w:val="32"/>
          <w:shd w:val="clear" w:fill="FFFFFF"/>
        </w:rPr>
        <w:t>、《北京市政府信息公开规定》以及《</w:t>
      </w:r>
      <w:r>
        <w:rPr>
          <w:rFonts w:hint="eastAsia" w:ascii="仿宋_GB2312" w:hAnsi="仿宋_GB2312" w:eastAsia="仿宋_GB2312" w:cs="仿宋_GB2312"/>
          <w:sz w:val="32"/>
          <w:szCs w:val="32"/>
          <w:shd w:val="clear" w:fill="FFFFFF"/>
          <w:lang w:eastAsia="zh-CN"/>
        </w:rPr>
        <w:t>通州区</w:t>
      </w:r>
      <w:r>
        <w:rPr>
          <w:rFonts w:hint="eastAsia" w:ascii="仿宋_GB2312" w:hAnsi="仿宋_GB2312" w:eastAsia="仿宋_GB2312" w:cs="仿宋_GB2312"/>
          <w:sz w:val="32"/>
          <w:szCs w:val="32"/>
          <w:shd w:val="clear" w:fill="FFFFFF"/>
          <w:lang w:val="en-US" w:eastAsia="zh-CN"/>
        </w:rPr>
        <w:t>2018年政务公开工作要点</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shd w:val="clear" w:fill="FFFFFF"/>
          <w:lang w:eastAsia="zh-CN"/>
        </w:rPr>
        <w:t>（通政办发【</w:t>
      </w:r>
      <w:r>
        <w:rPr>
          <w:rFonts w:hint="eastAsia" w:ascii="仿宋_GB2312" w:hAnsi="仿宋_GB2312" w:eastAsia="仿宋_GB2312" w:cs="仿宋_GB2312"/>
          <w:sz w:val="32"/>
          <w:szCs w:val="32"/>
          <w:shd w:val="clear" w:fill="FFFFFF"/>
          <w:lang w:val="en-US" w:eastAsia="zh-CN"/>
        </w:rPr>
        <w:t>2018</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9号</w:t>
      </w:r>
      <w:r>
        <w:rPr>
          <w:rFonts w:hint="eastAsia" w:ascii="仿宋_GB2312" w:hAnsi="仿宋_GB2312" w:eastAsia="仿宋_GB2312" w:cs="仿宋_GB2312"/>
          <w:sz w:val="32"/>
          <w:szCs w:val="32"/>
          <w:shd w:val="clear" w:fill="FFFFFF"/>
          <w:lang w:eastAsia="zh-CN"/>
        </w:rPr>
        <w:t>）文件内容</w:t>
      </w:r>
      <w:r>
        <w:rPr>
          <w:rFonts w:hint="eastAsia" w:ascii="仿宋_GB2312" w:hAnsi="仿宋_GB2312" w:eastAsia="仿宋_GB2312" w:cs="仿宋_GB2312"/>
          <w:sz w:val="32"/>
          <w:szCs w:val="32"/>
          <w:shd w:val="clear" w:fill="FFFFFF"/>
        </w:rPr>
        <w:t>，结合我单位信息公开情况，将通州区园林绿化局、绿化办201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年信息公开工作年度总结如下。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全文包括</w:t>
      </w:r>
      <w:r>
        <w:rPr>
          <w:rFonts w:hint="eastAsia" w:ascii="仿宋_GB2312" w:hAnsi="仿宋_GB2312" w:eastAsia="仿宋_GB2312" w:cs="仿宋_GB2312"/>
          <w:sz w:val="32"/>
          <w:szCs w:val="32"/>
        </w:rPr>
        <w:t>通州区落实《北京市201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年政务公开工作要点》，以及政府信息公开</w:t>
      </w:r>
      <w:r>
        <w:rPr>
          <w:rFonts w:hint="eastAsia" w:ascii="仿宋_GB2312" w:hAnsi="仿宋_GB2312" w:eastAsia="仿宋_GB2312" w:cs="仿宋_GB2312"/>
          <w:sz w:val="32"/>
          <w:szCs w:val="32"/>
          <w:lang w:eastAsia="zh-CN"/>
        </w:rPr>
        <w:t>主动公开情况、政务公开要点情况、依申请公开情况、复议、诉讼及举报情况、以及</w:t>
      </w:r>
      <w:r>
        <w:rPr>
          <w:rFonts w:hint="eastAsia" w:ascii="仿宋_GB2312" w:hAnsi="仿宋_GB2312" w:eastAsia="仿宋_GB2312" w:cs="仿宋_GB2312"/>
          <w:sz w:val="32"/>
          <w:szCs w:val="32"/>
        </w:rPr>
        <w:t>信息公开工作存在的不足以及改进措施</w:t>
      </w:r>
      <w:r>
        <w:rPr>
          <w:rFonts w:hint="eastAsia" w:ascii="仿宋_GB2312" w:hAnsi="仿宋_GB2312" w:eastAsia="仿宋_GB2312" w:cs="仿宋_GB2312"/>
          <w:kern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kern w:val="0"/>
          <w:sz w:val="32"/>
          <w:szCs w:val="32"/>
        </w:rPr>
        <w:t>本报告中所列数据的统计期限自201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年1月1日起，至201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年12月31日止。本报告的电子</w:t>
      </w:r>
      <w:r>
        <w:rPr>
          <w:rFonts w:hint="eastAsia" w:ascii="仿宋_GB2312" w:hAnsi="仿宋_GB2312" w:eastAsia="仿宋_GB2312" w:cs="仿宋_GB2312"/>
          <w:spacing w:val="-2"/>
          <w:kern w:val="0"/>
          <w:sz w:val="32"/>
          <w:szCs w:val="32"/>
        </w:rPr>
        <w:t>版可在北京市通州区政府门户网站（http://www.bjtzh.gov.cn/）下载。</w:t>
      </w:r>
      <w:r>
        <w:rPr>
          <w:rFonts w:hint="eastAsia" w:ascii="仿宋_GB2312" w:hAnsi="仿宋_GB2312" w:eastAsia="仿宋_GB2312" w:cs="仿宋_GB2312"/>
          <w:kern w:val="0"/>
          <w:sz w:val="32"/>
          <w:szCs w:val="32"/>
        </w:rPr>
        <w:t>如对报告有疑问，请与通州区</w:t>
      </w:r>
      <w:r>
        <w:rPr>
          <w:rFonts w:hint="eastAsia" w:ascii="仿宋_GB2312" w:hAnsi="仿宋_GB2312" w:eastAsia="仿宋_GB2312" w:cs="仿宋_GB2312"/>
          <w:kern w:val="0"/>
          <w:sz w:val="32"/>
          <w:szCs w:val="32"/>
          <w:lang w:eastAsia="zh-CN"/>
        </w:rPr>
        <w:t>园林绿化局</w:t>
      </w:r>
      <w:r>
        <w:rPr>
          <w:rFonts w:hint="eastAsia" w:ascii="仿宋_GB2312" w:hAnsi="仿宋_GB2312" w:eastAsia="仿宋_GB2312" w:cs="仿宋_GB2312"/>
          <w:kern w:val="0"/>
          <w:sz w:val="32"/>
          <w:szCs w:val="32"/>
        </w:rPr>
        <w:t>办公室联系（地址:通州区</w:t>
      </w:r>
      <w:r>
        <w:rPr>
          <w:rFonts w:hint="eastAsia" w:ascii="仿宋_GB2312" w:hAnsi="仿宋_GB2312" w:eastAsia="仿宋_GB2312" w:cs="仿宋_GB2312"/>
          <w:kern w:val="0"/>
          <w:sz w:val="32"/>
          <w:szCs w:val="32"/>
          <w:lang w:eastAsia="zh-CN"/>
        </w:rPr>
        <w:t>玉桥西路</w:t>
      </w:r>
      <w:r>
        <w:rPr>
          <w:rFonts w:hint="eastAsia" w:ascii="仿宋_GB2312" w:hAnsi="仿宋_GB2312" w:eastAsia="仿宋_GB2312" w:cs="仿宋_GB2312"/>
          <w:kern w:val="0"/>
          <w:sz w:val="32"/>
          <w:szCs w:val="32"/>
          <w:lang w:val="en-US" w:eastAsia="zh-CN"/>
        </w:rPr>
        <w:t>89</w:t>
      </w:r>
      <w:r>
        <w:rPr>
          <w:rFonts w:hint="eastAsia" w:ascii="仿宋_GB2312" w:hAnsi="仿宋_GB2312" w:eastAsia="仿宋_GB2312" w:cs="仿宋_GB2312"/>
          <w:kern w:val="0"/>
          <w:sz w:val="32"/>
          <w:szCs w:val="32"/>
        </w:rPr>
        <w:t>号；邮编：1011</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2"/>
          <w:kern w:val="15"/>
          <w:sz w:val="32"/>
          <w:szCs w:val="32"/>
        </w:rPr>
        <w:t>联系电话：010-</w:t>
      </w:r>
      <w:r>
        <w:rPr>
          <w:rFonts w:hint="eastAsia" w:ascii="仿宋_GB2312" w:hAnsi="仿宋_GB2312" w:eastAsia="仿宋_GB2312" w:cs="仿宋_GB2312"/>
          <w:spacing w:val="-12"/>
          <w:kern w:val="15"/>
          <w:sz w:val="32"/>
          <w:szCs w:val="32"/>
          <w:lang w:val="en-US" w:eastAsia="zh-CN"/>
        </w:rPr>
        <w:t>81516015</w:t>
      </w:r>
      <w:r>
        <w:rPr>
          <w:rFonts w:hint="eastAsia" w:ascii="仿宋_GB2312" w:hAnsi="仿宋_GB2312" w:eastAsia="仿宋_GB2312" w:cs="仿宋_GB2312"/>
          <w:spacing w:val="-12"/>
          <w:kern w:val="15"/>
          <w:sz w:val="32"/>
          <w:szCs w:val="32"/>
        </w:rPr>
        <w:t>；</w:t>
      </w:r>
      <w:r>
        <w:rPr>
          <w:rFonts w:hint="eastAsia" w:ascii="仿宋_GB2312" w:hAnsi="仿宋_GB2312" w:eastAsia="仿宋_GB2312" w:cs="仿宋_GB2312"/>
          <w:spacing w:val="-12"/>
          <w:kern w:val="15"/>
          <w:sz w:val="32"/>
          <w:szCs w:val="32"/>
          <w:lang w:eastAsia="zh-CN"/>
        </w:rPr>
        <w:t>传真：</w:t>
      </w:r>
      <w:r>
        <w:rPr>
          <w:rFonts w:hint="eastAsia" w:ascii="仿宋_GB2312" w:hAnsi="仿宋_GB2312" w:eastAsia="仿宋_GB2312" w:cs="仿宋_GB2312"/>
          <w:spacing w:val="-12"/>
          <w:kern w:val="15"/>
          <w:sz w:val="32"/>
          <w:szCs w:val="32"/>
        </w:rPr>
        <w:t>010</w:t>
      </w:r>
      <w:r>
        <w:rPr>
          <w:rFonts w:hint="eastAsia" w:ascii="仿宋_GB2312" w:hAnsi="仿宋_GB2312" w:eastAsia="仿宋_GB2312" w:cs="仿宋_GB2312"/>
          <w:spacing w:val="-12"/>
          <w:kern w:val="15"/>
          <w:sz w:val="32"/>
          <w:szCs w:val="32"/>
          <w:lang w:val="en-US" w:eastAsia="zh-CN"/>
        </w:rPr>
        <w:t>-81537354</w:t>
      </w:r>
      <w:r>
        <w:rPr>
          <w:rFonts w:hint="eastAsia" w:ascii="仿宋_GB2312" w:hAnsi="仿宋_GB2312" w:eastAsia="仿宋_GB2312" w:cs="仿宋_GB2312"/>
          <w:spacing w:val="-12"/>
          <w:kern w:val="15"/>
          <w:sz w:val="32"/>
          <w:szCs w:val="32"/>
        </w:rPr>
        <w:t>）。</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jc w:val="left"/>
        <w:textAlignment w:val="auto"/>
        <w:rPr>
          <w:rStyle w:val="5"/>
          <w:rFonts w:hint="eastAsia" w:ascii="仿宋_GB2312" w:hAnsi="仿宋_GB2312" w:eastAsia="仿宋_GB2312" w:cs="仿宋_GB2312"/>
          <w:sz w:val="32"/>
          <w:szCs w:val="32"/>
          <w:shd w:val="clear" w:fill="FFFFFF"/>
        </w:rPr>
      </w:pPr>
      <w:r>
        <w:rPr>
          <w:rStyle w:val="5"/>
          <w:rFonts w:hint="eastAsia" w:ascii="仿宋_GB2312" w:hAnsi="仿宋_GB2312" w:eastAsia="仿宋_GB2312" w:cs="仿宋_GB2312"/>
          <w:sz w:val="32"/>
          <w:szCs w:val="32"/>
          <w:shd w:val="clear" w:fill="FFFFFF"/>
          <w:lang w:eastAsia="zh-CN"/>
        </w:rPr>
        <w:t>一、</w:t>
      </w:r>
      <w:r>
        <w:rPr>
          <w:rStyle w:val="5"/>
          <w:rFonts w:hint="eastAsia" w:ascii="仿宋_GB2312" w:hAnsi="仿宋_GB2312" w:eastAsia="仿宋_GB2312" w:cs="仿宋_GB2312"/>
          <w:sz w:val="32"/>
          <w:szCs w:val="32"/>
          <w:shd w:val="clear" w:fill="FFFFFF"/>
        </w:rPr>
        <w:t>通州区落实《北京市201</w:t>
      </w:r>
      <w:r>
        <w:rPr>
          <w:rStyle w:val="5"/>
          <w:rFonts w:hint="eastAsia" w:ascii="仿宋_GB2312" w:hAnsi="仿宋_GB2312" w:eastAsia="仿宋_GB2312" w:cs="仿宋_GB2312"/>
          <w:sz w:val="32"/>
          <w:szCs w:val="32"/>
          <w:shd w:val="clear" w:fill="FFFFFF"/>
          <w:lang w:val="en-US" w:eastAsia="zh-CN"/>
        </w:rPr>
        <w:t>8</w:t>
      </w:r>
      <w:r>
        <w:rPr>
          <w:rStyle w:val="5"/>
          <w:rFonts w:hint="eastAsia" w:ascii="仿宋_GB2312" w:hAnsi="仿宋_GB2312" w:eastAsia="仿宋_GB2312" w:cs="仿宋_GB2312"/>
          <w:sz w:val="32"/>
          <w:szCs w:val="32"/>
          <w:shd w:val="clear" w:fill="FFFFFF"/>
        </w:rPr>
        <w:t>年政务公开工作要点》情况  </w:t>
      </w:r>
    </w:p>
    <w:p>
      <w:pPr>
        <w:pStyle w:val="2"/>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年是北京市正式施行政府信息公开工作的第十</w:t>
      </w:r>
      <w:r>
        <w:rPr>
          <w:rFonts w:hint="eastAsia" w:ascii="仿宋_GB2312" w:hAnsi="仿宋_GB2312" w:eastAsia="仿宋_GB2312" w:cs="仿宋_GB2312"/>
          <w:sz w:val="32"/>
          <w:szCs w:val="32"/>
          <w:shd w:val="clear" w:fill="FFFFFF"/>
          <w:lang w:eastAsia="zh-CN"/>
        </w:rPr>
        <w:t>一</w:t>
      </w:r>
      <w:r>
        <w:rPr>
          <w:rFonts w:hint="eastAsia" w:ascii="仿宋_GB2312" w:hAnsi="仿宋_GB2312" w:eastAsia="仿宋_GB2312" w:cs="仿宋_GB2312"/>
          <w:sz w:val="32"/>
          <w:szCs w:val="32"/>
          <w:shd w:val="clear" w:fill="FFFFFF"/>
        </w:rPr>
        <w:t>年，我局认真贯彻落实《条例》精神，坚持“以公开为原则，不公开为例外”，强化公开意识，规范公开行为，完善体制机制，注重信息公开能力建设，提高信息发布的权威性和实效性，保障群众的知情权，增强政府工作的透明度。为此专门配备了1名兼职工作人员，设立了1个专门的信息申请受理点，并开辟了查阅点。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年度，我局政府信息公开工作运行正常，政府信息公开咨询、申请以及答复工作均得到了顺利开展。</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信息公开工作是一项系统工程，牵涉到全局各科室、基层单位，局领导对此高度重视，把信息公开工作摆上重要日程，成立了以局党委副书记任组长、局办公室主任任副组长、相关科室负责人为成员的信息工作领导小组。设立专职人员负责收集整理公开信息，达到了“全覆盖”和“无缝隙”，形成了横向广泛参与、纵向分级负责的信息网络。</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我局将信息公开的内容和速率作为信息公开工作的核心，严格按照</w:t>
      </w:r>
      <w:r>
        <w:rPr>
          <w:rFonts w:hint="eastAsia" w:ascii="仿宋_GB2312" w:hAnsi="仿宋_GB2312" w:eastAsia="仿宋_GB2312" w:cs="仿宋_GB2312"/>
          <w:sz w:val="32"/>
          <w:szCs w:val="32"/>
          <w:shd w:val="clear" w:fill="FFFFFF"/>
          <w:lang w:eastAsia="zh-CN"/>
        </w:rPr>
        <w:t>文件内容执行</w:t>
      </w:r>
      <w:r>
        <w:rPr>
          <w:rFonts w:hint="eastAsia" w:ascii="仿宋_GB2312" w:hAnsi="仿宋_GB2312" w:eastAsia="仿宋_GB2312" w:cs="仿宋_GB2312"/>
          <w:sz w:val="32"/>
          <w:szCs w:val="32"/>
          <w:shd w:val="clear" w:fill="FFFFFF"/>
        </w:rPr>
        <w:t>，进行局网站及相关网站信息公开的维护管理和公开信息的收集、编辑、审核、发布，面向全局各机关科室和下属18家基层单位征集各类信息，有效保证了网站信息更新速率、数量和质量。</w:t>
      </w:r>
    </w:p>
    <w:p>
      <w:pPr>
        <w:pStyle w:val="2"/>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560" w:lineRule="exact"/>
        <w:ind w:left="0" w:leftChars="0" w:right="0" w:rightChars="0" w:firstLine="641" w:firstLineChars="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二、主动公开情况</w:t>
      </w:r>
    </w:p>
    <w:p>
      <w:pPr>
        <w:pStyle w:val="2"/>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560" w:lineRule="exact"/>
        <w:ind w:left="0" w:leftChars="0" w:right="0" w:rightChars="0" w:firstLine="641" w:firstLineChars="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（一）公开情况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我局201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年度共主动公开政府信息</w:t>
      </w:r>
      <w:r>
        <w:rPr>
          <w:rFonts w:hint="eastAsia" w:ascii="仿宋_GB2312" w:hAnsi="仿宋_GB2312" w:eastAsia="仿宋_GB2312" w:cs="仿宋_GB2312"/>
          <w:sz w:val="32"/>
          <w:szCs w:val="32"/>
          <w:shd w:val="clear" w:fill="FFFFFF"/>
          <w:lang w:val="en-US" w:eastAsia="zh-CN"/>
        </w:rPr>
        <w:t>102</w:t>
      </w:r>
      <w:r>
        <w:rPr>
          <w:rFonts w:hint="eastAsia" w:ascii="仿宋_GB2312" w:hAnsi="仿宋_GB2312" w:eastAsia="仿宋_GB2312" w:cs="仿宋_GB2312"/>
          <w:sz w:val="32"/>
          <w:szCs w:val="32"/>
          <w:shd w:val="clear" w:fill="FFFFFF"/>
        </w:rPr>
        <w:t>条，其中全文电子化率达100％。主动公开的信息以业务动态</w:t>
      </w:r>
      <w:r>
        <w:rPr>
          <w:rFonts w:hint="eastAsia" w:ascii="仿宋_GB2312" w:hAnsi="仿宋_GB2312" w:eastAsia="仿宋_GB2312" w:cs="仿宋_GB2312"/>
          <w:sz w:val="32"/>
          <w:szCs w:val="32"/>
          <w:shd w:val="clear" w:fill="FFFFFF"/>
          <w:lang w:eastAsia="zh-CN"/>
        </w:rPr>
        <w:t>、结果公示</w:t>
      </w:r>
      <w:r>
        <w:rPr>
          <w:rFonts w:hint="eastAsia" w:ascii="仿宋_GB2312" w:hAnsi="仿宋_GB2312" w:eastAsia="仿宋_GB2312" w:cs="仿宋_GB2312"/>
          <w:sz w:val="32"/>
          <w:szCs w:val="32"/>
          <w:shd w:val="clear" w:fill="FFFFFF"/>
        </w:rPr>
        <w:t>类为主，涵盖全局业务工作及相关动态，使群众可以更多更详细的了解了我局的工作情况。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eastAsia="zh-CN"/>
        </w:rPr>
        <w:t>根据通州区</w:t>
      </w:r>
      <w:r>
        <w:rPr>
          <w:rFonts w:hint="eastAsia" w:ascii="仿宋_GB2312" w:hAnsi="仿宋_GB2312" w:eastAsia="仿宋_GB2312" w:cs="仿宋_GB2312"/>
          <w:sz w:val="32"/>
          <w:szCs w:val="32"/>
          <w:shd w:val="clear" w:fill="FFFFFF"/>
          <w:lang w:val="en-US" w:eastAsia="zh-CN"/>
        </w:rPr>
        <w:t>2018年政务公开工作要点进行针对性公开工作：</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val="en-US" w:eastAsia="zh-CN"/>
        </w:rPr>
        <w:t>1、对重点民生信息公开：</w:t>
      </w:r>
      <w:r>
        <w:rPr>
          <w:rFonts w:hint="eastAsia" w:ascii="仿宋_GB2312" w:hAnsi="仿宋_GB2312" w:eastAsia="仿宋_GB2312" w:cs="仿宋_GB2312"/>
          <w:sz w:val="32"/>
          <w:szCs w:val="32"/>
          <w:shd w:val="clear" w:fill="FFFFFF"/>
          <w:lang w:eastAsia="zh-CN"/>
        </w:rPr>
        <w:t>大运河森林公园配套服务设施提升改造情况、休闲公园二期工程等内容主动公开。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val="en-US" w:eastAsia="zh-CN"/>
        </w:rPr>
        <w:t>2、重大建设项目批准和实施等重点领域政府信息公开：</w:t>
      </w:r>
      <w:r>
        <w:rPr>
          <w:rFonts w:hint="eastAsia" w:ascii="仿宋_GB2312" w:hAnsi="仿宋_GB2312" w:eastAsia="仿宋_GB2312" w:cs="仿宋_GB2312"/>
          <w:sz w:val="32"/>
          <w:szCs w:val="32"/>
          <w:shd w:val="clear" w:fill="FFFFFF"/>
          <w:lang w:eastAsia="zh-CN"/>
        </w:rPr>
        <w:t>园林绿化设计单位、施工单位、监理单位的单位资质、组织机构、管理制度等相关内容主动公开。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val="en-US" w:eastAsia="zh-CN"/>
        </w:rPr>
        <w:t>3、财政资金使用情况和相关审批类信息公开：</w:t>
      </w:r>
      <w:r>
        <w:rPr>
          <w:rFonts w:hint="eastAsia" w:ascii="仿宋_GB2312" w:hAnsi="仿宋_GB2312" w:eastAsia="仿宋_GB2312" w:cs="仿宋_GB2312"/>
          <w:sz w:val="32"/>
          <w:szCs w:val="32"/>
          <w:shd w:val="clear" w:fill="FFFFFF"/>
          <w:lang w:eastAsia="zh-CN"/>
        </w:rPr>
        <w:t>财政预决算、政府采购、权</w:t>
      </w:r>
      <w:r>
        <w:rPr>
          <w:rFonts w:hint="eastAsia" w:ascii="仿宋_GB2312" w:hAnsi="仿宋_GB2312" w:eastAsia="仿宋_GB2312" w:cs="仿宋_GB2312"/>
          <w:sz w:val="32"/>
          <w:szCs w:val="32"/>
          <w:shd w:val="clear" w:fill="FFFFFF"/>
          <w:lang w:val="en-US" w:eastAsia="zh-CN"/>
        </w:rPr>
        <w:t>力</w:t>
      </w:r>
      <w:bookmarkStart w:id="0" w:name="_GoBack"/>
      <w:bookmarkEnd w:id="0"/>
      <w:r>
        <w:rPr>
          <w:rFonts w:hint="eastAsia" w:ascii="仿宋_GB2312" w:hAnsi="仿宋_GB2312" w:eastAsia="仿宋_GB2312" w:cs="仿宋_GB2312"/>
          <w:sz w:val="32"/>
          <w:szCs w:val="32"/>
          <w:shd w:val="clear" w:fill="FFFFFF"/>
          <w:lang w:eastAsia="zh-CN"/>
        </w:rPr>
        <w:t>清单、业务信息及行政许可与行政处罚（双公示）主动公开。</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（二）公开形式</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我局主动公开政府信息的载体包括</w:t>
      </w:r>
      <w:r>
        <w:rPr>
          <w:rFonts w:hint="eastAsia" w:ascii="仿宋_GB2312" w:hAnsi="仿宋_GB2312" w:eastAsia="仿宋_GB2312" w:cs="仿宋_GB2312"/>
          <w:sz w:val="32"/>
          <w:szCs w:val="32"/>
          <w:shd w:val="clear" w:fill="FFFFFF"/>
          <w:lang w:eastAsia="zh-CN"/>
        </w:rPr>
        <w:t>北京市政府信息公开专栏、园林绿化局</w:t>
      </w:r>
      <w:r>
        <w:rPr>
          <w:rFonts w:hint="eastAsia" w:ascii="仿宋_GB2312" w:hAnsi="仿宋_GB2312" w:eastAsia="仿宋_GB2312" w:cs="仿宋_GB2312"/>
          <w:sz w:val="32"/>
          <w:szCs w:val="32"/>
          <w:shd w:val="clear" w:fill="FFFFFF"/>
        </w:rPr>
        <w:t>网站，电子触摸屏，便民手册、服务指南、报纸、</w:t>
      </w:r>
      <w:r>
        <w:rPr>
          <w:rFonts w:hint="eastAsia" w:ascii="仿宋_GB2312" w:hAnsi="仿宋_GB2312" w:eastAsia="仿宋_GB2312" w:cs="仿宋_GB2312"/>
          <w:sz w:val="32"/>
          <w:szCs w:val="32"/>
          <w:shd w:val="clear" w:fill="FFFFFF"/>
          <w:lang w:eastAsia="zh-CN"/>
        </w:rPr>
        <w:t>期刊</w:t>
      </w:r>
      <w:r>
        <w:rPr>
          <w:rFonts w:hint="eastAsia" w:ascii="仿宋_GB2312" w:hAnsi="仿宋_GB2312" w:eastAsia="仿宋_GB2312" w:cs="仿宋_GB2312"/>
          <w:sz w:val="32"/>
          <w:szCs w:val="32"/>
          <w:shd w:val="clear" w:fill="FFFFFF"/>
        </w:rPr>
        <w:t>等。</w:t>
      </w:r>
    </w:p>
    <w:p>
      <w:pPr>
        <w:pStyle w:val="2"/>
        <w:keepNext w:val="0"/>
        <w:keepLines w:val="0"/>
        <w:pageBreakBefore w:val="0"/>
        <w:widowControl/>
        <w:suppressLineNumbers w:val="0"/>
        <w:kinsoku/>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三、依申请公开情况</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年我局受理依申请公开事件</w:t>
      </w:r>
      <w:r>
        <w:rPr>
          <w:rFonts w:hint="eastAsia" w:ascii="仿宋_GB2312" w:hAnsi="仿宋_GB2312" w:eastAsia="仿宋_GB2312" w:cs="仿宋_GB2312"/>
          <w:sz w:val="32"/>
          <w:szCs w:val="32"/>
          <w:shd w:val="clear" w:fill="FFFFFF"/>
          <w:lang w:val="en-US" w:eastAsia="zh-CN"/>
        </w:rPr>
        <w:t>21</w:t>
      </w:r>
      <w:r>
        <w:rPr>
          <w:rFonts w:hint="eastAsia" w:ascii="仿宋_GB2312" w:hAnsi="仿宋_GB2312" w:eastAsia="仿宋_GB2312" w:cs="仿宋_GB2312"/>
          <w:sz w:val="32"/>
          <w:szCs w:val="32"/>
          <w:shd w:val="clear" w:fill="FFFFFF"/>
        </w:rPr>
        <w:t>件，</w:t>
      </w:r>
      <w:r>
        <w:rPr>
          <w:rFonts w:hint="eastAsia" w:ascii="仿宋_GB2312" w:hAnsi="仿宋_GB2312" w:eastAsia="仿宋_GB2312" w:cs="仿宋_GB2312"/>
          <w:sz w:val="32"/>
          <w:szCs w:val="32"/>
          <w:shd w:val="clear" w:fill="FFFFFF"/>
          <w:lang w:eastAsia="zh-CN"/>
        </w:rPr>
        <w:t>当面收到申请</w:t>
      </w:r>
      <w:r>
        <w:rPr>
          <w:rFonts w:hint="eastAsia" w:ascii="仿宋_GB2312" w:hAnsi="仿宋_GB2312" w:eastAsia="仿宋_GB2312" w:cs="仿宋_GB2312"/>
          <w:sz w:val="32"/>
          <w:szCs w:val="32"/>
          <w:shd w:val="clear" w:fill="FFFFFF"/>
          <w:lang w:val="en-US" w:eastAsia="zh-CN"/>
        </w:rPr>
        <w:t>1件，邮寄收到申请20件</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shd w:val="clear" w:fill="FFFFFF"/>
          <w:lang w:eastAsia="zh-CN"/>
        </w:rPr>
        <w:t>均已</w:t>
      </w:r>
      <w:r>
        <w:rPr>
          <w:rFonts w:hint="eastAsia" w:ascii="仿宋_GB2312" w:hAnsi="仿宋_GB2312" w:eastAsia="仿宋_GB2312" w:cs="仿宋_GB2312"/>
          <w:sz w:val="32"/>
          <w:szCs w:val="32"/>
          <w:shd w:val="clear" w:fill="FFFFFF"/>
        </w:rPr>
        <w:t>受理并给予答复。</w:t>
      </w:r>
    </w:p>
    <w:p>
      <w:pPr>
        <w:pStyle w:val="2"/>
        <w:keepNext w:val="0"/>
        <w:keepLines w:val="0"/>
        <w:pageBreakBefore w:val="0"/>
        <w:widowControl/>
        <w:suppressLineNumbers w:val="0"/>
        <w:kinsoku/>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四、复议、诉讼及举报情况</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年无复议、举报情况</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行政诉讼</w:t>
      </w:r>
      <w:r>
        <w:rPr>
          <w:rFonts w:hint="eastAsia" w:ascii="仿宋_GB2312" w:hAnsi="仿宋_GB2312" w:eastAsia="仿宋_GB2312" w:cs="仿宋_GB2312"/>
          <w:sz w:val="32"/>
          <w:szCs w:val="32"/>
          <w:shd w:val="clear" w:fill="FFFFFF"/>
          <w:lang w:eastAsia="zh-CN"/>
        </w:rPr>
        <w:t>案件</w:t>
      </w:r>
      <w:r>
        <w:rPr>
          <w:rFonts w:hint="eastAsia" w:ascii="仿宋_GB2312" w:hAnsi="仿宋_GB2312" w:eastAsia="仿宋_GB2312" w:cs="仿宋_GB2312"/>
          <w:sz w:val="32"/>
          <w:szCs w:val="32"/>
          <w:shd w:val="clear" w:fill="FFFFFF"/>
        </w:rPr>
        <w:t>。</w:t>
      </w:r>
    </w:p>
    <w:p>
      <w:pPr>
        <w:pStyle w:val="2"/>
        <w:keepNext w:val="0"/>
        <w:keepLines w:val="0"/>
        <w:pageBreakBefore w:val="0"/>
        <w:widowControl/>
        <w:suppressLineNumbers w:val="0"/>
        <w:kinsoku/>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五、存在的不足及改进措施</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由于我局领导对信息公开工作高度重视，严格按照相关规定要求推行信息公开工作进行，目前我局信息公开工作进展有序，但也存在一些问题和不足：</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rPr>
          <w:rStyle w:val="5"/>
          <w:rFonts w:hint="eastAsia" w:ascii="仿宋_GB2312" w:hAnsi="仿宋_GB2312" w:eastAsia="仿宋_GB2312" w:cs="仿宋_GB2312"/>
          <w:sz w:val="32"/>
          <w:szCs w:val="32"/>
          <w:shd w:val="clear" w:fill="FFFFFF"/>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（一）存在的不足</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信息公开内容有待丰富，科普类信息和供求类信息公开范围和频率较低。</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（二）改进措施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针对201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度我局政府信息公开工作，下阶段我们将做好如下工作：一是进一步扩大政府信息公开广度。听取群众建议、接受群众监督，多公开群众关心、对群众生产活动有益的信息，提高单位各项工作的透明度；二是加强对信息工作人员的专业培训。提高信息敏感度和编辑能力，提升政府信息公开工作水平和效率；三是加强沟通。遇到问题及时与区政府信息中心联系，并加强与上级部门及</w:t>
      </w:r>
      <w:r>
        <w:rPr>
          <w:rFonts w:hint="eastAsia" w:ascii="仿宋_GB2312" w:hAnsi="仿宋_GB2312" w:eastAsia="仿宋_GB2312" w:cs="仿宋_GB2312"/>
          <w:sz w:val="32"/>
          <w:szCs w:val="32"/>
          <w:shd w:val="clear" w:fill="FFFFFF"/>
          <w:lang w:eastAsia="zh-CN"/>
        </w:rPr>
        <w:t>相关</w:t>
      </w:r>
      <w:r>
        <w:rPr>
          <w:rFonts w:hint="eastAsia" w:ascii="仿宋_GB2312" w:hAnsi="仿宋_GB2312" w:eastAsia="仿宋_GB2312" w:cs="仿宋_GB2312"/>
          <w:sz w:val="32"/>
          <w:szCs w:val="32"/>
          <w:shd w:val="clear" w:fill="FFFFFF"/>
        </w:rPr>
        <w:t>单位的沟通，进一步完善我局的政府信息公开工作。</w:t>
      </w:r>
    </w:p>
    <w:p>
      <w:pPr>
        <w:jc w:val="right"/>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通州区园林绿化局</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2019年3月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tbl>
      <w:tblPr>
        <w:tblStyle w:val="3"/>
        <w:tblW w:w="9555" w:type="dxa"/>
        <w:jc w:val="center"/>
        <w:tblLayout w:type="fixed"/>
        <w:tblCellMar>
          <w:top w:w="0" w:type="dxa"/>
          <w:left w:w="108" w:type="dxa"/>
          <w:bottom w:w="0" w:type="dxa"/>
          <w:right w:w="108" w:type="dxa"/>
        </w:tblCellMar>
      </w:tblPr>
      <w:tblGrid>
        <w:gridCol w:w="7470"/>
        <w:gridCol w:w="285"/>
        <w:gridCol w:w="475"/>
        <w:gridCol w:w="245"/>
        <w:gridCol w:w="1080"/>
      </w:tblGrid>
      <w:tr>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 xml:space="preserve"> 年度）</w:t>
            </w:r>
          </w:p>
        </w:tc>
      </w:tr>
      <w:tr>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52</w:t>
            </w:r>
          </w:p>
        </w:tc>
      </w:tr>
      <w:tr>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52</w:t>
            </w:r>
          </w:p>
        </w:tc>
      </w:tr>
      <w:tr>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102</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462</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DNkZDJmMmFiYzA4NTg0N2YyMTY0MTcwZTU4OTYifQ=="/>
  </w:docVars>
  <w:rsids>
    <w:rsidRoot w:val="00000000"/>
    <w:rsid w:val="02E32A05"/>
    <w:rsid w:val="05386D2A"/>
    <w:rsid w:val="06024A71"/>
    <w:rsid w:val="088D36C7"/>
    <w:rsid w:val="0E1751A6"/>
    <w:rsid w:val="10B278A1"/>
    <w:rsid w:val="14056E7A"/>
    <w:rsid w:val="1F08524D"/>
    <w:rsid w:val="39A809C1"/>
    <w:rsid w:val="50C320BF"/>
    <w:rsid w:val="7A052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yperlink"/>
    <w:basedOn w:val="4"/>
    <w:qFormat/>
    <w:uiPriority w:val="0"/>
    <w:rPr>
      <w:color w:val="333333"/>
      <w:u w:val="none"/>
    </w:rPr>
  </w:style>
  <w:style w:type="character" w:customStyle="1" w:styleId="9">
    <w:name w:val="jiuc"/>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张广翅</cp:lastModifiedBy>
  <dcterms:modified xsi:type="dcterms:W3CDTF">2023-09-13T08:27:00Z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53AF62E3BE0D4C83BD32310D09F56417_12</vt:lpwstr>
  </property>
</Properties>
</file>