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A53" w:rsidRDefault="007C45BF" w:rsidP="00DE5A53">
      <w:pPr>
        <w:jc w:val="center"/>
        <w:rPr>
          <w:rFonts w:ascii="方正小标宋简体" w:eastAsia="方正小标宋简体" w:hint="eastAsia"/>
          <w:sz w:val="44"/>
          <w:szCs w:val="44"/>
        </w:rPr>
      </w:pPr>
      <w:r w:rsidRPr="00DE5A53">
        <w:rPr>
          <w:rFonts w:ascii="方正小标宋简体" w:eastAsia="方正小标宋简体" w:hint="eastAsia"/>
          <w:sz w:val="44"/>
          <w:szCs w:val="44"/>
        </w:rPr>
        <w:t>北京市通州区科学技术委员会2017年</w:t>
      </w:r>
    </w:p>
    <w:p w:rsidR="007C45BF" w:rsidRPr="00DE5A53" w:rsidRDefault="007C45BF" w:rsidP="00DE5A53">
      <w:pPr>
        <w:jc w:val="center"/>
        <w:rPr>
          <w:rFonts w:ascii="方正小标宋简体" w:eastAsia="方正小标宋简体" w:hint="eastAsia"/>
          <w:sz w:val="44"/>
          <w:szCs w:val="44"/>
        </w:rPr>
      </w:pPr>
      <w:bookmarkStart w:id="0" w:name="_GoBack"/>
      <w:r w:rsidRPr="00DE5A53">
        <w:rPr>
          <w:rFonts w:ascii="方正小标宋简体" w:eastAsia="方正小标宋简体" w:hint="eastAsia"/>
          <w:sz w:val="44"/>
          <w:szCs w:val="44"/>
        </w:rPr>
        <w:t>政府信息公开工作年度报告</w:t>
      </w:r>
    </w:p>
    <w:bookmarkEnd w:id="0"/>
    <w:p w:rsidR="007C45BF" w:rsidRPr="00DE5A53" w:rsidRDefault="007C45BF" w:rsidP="007C45BF">
      <w:pPr>
        <w:rPr>
          <w:rFonts w:ascii="仿宋_GB2312" w:eastAsia="仿宋_GB2312" w:hint="eastAsia"/>
          <w:sz w:val="32"/>
          <w:szCs w:val="32"/>
        </w:rPr>
      </w:pPr>
    </w:p>
    <w:p w:rsidR="007C45BF" w:rsidRPr="00DE5A53" w:rsidRDefault="007C45BF" w:rsidP="007C45BF">
      <w:pPr>
        <w:rPr>
          <w:rFonts w:ascii="仿宋_GB2312" w:eastAsia="仿宋_GB2312" w:hint="eastAsia"/>
          <w:sz w:val="32"/>
          <w:szCs w:val="32"/>
        </w:rPr>
      </w:pPr>
    </w:p>
    <w:p w:rsidR="007C45BF" w:rsidRPr="00DE5A53" w:rsidRDefault="007C45BF" w:rsidP="00D50D44">
      <w:pPr>
        <w:ind w:firstLineChars="200" w:firstLine="640"/>
        <w:rPr>
          <w:rFonts w:ascii="仿宋_GB2312" w:eastAsia="仿宋_GB2312" w:hint="eastAsia"/>
          <w:sz w:val="32"/>
          <w:szCs w:val="32"/>
        </w:rPr>
      </w:pPr>
      <w:r w:rsidRPr="00DE5A53">
        <w:rPr>
          <w:rFonts w:ascii="仿宋_GB2312" w:eastAsia="仿宋_GB2312" w:hint="eastAsia"/>
          <w:sz w:val="32"/>
          <w:szCs w:val="32"/>
        </w:rPr>
        <w:t>本报告是根据《中华人民共和</w:t>
      </w:r>
      <w:r w:rsidR="00DE5A53">
        <w:rPr>
          <w:rFonts w:ascii="仿宋_GB2312" w:eastAsia="仿宋_GB2312" w:hint="eastAsia"/>
          <w:sz w:val="32"/>
          <w:szCs w:val="32"/>
        </w:rPr>
        <w:t>国政府信息公开条例》（以下简称《条例》）</w:t>
      </w:r>
      <w:r w:rsidR="00D50D44">
        <w:rPr>
          <w:rFonts w:ascii="仿宋_GB2312" w:eastAsia="仿宋_GB2312" w:hint="eastAsia"/>
          <w:sz w:val="32"/>
          <w:szCs w:val="32"/>
        </w:rPr>
        <w:t>及《北京市政府信息公开规定》（以下简称</w:t>
      </w:r>
      <w:r w:rsidR="00D50D44" w:rsidRPr="00D50D44">
        <w:rPr>
          <w:rFonts w:ascii="仿宋_GB2312" w:eastAsia="仿宋_GB2312" w:hint="eastAsia"/>
          <w:sz w:val="32"/>
          <w:szCs w:val="32"/>
        </w:rPr>
        <w:t>规定</w:t>
      </w:r>
      <w:r w:rsidR="00D50D44">
        <w:rPr>
          <w:rFonts w:ascii="仿宋_GB2312" w:eastAsia="仿宋_GB2312" w:hint="eastAsia"/>
          <w:sz w:val="32"/>
          <w:szCs w:val="32"/>
        </w:rPr>
        <w:t>）</w:t>
      </w:r>
      <w:r w:rsidR="00DE5A53">
        <w:rPr>
          <w:rFonts w:ascii="仿宋_GB2312" w:eastAsia="仿宋_GB2312" w:hint="eastAsia"/>
          <w:sz w:val="32"/>
          <w:szCs w:val="32"/>
        </w:rPr>
        <w:t>，由北京市通州区科学技术委员会</w:t>
      </w:r>
      <w:r w:rsidRPr="00DE5A53">
        <w:rPr>
          <w:rFonts w:ascii="仿宋_GB2312" w:eastAsia="仿宋_GB2312" w:hint="eastAsia"/>
          <w:sz w:val="32"/>
          <w:szCs w:val="32"/>
        </w:rPr>
        <w:t>编制的201</w:t>
      </w:r>
      <w:r w:rsidR="00DE5A53" w:rsidRPr="00DE5A53">
        <w:rPr>
          <w:rFonts w:ascii="仿宋_GB2312" w:eastAsia="仿宋_GB2312" w:hint="eastAsia"/>
          <w:sz w:val="32"/>
          <w:szCs w:val="32"/>
        </w:rPr>
        <w:t>7</w:t>
      </w:r>
      <w:r w:rsidRPr="00DE5A53">
        <w:rPr>
          <w:rFonts w:ascii="仿宋_GB2312" w:eastAsia="仿宋_GB2312" w:hint="eastAsia"/>
          <w:sz w:val="32"/>
          <w:szCs w:val="32"/>
        </w:rPr>
        <w:t xml:space="preserve">年度政府信息公开年度报告。 </w:t>
      </w:r>
    </w:p>
    <w:p w:rsidR="007C45BF" w:rsidRPr="00DE5A53" w:rsidRDefault="007C45BF" w:rsidP="007C45BF">
      <w:pPr>
        <w:rPr>
          <w:rFonts w:ascii="仿宋_GB2312" w:eastAsia="仿宋_GB2312" w:hint="eastAsia"/>
          <w:sz w:val="32"/>
          <w:szCs w:val="32"/>
        </w:rPr>
      </w:pPr>
      <w:r w:rsidRPr="00DE5A53">
        <w:rPr>
          <w:rFonts w:ascii="仿宋_GB2312" w:eastAsia="仿宋_GB2312" w:hint="eastAsia"/>
          <w:sz w:val="32"/>
          <w:szCs w:val="32"/>
        </w:rPr>
        <w:t xml:space="preserve"> </w:t>
      </w:r>
      <w:r w:rsidR="00DE5A53">
        <w:rPr>
          <w:rFonts w:ascii="仿宋_GB2312" w:eastAsia="仿宋_GB2312" w:hint="eastAsia"/>
          <w:sz w:val="32"/>
          <w:szCs w:val="32"/>
        </w:rPr>
        <w:t xml:space="preserve">   </w:t>
      </w:r>
      <w:r w:rsidRPr="00DE5A53">
        <w:rPr>
          <w:rFonts w:ascii="仿宋_GB2312" w:eastAsia="仿宋_GB2312" w:hint="eastAsia"/>
          <w:sz w:val="32"/>
          <w:szCs w:val="32"/>
        </w:rPr>
        <w:t xml:space="preserve">全文包括概述，主动公开政府信息的情况，依申请公开政府信息和不予公开政府信息的情况，因政府信息公开申请行政复议、提起行政诉讼的情况，政府信息公开工作存在不足及改进措施。 </w:t>
      </w:r>
    </w:p>
    <w:p w:rsidR="007C45BF" w:rsidRPr="00DE5A53" w:rsidRDefault="007C45BF" w:rsidP="00DE5A53">
      <w:pPr>
        <w:ind w:firstLineChars="200" w:firstLine="640"/>
        <w:rPr>
          <w:rFonts w:ascii="仿宋_GB2312" w:eastAsia="仿宋_GB2312" w:hint="eastAsia"/>
          <w:sz w:val="32"/>
          <w:szCs w:val="32"/>
        </w:rPr>
      </w:pPr>
      <w:r w:rsidRPr="00DE5A53">
        <w:rPr>
          <w:rFonts w:ascii="仿宋_GB2312" w:eastAsia="仿宋_GB2312" w:hint="eastAsia"/>
          <w:sz w:val="32"/>
          <w:szCs w:val="32"/>
        </w:rPr>
        <w:t>本报告中所列数据的统计期限自201</w:t>
      </w:r>
      <w:r w:rsidR="00DE5A53">
        <w:rPr>
          <w:rFonts w:ascii="仿宋_GB2312" w:eastAsia="仿宋_GB2312" w:hint="eastAsia"/>
          <w:sz w:val="32"/>
          <w:szCs w:val="32"/>
        </w:rPr>
        <w:t>7</w:t>
      </w:r>
      <w:r w:rsidRPr="00DE5A53">
        <w:rPr>
          <w:rFonts w:ascii="仿宋_GB2312" w:eastAsia="仿宋_GB2312" w:hint="eastAsia"/>
          <w:sz w:val="32"/>
          <w:szCs w:val="32"/>
        </w:rPr>
        <w:t>年1月1日至201</w:t>
      </w:r>
      <w:r w:rsidR="00DE5A53">
        <w:rPr>
          <w:rFonts w:ascii="仿宋_GB2312" w:eastAsia="仿宋_GB2312" w:hint="eastAsia"/>
          <w:sz w:val="32"/>
          <w:szCs w:val="32"/>
        </w:rPr>
        <w:t>7</w:t>
      </w:r>
      <w:r w:rsidRPr="00DE5A53">
        <w:rPr>
          <w:rFonts w:ascii="仿宋_GB2312" w:eastAsia="仿宋_GB2312" w:hint="eastAsia"/>
          <w:sz w:val="32"/>
          <w:szCs w:val="32"/>
        </w:rPr>
        <w:t>年12月31日。本报告的电子版可在通州区政务门户网站“通州信息网”（http://www.bjtzh.gov.cn/）下载。如对报告有任何疑问，请与通州区科委党政办公室联系（地址:北京市通州区梨园南街326号9号楼；邮编：101101；联系电话：010-69546592；电子邮箱：</w:t>
      </w:r>
      <w:r w:rsidR="00DE5A53">
        <w:rPr>
          <w:rFonts w:ascii="仿宋_GB2312" w:eastAsia="仿宋_GB2312" w:hint="eastAsia"/>
          <w:sz w:val="32"/>
          <w:szCs w:val="32"/>
        </w:rPr>
        <w:t>webmaster</w:t>
      </w:r>
      <w:r w:rsidRPr="00DE5A53">
        <w:rPr>
          <w:rFonts w:ascii="仿宋_GB2312" w:eastAsia="仿宋_GB2312" w:hint="eastAsia"/>
          <w:sz w:val="32"/>
          <w:szCs w:val="32"/>
        </w:rPr>
        <w:t xml:space="preserve">@bjtzst.gov.cn）。 </w:t>
      </w:r>
    </w:p>
    <w:p w:rsidR="007C45BF" w:rsidRPr="00A70663" w:rsidRDefault="007C45BF" w:rsidP="00871A62">
      <w:pPr>
        <w:jc w:val="center"/>
        <w:rPr>
          <w:rFonts w:ascii="黑体" w:eastAsia="黑体" w:hAnsi="黑体" w:hint="eastAsia"/>
          <w:sz w:val="32"/>
          <w:szCs w:val="32"/>
        </w:rPr>
      </w:pPr>
      <w:r w:rsidRPr="00A70663">
        <w:rPr>
          <w:rFonts w:ascii="黑体" w:eastAsia="黑体" w:hAnsi="黑体" w:hint="eastAsia"/>
          <w:sz w:val="32"/>
          <w:szCs w:val="32"/>
        </w:rPr>
        <w:t>一、概述</w:t>
      </w:r>
    </w:p>
    <w:p w:rsidR="007C45BF" w:rsidRPr="00DE5A53" w:rsidRDefault="007C45BF" w:rsidP="007C45BF">
      <w:pPr>
        <w:rPr>
          <w:rFonts w:ascii="仿宋_GB2312" w:eastAsia="仿宋_GB2312" w:hint="eastAsia"/>
          <w:sz w:val="32"/>
          <w:szCs w:val="32"/>
        </w:rPr>
      </w:pPr>
      <w:r w:rsidRPr="00DE5A53">
        <w:rPr>
          <w:rFonts w:ascii="仿宋_GB2312" w:eastAsia="仿宋_GB2312" w:hint="eastAsia"/>
          <w:sz w:val="32"/>
          <w:szCs w:val="32"/>
        </w:rPr>
        <w:t xml:space="preserve">    根据《条例》</w:t>
      </w:r>
      <w:r w:rsidR="00D50D44">
        <w:rPr>
          <w:rFonts w:ascii="仿宋_GB2312" w:eastAsia="仿宋_GB2312" w:hint="eastAsia"/>
          <w:sz w:val="32"/>
          <w:szCs w:val="32"/>
        </w:rPr>
        <w:t>及《规定》</w:t>
      </w:r>
      <w:r w:rsidRPr="00DE5A53">
        <w:rPr>
          <w:rFonts w:ascii="仿宋_GB2312" w:eastAsia="仿宋_GB2312" w:hint="eastAsia"/>
          <w:sz w:val="32"/>
          <w:szCs w:val="32"/>
        </w:rPr>
        <w:t>要求，区科委制定了政府信息清理、依申请公开、发布协调、保密审查、虚假或不完整信</w:t>
      </w:r>
      <w:r w:rsidRPr="00DE5A53">
        <w:rPr>
          <w:rFonts w:ascii="仿宋_GB2312" w:eastAsia="仿宋_GB2312" w:hint="eastAsia"/>
          <w:sz w:val="32"/>
          <w:szCs w:val="32"/>
        </w:rPr>
        <w:lastRenderedPageBreak/>
        <w:t>息澄清、公开专栏管理、纸质文件移送等相关制度规定，在通州区政务门户网站“通州信息网”建立了区科委的政府信息公开专栏</w:t>
      </w:r>
      <w:r w:rsidR="00BB1263">
        <w:rPr>
          <w:rFonts w:ascii="仿宋_GB2312" w:eastAsia="仿宋_GB2312" w:hint="eastAsia"/>
          <w:sz w:val="32"/>
          <w:szCs w:val="32"/>
        </w:rPr>
        <w:t>及北京市通州区科学技术委员会部门网站</w:t>
      </w:r>
      <w:r w:rsidRPr="00DE5A53">
        <w:rPr>
          <w:rFonts w:ascii="仿宋_GB2312" w:eastAsia="仿宋_GB2312" w:hint="eastAsia"/>
          <w:sz w:val="32"/>
          <w:szCs w:val="32"/>
        </w:rPr>
        <w:t xml:space="preserve">,主动公开的政府信息。 </w:t>
      </w:r>
    </w:p>
    <w:p w:rsidR="007C45BF" w:rsidRPr="00A70663" w:rsidRDefault="007C45BF" w:rsidP="00871A62">
      <w:pPr>
        <w:jc w:val="center"/>
        <w:rPr>
          <w:rFonts w:ascii="黑体" w:eastAsia="黑体" w:hAnsi="黑体" w:hint="eastAsia"/>
          <w:sz w:val="32"/>
          <w:szCs w:val="32"/>
        </w:rPr>
      </w:pPr>
      <w:r w:rsidRPr="00A70663">
        <w:rPr>
          <w:rFonts w:ascii="黑体" w:eastAsia="黑体" w:hAnsi="黑体" w:hint="eastAsia"/>
          <w:sz w:val="32"/>
          <w:szCs w:val="32"/>
        </w:rPr>
        <w:t>二、主动公开情况</w:t>
      </w:r>
    </w:p>
    <w:p w:rsidR="007C45BF" w:rsidRPr="00DE5A53" w:rsidRDefault="007C45BF" w:rsidP="007C45BF">
      <w:pPr>
        <w:rPr>
          <w:rFonts w:ascii="仿宋_GB2312" w:eastAsia="仿宋_GB2312" w:hint="eastAsia"/>
          <w:sz w:val="32"/>
          <w:szCs w:val="32"/>
        </w:rPr>
      </w:pPr>
      <w:r w:rsidRPr="00DE5A53">
        <w:rPr>
          <w:rFonts w:ascii="仿宋_GB2312" w:eastAsia="仿宋_GB2312" w:hint="eastAsia"/>
          <w:sz w:val="32"/>
          <w:szCs w:val="32"/>
        </w:rPr>
        <w:t xml:space="preserve">    按照《条例》第9至12条规定的主动公开政府信息范围，区科委开展了信息清理和目录编制工作，并按照《条例》第15条规定，通过区政务门户网站主动公开。 </w:t>
      </w:r>
    </w:p>
    <w:p w:rsidR="007C45BF" w:rsidRPr="00871A62" w:rsidRDefault="00871A62" w:rsidP="00871A62">
      <w:pPr>
        <w:ind w:firstLineChars="100" w:firstLine="321"/>
        <w:rPr>
          <w:rFonts w:ascii="仿宋_GB2312" w:eastAsia="仿宋_GB2312" w:hint="eastAsia"/>
          <w:b/>
          <w:sz w:val="32"/>
          <w:szCs w:val="32"/>
        </w:rPr>
      </w:pPr>
      <w:r w:rsidRPr="00871A62">
        <w:rPr>
          <w:rFonts w:ascii="仿宋_GB2312" w:eastAsia="仿宋_GB2312" w:hint="eastAsia"/>
          <w:b/>
          <w:sz w:val="32"/>
          <w:szCs w:val="32"/>
        </w:rPr>
        <w:t>（一）</w:t>
      </w:r>
      <w:r w:rsidR="007C45BF" w:rsidRPr="00871A62">
        <w:rPr>
          <w:rFonts w:ascii="仿宋_GB2312" w:eastAsia="仿宋_GB2312" w:hint="eastAsia"/>
          <w:b/>
          <w:sz w:val="32"/>
          <w:szCs w:val="32"/>
        </w:rPr>
        <w:t xml:space="preserve">主要公开渠道 </w:t>
      </w:r>
    </w:p>
    <w:p w:rsidR="00871A62" w:rsidRDefault="00871A62" w:rsidP="00871A62">
      <w:pPr>
        <w:widowControl/>
        <w:ind w:firstLineChars="200" w:firstLine="640"/>
        <w:textAlignment w:val="baseline"/>
        <w:rPr>
          <w:rFonts w:ascii="仿宋_GB2312" w:eastAsia="仿宋_GB2312" w:hAnsi="宋体" w:hint="eastAsia"/>
          <w:kern w:val="0"/>
          <w:sz w:val="32"/>
        </w:rPr>
      </w:pPr>
      <w:r>
        <w:rPr>
          <w:rFonts w:ascii="仿宋_GB2312" w:eastAsia="仿宋_GB2312" w:hAnsi="宋体" w:hint="eastAsia"/>
          <w:kern w:val="0"/>
          <w:sz w:val="32"/>
        </w:rPr>
        <w:t>根据区政府信息公开办公室的要求，在通州区政务门户网站“通州信息网”政府信息公开专栏下设的委办局选项内编制有区</w:t>
      </w:r>
      <w:r>
        <w:rPr>
          <w:rFonts w:ascii="仿宋_GB2312" w:eastAsia="仿宋_GB2312" w:hAnsi="宋体" w:hint="eastAsia"/>
          <w:kern w:val="0"/>
          <w:sz w:val="32"/>
        </w:rPr>
        <w:t>科委</w:t>
      </w:r>
      <w:r>
        <w:rPr>
          <w:rFonts w:ascii="仿宋_GB2312" w:eastAsia="仿宋_GB2312" w:hAnsi="宋体" w:hint="eastAsia"/>
          <w:kern w:val="0"/>
          <w:sz w:val="32"/>
        </w:rPr>
        <w:t>政府信息公开指南、政府信息公开目录、政府信息公开年报、依申请公开、监督投诉等栏目，方便公众</w:t>
      </w:r>
      <w:proofErr w:type="gramStart"/>
      <w:r>
        <w:rPr>
          <w:rFonts w:ascii="仿宋_GB2312" w:eastAsia="仿宋_GB2312" w:hAnsi="宋体" w:hint="eastAsia"/>
          <w:kern w:val="0"/>
          <w:sz w:val="32"/>
        </w:rPr>
        <w:t>查阅区</w:t>
      </w:r>
      <w:proofErr w:type="gramEnd"/>
      <w:r>
        <w:rPr>
          <w:rFonts w:ascii="仿宋_GB2312" w:eastAsia="仿宋_GB2312" w:hAnsi="宋体" w:hint="eastAsia"/>
          <w:kern w:val="0"/>
          <w:sz w:val="32"/>
        </w:rPr>
        <w:t>发展改革</w:t>
      </w:r>
      <w:proofErr w:type="gramStart"/>
      <w:r>
        <w:rPr>
          <w:rFonts w:ascii="仿宋_GB2312" w:eastAsia="仿宋_GB2312" w:hAnsi="宋体" w:hint="eastAsia"/>
          <w:kern w:val="0"/>
          <w:sz w:val="32"/>
        </w:rPr>
        <w:t>委主动</w:t>
      </w:r>
      <w:proofErr w:type="gramEnd"/>
      <w:r>
        <w:rPr>
          <w:rFonts w:ascii="仿宋_GB2312" w:eastAsia="仿宋_GB2312" w:hAnsi="宋体" w:hint="eastAsia"/>
          <w:kern w:val="0"/>
          <w:sz w:val="32"/>
        </w:rPr>
        <w:t>公开的政府信息。</w:t>
      </w:r>
    </w:p>
    <w:p w:rsidR="007C45BF" w:rsidRDefault="00871A62" w:rsidP="00871A62">
      <w:pPr>
        <w:widowControl/>
        <w:ind w:firstLineChars="200" w:firstLine="640"/>
        <w:textAlignment w:val="baseline"/>
        <w:rPr>
          <w:rFonts w:ascii="仿宋_GB2312" w:eastAsia="仿宋_GB2312" w:hint="eastAsia"/>
          <w:sz w:val="32"/>
          <w:szCs w:val="32"/>
        </w:rPr>
      </w:pPr>
      <w:r>
        <w:rPr>
          <w:rFonts w:ascii="仿宋_GB2312" w:eastAsia="仿宋_GB2312" w:hAnsi="华文中宋" w:hint="eastAsia"/>
          <w:sz w:val="32"/>
        </w:rPr>
        <w:t>通过政府信息公开专栏主动公开政府信息1</w:t>
      </w:r>
      <w:r>
        <w:rPr>
          <w:rFonts w:ascii="仿宋_GB2312" w:eastAsia="仿宋_GB2312" w:hAnsi="华文中宋" w:hint="eastAsia"/>
          <w:sz w:val="32"/>
        </w:rPr>
        <w:t>01</w:t>
      </w:r>
      <w:r>
        <w:rPr>
          <w:rFonts w:ascii="仿宋_GB2312" w:eastAsia="仿宋_GB2312" w:hAnsi="宋体" w:hint="eastAsia"/>
          <w:kern w:val="0"/>
          <w:sz w:val="32"/>
        </w:rPr>
        <w:t>条，全文电子化率达100%。</w:t>
      </w:r>
      <w:r w:rsidR="007C45BF" w:rsidRPr="00DE5A53">
        <w:rPr>
          <w:rFonts w:ascii="仿宋_GB2312" w:eastAsia="仿宋_GB2312" w:hint="eastAsia"/>
          <w:sz w:val="32"/>
          <w:szCs w:val="32"/>
        </w:rPr>
        <w:t>其中，机构职能类信息0条；法规文件</w:t>
      </w:r>
      <w:r>
        <w:rPr>
          <w:rFonts w:ascii="仿宋_GB2312" w:eastAsia="仿宋_GB2312" w:hint="eastAsia"/>
          <w:sz w:val="32"/>
          <w:szCs w:val="32"/>
        </w:rPr>
        <w:t>7</w:t>
      </w:r>
      <w:r w:rsidR="007C45BF" w:rsidRPr="00DE5A53">
        <w:rPr>
          <w:rFonts w:ascii="仿宋_GB2312" w:eastAsia="仿宋_GB2312" w:hint="eastAsia"/>
          <w:sz w:val="32"/>
          <w:szCs w:val="32"/>
        </w:rPr>
        <w:t>条, 占总体的比例为</w:t>
      </w:r>
      <w:r>
        <w:rPr>
          <w:rFonts w:ascii="仿宋_GB2312" w:eastAsia="仿宋_GB2312" w:hint="eastAsia"/>
          <w:sz w:val="32"/>
          <w:szCs w:val="32"/>
        </w:rPr>
        <w:t>6</w:t>
      </w:r>
      <w:r w:rsidR="007C45BF" w:rsidRPr="00DE5A53">
        <w:rPr>
          <w:rFonts w:ascii="仿宋_GB2312" w:eastAsia="仿宋_GB2312" w:hint="eastAsia"/>
          <w:sz w:val="32"/>
          <w:szCs w:val="32"/>
        </w:rPr>
        <w:t>.</w:t>
      </w:r>
      <w:r>
        <w:rPr>
          <w:rFonts w:ascii="仿宋_GB2312" w:eastAsia="仿宋_GB2312" w:hint="eastAsia"/>
          <w:sz w:val="32"/>
          <w:szCs w:val="32"/>
        </w:rPr>
        <w:t>93</w:t>
      </w:r>
      <w:r w:rsidR="007C45BF" w:rsidRPr="00DE5A53">
        <w:rPr>
          <w:rFonts w:ascii="仿宋_GB2312" w:eastAsia="仿宋_GB2312" w:hint="eastAsia"/>
          <w:sz w:val="32"/>
          <w:szCs w:val="32"/>
        </w:rPr>
        <w:t>%;规划计划类0;行政职责类</w:t>
      </w:r>
      <w:r w:rsidR="00967869">
        <w:rPr>
          <w:rFonts w:ascii="仿宋_GB2312" w:eastAsia="仿宋_GB2312" w:hint="eastAsia"/>
          <w:sz w:val="32"/>
          <w:szCs w:val="32"/>
        </w:rPr>
        <w:t>4</w:t>
      </w:r>
      <w:r w:rsidR="007C45BF" w:rsidRPr="00DE5A53">
        <w:rPr>
          <w:rFonts w:ascii="仿宋_GB2312" w:eastAsia="仿宋_GB2312" w:hint="eastAsia"/>
          <w:sz w:val="32"/>
          <w:szCs w:val="32"/>
        </w:rPr>
        <w:t>条;业务动态类信息</w:t>
      </w:r>
      <w:r w:rsidR="00967869">
        <w:rPr>
          <w:rFonts w:ascii="仿宋_GB2312" w:eastAsia="仿宋_GB2312" w:hint="eastAsia"/>
          <w:sz w:val="32"/>
          <w:szCs w:val="32"/>
        </w:rPr>
        <w:t>9</w:t>
      </w:r>
      <w:r w:rsidR="007C45BF" w:rsidRPr="00DE5A53">
        <w:rPr>
          <w:rFonts w:ascii="仿宋_GB2312" w:eastAsia="仿宋_GB2312" w:hint="eastAsia"/>
          <w:sz w:val="32"/>
          <w:szCs w:val="32"/>
        </w:rPr>
        <w:t>5条，占总体的比例为9</w:t>
      </w:r>
      <w:r w:rsidR="00967869">
        <w:rPr>
          <w:rFonts w:ascii="仿宋_GB2312" w:eastAsia="仿宋_GB2312" w:hint="eastAsia"/>
          <w:sz w:val="32"/>
          <w:szCs w:val="32"/>
        </w:rPr>
        <w:t>4</w:t>
      </w:r>
      <w:r w:rsidR="007C45BF" w:rsidRPr="00DE5A53">
        <w:rPr>
          <w:rFonts w:ascii="仿宋_GB2312" w:eastAsia="仿宋_GB2312" w:hint="eastAsia"/>
          <w:sz w:val="32"/>
          <w:szCs w:val="32"/>
        </w:rPr>
        <w:t>.</w:t>
      </w:r>
      <w:r w:rsidR="00967869">
        <w:rPr>
          <w:rFonts w:ascii="仿宋_GB2312" w:eastAsia="仿宋_GB2312" w:hint="eastAsia"/>
          <w:sz w:val="32"/>
          <w:szCs w:val="32"/>
        </w:rPr>
        <w:t>05</w:t>
      </w:r>
      <w:r w:rsidR="007C45BF" w:rsidRPr="00DE5A53">
        <w:rPr>
          <w:rFonts w:ascii="仿宋_GB2312" w:eastAsia="仿宋_GB2312" w:hint="eastAsia"/>
          <w:sz w:val="32"/>
          <w:szCs w:val="32"/>
        </w:rPr>
        <w:t xml:space="preserve">%。 </w:t>
      </w:r>
    </w:p>
    <w:p w:rsidR="00967869" w:rsidRDefault="00967869" w:rsidP="00967869">
      <w:pPr>
        <w:widowControl/>
        <w:ind w:firstLineChars="200" w:firstLine="643"/>
        <w:textAlignment w:val="baseline"/>
        <w:rPr>
          <w:rFonts w:ascii="楷体_GB2312" w:eastAsia="楷体_GB2312" w:hAnsi="宋体" w:hint="eastAsia"/>
          <w:b/>
          <w:kern w:val="0"/>
          <w:sz w:val="32"/>
        </w:rPr>
      </w:pPr>
      <w:r>
        <w:rPr>
          <w:rFonts w:ascii="楷体_GB2312" w:eastAsia="楷体_GB2312" w:hAnsi="宋体" w:hint="eastAsia"/>
          <w:b/>
          <w:kern w:val="0"/>
          <w:sz w:val="32"/>
        </w:rPr>
        <w:t>（二）公共查阅场所</w:t>
      </w:r>
    </w:p>
    <w:p w:rsidR="00967869" w:rsidRDefault="00967869" w:rsidP="00967869">
      <w:pPr>
        <w:widowControl/>
        <w:ind w:firstLineChars="200" w:firstLine="640"/>
        <w:textAlignment w:val="baseline"/>
        <w:rPr>
          <w:rFonts w:ascii="仿宋_GB2312" w:eastAsia="仿宋_GB2312" w:hAnsi="仿宋_GB2312" w:hint="eastAsia"/>
          <w:kern w:val="0"/>
          <w:sz w:val="32"/>
        </w:rPr>
      </w:pPr>
      <w:r>
        <w:rPr>
          <w:rFonts w:ascii="仿宋_GB2312" w:eastAsia="仿宋_GB2312" w:hAnsi="仿宋_GB2312" w:hint="eastAsia"/>
          <w:kern w:val="0"/>
          <w:sz w:val="32"/>
        </w:rPr>
        <w:tab/>
        <w:t>在主动公开的信息中，为方便公众了解信息，区</w:t>
      </w:r>
      <w:r>
        <w:rPr>
          <w:rFonts w:ascii="仿宋_GB2312" w:eastAsia="仿宋_GB2312" w:hAnsi="仿宋_GB2312" w:hint="eastAsia"/>
          <w:kern w:val="0"/>
          <w:sz w:val="32"/>
        </w:rPr>
        <w:t>科委</w:t>
      </w:r>
      <w:r>
        <w:rPr>
          <w:rFonts w:ascii="仿宋_GB2312" w:eastAsia="仿宋_GB2312" w:hAnsi="仿宋_GB2312" w:hint="eastAsia"/>
          <w:kern w:val="0"/>
          <w:sz w:val="32"/>
        </w:rPr>
        <w:t>政府信息公开以</w:t>
      </w:r>
      <w:r>
        <w:rPr>
          <w:rFonts w:ascii="仿宋_GB2312" w:eastAsia="仿宋_GB2312" w:hAnsi="仿宋_GB2312" w:hint="eastAsia"/>
          <w:kern w:val="0"/>
          <w:sz w:val="32"/>
        </w:rPr>
        <w:t>自建北京市通州区科学技术委员会部门</w:t>
      </w:r>
      <w:r>
        <w:rPr>
          <w:rFonts w:ascii="仿宋_GB2312" w:eastAsia="仿宋_GB2312" w:hAnsi="仿宋_GB2312" w:hint="eastAsia"/>
          <w:kern w:val="0"/>
          <w:sz w:val="32"/>
        </w:rPr>
        <w:t>网站公开为主要形式。</w:t>
      </w:r>
    </w:p>
    <w:p w:rsidR="007C45BF" w:rsidRPr="00967869" w:rsidRDefault="007C45BF" w:rsidP="00967869">
      <w:pPr>
        <w:jc w:val="center"/>
        <w:rPr>
          <w:rFonts w:ascii="黑体" w:eastAsia="黑体" w:hAnsi="黑体" w:hint="eastAsia"/>
          <w:sz w:val="32"/>
          <w:szCs w:val="32"/>
        </w:rPr>
      </w:pPr>
      <w:r w:rsidRPr="00967869">
        <w:rPr>
          <w:rFonts w:ascii="黑体" w:eastAsia="黑体" w:hAnsi="黑体" w:hint="eastAsia"/>
          <w:sz w:val="32"/>
          <w:szCs w:val="32"/>
        </w:rPr>
        <w:lastRenderedPageBreak/>
        <w:t>三、依申请公开情况</w:t>
      </w:r>
    </w:p>
    <w:p w:rsidR="007C45BF" w:rsidRPr="00DE5A53" w:rsidRDefault="007C45BF" w:rsidP="007C45BF">
      <w:pPr>
        <w:rPr>
          <w:rFonts w:ascii="仿宋_GB2312" w:eastAsia="仿宋_GB2312" w:hint="eastAsia"/>
          <w:sz w:val="32"/>
          <w:szCs w:val="32"/>
        </w:rPr>
      </w:pPr>
      <w:r w:rsidRPr="00DE5A53">
        <w:rPr>
          <w:rFonts w:ascii="仿宋_GB2312" w:eastAsia="仿宋_GB2312" w:hint="eastAsia"/>
          <w:sz w:val="32"/>
          <w:szCs w:val="32"/>
        </w:rPr>
        <w:t xml:space="preserve">    按照《条例》第13条规定，全区各行政机关自《条例》实施之日起正式受理公民、法人或者其他组织根据自身生产、生活、科研等特殊需要提出的政府信息公开申请。为落实《条例》确定的政府信息依申请公开制度，确定了政府信息公开申请受理场所，并公布政府信息公开受理机构的联系方式。 </w:t>
      </w:r>
    </w:p>
    <w:p w:rsidR="007C45BF" w:rsidRPr="00967869" w:rsidRDefault="007C45BF" w:rsidP="00967869">
      <w:pPr>
        <w:ind w:firstLineChars="100" w:firstLine="320"/>
        <w:rPr>
          <w:rFonts w:ascii="仿宋_GB2312" w:eastAsia="仿宋_GB2312" w:hint="eastAsia"/>
          <w:b/>
          <w:sz w:val="32"/>
          <w:szCs w:val="32"/>
        </w:rPr>
      </w:pPr>
      <w:r w:rsidRPr="00DE5A53">
        <w:rPr>
          <w:rFonts w:ascii="仿宋_GB2312" w:eastAsia="仿宋_GB2312" w:hint="eastAsia"/>
          <w:sz w:val="32"/>
          <w:szCs w:val="32"/>
        </w:rPr>
        <w:t xml:space="preserve"> </w:t>
      </w:r>
      <w:r w:rsidRPr="00967869">
        <w:rPr>
          <w:rFonts w:ascii="仿宋_GB2312" w:eastAsia="仿宋_GB2312" w:hint="eastAsia"/>
          <w:b/>
          <w:sz w:val="32"/>
          <w:szCs w:val="32"/>
        </w:rPr>
        <w:t xml:space="preserve">（一）申请情况 </w:t>
      </w:r>
    </w:p>
    <w:p w:rsidR="007C45BF" w:rsidRPr="00DE5A53" w:rsidRDefault="007C45BF" w:rsidP="007C45BF">
      <w:pPr>
        <w:rPr>
          <w:rFonts w:ascii="仿宋_GB2312" w:eastAsia="仿宋_GB2312" w:hint="eastAsia"/>
          <w:sz w:val="32"/>
          <w:szCs w:val="32"/>
        </w:rPr>
      </w:pPr>
      <w:r w:rsidRPr="00DE5A53">
        <w:rPr>
          <w:rFonts w:ascii="仿宋_GB2312" w:eastAsia="仿宋_GB2312" w:hint="eastAsia"/>
          <w:sz w:val="32"/>
          <w:szCs w:val="32"/>
        </w:rPr>
        <w:t xml:space="preserve">    本委2016年度共收到政府信息公开申请0件。 </w:t>
      </w:r>
    </w:p>
    <w:p w:rsidR="007C45BF" w:rsidRPr="004814E5" w:rsidRDefault="007C45BF" w:rsidP="007C45BF">
      <w:pPr>
        <w:rPr>
          <w:rFonts w:ascii="仿宋_GB2312" w:eastAsia="仿宋_GB2312" w:hint="eastAsia"/>
          <w:b/>
          <w:sz w:val="32"/>
          <w:szCs w:val="32"/>
        </w:rPr>
      </w:pPr>
      <w:r w:rsidRPr="00DE5A53">
        <w:rPr>
          <w:rFonts w:ascii="仿宋_GB2312" w:eastAsia="仿宋_GB2312" w:hint="eastAsia"/>
          <w:sz w:val="32"/>
          <w:szCs w:val="32"/>
        </w:rPr>
        <w:t xml:space="preserve"> </w:t>
      </w:r>
      <w:r w:rsidR="00967869">
        <w:rPr>
          <w:rFonts w:ascii="仿宋_GB2312" w:eastAsia="仿宋_GB2312" w:hint="eastAsia"/>
          <w:sz w:val="32"/>
          <w:szCs w:val="32"/>
        </w:rPr>
        <w:t xml:space="preserve">  </w:t>
      </w:r>
      <w:r w:rsidRPr="004814E5">
        <w:rPr>
          <w:rFonts w:ascii="仿宋_GB2312" w:eastAsia="仿宋_GB2312" w:hint="eastAsia"/>
          <w:b/>
          <w:sz w:val="32"/>
          <w:szCs w:val="32"/>
        </w:rPr>
        <w:t xml:space="preserve">（二）依申请公开政府信息收费情况 </w:t>
      </w:r>
    </w:p>
    <w:p w:rsidR="007C45BF" w:rsidRPr="00DE5A53" w:rsidRDefault="004814E5" w:rsidP="00092A3E">
      <w:pPr>
        <w:shd w:val="clear" w:color="auto" w:fill="FFFFFF"/>
        <w:ind w:firstLine="645"/>
        <w:rPr>
          <w:rFonts w:ascii="仿宋_GB2312" w:eastAsia="仿宋_GB2312" w:hint="eastAsia"/>
          <w:sz w:val="32"/>
          <w:szCs w:val="32"/>
        </w:rPr>
      </w:pPr>
      <w:r>
        <w:rPr>
          <w:rFonts w:ascii="仿宋_GB2312" w:eastAsia="仿宋_GB2312" w:hint="eastAsia"/>
          <w:sz w:val="32"/>
          <w:szCs w:val="32"/>
        </w:rPr>
        <w:t>经</w:t>
      </w:r>
      <w:proofErr w:type="gramStart"/>
      <w:r>
        <w:rPr>
          <w:rFonts w:ascii="仿宋_GB2312" w:eastAsia="仿宋_GB2312" w:hint="eastAsia"/>
          <w:sz w:val="32"/>
          <w:szCs w:val="32"/>
        </w:rPr>
        <w:t>我委依申请</w:t>
      </w:r>
      <w:proofErr w:type="gramEnd"/>
      <w:r>
        <w:rPr>
          <w:rFonts w:ascii="仿宋_GB2312" w:eastAsia="仿宋_GB2312" w:hint="eastAsia"/>
          <w:sz w:val="32"/>
          <w:szCs w:val="32"/>
        </w:rPr>
        <w:t>政府信息公开无收费情况。</w:t>
      </w:r>
    </w:p>
    <w:p w:rsidR="007C45BF" w:rsidRPr="00092A3E" w:rsidRDefault="007C45BF" w:rsidP="00092A3E">
      <w:pPr>
        <w:jc w:val="center"/>
        <w:rPr>
          <w:rFonts w:ascii="黑体" w:eastAsia="黑体" w:hAnsi="黑体" w:hint="eastAsia"/>
          <w:sz w:val="32"/>
          <w:szCs w:val="32"/>
        </w:rPr>
      </w:pPr>
      <w:r w:rsidRPr="00092A3E">
        <w:rPr>
          <w:rFonts w:ascii="黑体" w:eastAsia="黑体" w:hAnsi="黑体" w:hint="eastAsia"/>
          <w:sz w:val="32"/>
          <w:szCs w:val="32"/>
        </w:rPr>
        <w:t>四、复议和诉讼情况</w:t>
      </w:r>
    </w:p>
    <w:p w:rsidR="007C45BF" w:rsidRPr="00DE5A53" w:rsidRDefault="007C45BF" w:rsidP="007C45BF">
      <w:pPr>
        <w:rPr>
          <w:rFonts w:ascii="仿宋_GB2312" w:eastAsia="仿宋_GB2312" w:hint="eastAsia"/>
          <w:sz w:val="32"/>
          <w:szCs w:val="32"/>
        </w:rPr>
      </w:pPr>
      <w:r w:rsidRPr="00DE5A53">
        <w:rPr>
          <w:rFonts w:ascii="仿宋_GB2312" w:eastAsia="仿宋_GB2312" w:hint="eastAsia"/>
          <w:sz w:val="32"/>
          <w:szCs w:val="32"/>
        </w:rPr>
        <w:t xml:space="preserve">    按照《条例》第33条规定，公民、法人或者其他组织认为行政机关在政府信息公开工作中的具体行政行为侵犯其合法权益的，可以依法申请行政复议或者提起行政诉讼。 </w:t>
      </w:r>
    </w:p>
    <w:p w:rsidR="007C45BF" w:rsidRPr="00092A3E" w:rsidRDefault="007C45BF" w:rsidP="007C45BF">
      <w:pPr>
        <w:rPr>
          <w:rFonts w:ascii="仿宋_GB2312" w:eastAsia="仿宋_GB2312" w:hint="eastAsia"/>
          <w:b/>
          <w:sz w:val="32"/>
          <w:szCs w:val="32"/>
        </w:rPr>
      </w:pPr>
      <w:r w:rsidRPr="00092A3E">
        <w:rPr>
          <w:rFonts w:ascii="仿宋_GB2312" w:eastAsia="仿宋_GB2312" w:hint="eastAsia"/>
          <w:b/>
          <w:sz w:val="32"/>
          <w:szCs w:val="32"/>
        </w:rPr>
        <w:t xml:space="preserve"> </w:t>
      </w:r>
      <w:r w:rsidR="00092A3E">
        <w:rPr>
          <w:rFonts w:ascii="仿宋_GB2312" w:eastAsia="仿宋_GB2312" w:hint="eastAsia"/>
          <w:b/>
          <w:sz w:val="32"/>
          <w:szCs w:val="32"/>
        </w:rPr>
        <w:t xml:space="preserve">  </w:t>
      </w:r>
      <w:r w:rsidRPr="00092A3E">
        <w:rPr>
          <w:rFonts w:ascii="仿宋_GB2312" w:eastAsia="仿宋_GB2312" w:hint="eastAsia"/>
          <w:b/>
          <w:sz w:val="32"/>
          <w:szCs w:val="32"/>
        </w:rPr>
        <w:t xml:space="preserve">（一）行政复议 </w:t>
      </w:r>
    </w:p>
    <w:p w:rsidR="007C45BF" w:rsidRPr="00DE5A53" w:rsidRDefault="007C45BF" w:rsidP="007C45BF">
      <w:pPr>
        <w:rPr>
          <w:rFonts w:ascii="仿宋_GB2312" w:eastAsia="仿宋_GB2312" w:hint="eastAsia"/>
          <w:sz w:val="32"/>
          <w:szCs w:val="32"/>
        </w:rPr>
      </w:pPr>
      <w:r w:rsidRPr="00DE5A53">
        <w:rPr>
          <w:rFonts w:ascii="仿宋_GB2312" w:eastAsia="仿宋_GB2312" w:hint="eastAsia"/>
          <w:sz w:val="32"/>
          <w:szCs w:val="32"/>
        </w:rPr>
        <w:t xml:space="preserve">    受理有关政府信息公开行政复议申请0件。 </w:t>
      </w:r>
    </w:p>
    <w:p w:rsidR="007C45BF" w:rsidRPr="00092A3E" w:rsidRDefault="007C45BF" w:rsidP="007C45BF">
      <w:pPr>
        <w:rPr>
          <w:rFonts w:ascii="仿宋_GB2312" w:eastAsia="仿宋_GB2312" w:hint="eastAsia"/>
          <w:b/>
          <w:sz w:val="32"/>
          <w:szCs w:val="32"/>
        </w:rPr>
      </w:pPr>
      <w:r w:rsidRPr="00DE5A53">
        <w:rPr>
          <w:rFonts w:ascii="仿宋_GB2312" w:eastAsia="仿宋_GB2312" w:hint="eastAsia"/>
          <w:sz w:val="32"/>
          <w:szCs w:val="32"/>
        </w:rPr>
        <w:t xml:space="preserve"> </w:t>
      </w:r>
      <w:r w:rsidR="00092A3E">
        <w:rPr>
          <w:rFonts w:ascii="仿宋_GB2312" w:eastAsia="仿宋_GB2312" w:hint="eastAsia"/>
          <w:sz w:val="32"/>
          <w:szCs w:val="32"/>
        </w:rPr>
        <w:t xml:space="preserve">  </w:t>
      </w:r>
      <w:r w:rsidRPr="00092A3E">
        <w:rPr>
          <w:rFonts w:ascii="仿宋_GB2312" w:eastAsia="仿宋_GB2312" w:hint="eastAsia"/>
          <w:b/>
          <w:sz w:val="32"/>
          <w:szCs w:val="32"/>
        </w:rPr>
        <w:t xml:space="preserve">（二）行政诉讼 </w:t>
      </w:r>
    </w:p>
    <w:p w:rsidR="007C45BF" w:rsidRPr="00DE5A53" w:rsidRDefault="007C45BF" w:rsidP="007C45BF">
      <w:pPr>
        <w:rPr>
          <w:rFonts w:ascii="仿宋_GB2312" w:eastAsia="仿宋_GB2312" w:hint="eastAsia"/>
          <w:sz w:val="32"/>
          <w:szCs w:val="32"/>
        </w:rPr>
      </w:pPr>
      <w:r w:rsidRPr="00DE5A53">
        <w:rPr>
          <w:rFonts w:ascii="仿宋_GB2312" w:eastAsia="仿宋_GB2312" w:hint="eastAsia"/>
          <w:sz w:val="32"/>
          <w:szCs w:val="32"/>
        </w:rPr>
        <w:t xml:space="preserve">    政府信息公开有关的行政诉讼案件0件。 </w:t>
      </w:r>
    </w:p>
    <w:p w:rsidR="007C45BF" w:rsidRPr="00092A3E" w:rsidRDefault="007C45BF" w:rsidP="00092A3E">
      <w:pPr>
        <w:jc w:val="center"/>
        <w:rPr>
          <w:rFonts w:ascii="黑体" w:eastAsia="黑体" w:hAnsi="黑体" w:hint="eastAsia"/>
          <w:sz w:val="32"/>
          <w:szCs w:val="32"/>
        </w:rPr>
      </w:pPr>
      <w:r w:rsidRPr="00092A3E">
        <w:rPr>
          <w:rFonts w:ascii="黑体" w:eastAsia="黑体" w:hAnsi="黑体" w:hint="eastAsia"/>
          <w:sz w:val="32"/>
          <w:szCs w:val="32"/>
        </w:rPr>
        <w:t>五、存在的不足及改进措施</w:t>
      </w:r>
    </w:p>
    <w:p w:rsidR="007C45BF" w:rsidRPr="00DE5A53" w:rsidRDefault="007C45BF" w:rsidP="007C45BF">
      <w:pPr>
        <w:rPr>
          <w:rFonts w:ascii="仿宋_GB2312" w:eastAsia="仿宋_GB2312" w:hint="eastAsia"/>
          <w:sz w:val="32"/>
          <w:szCs w:val="32"/>
        </w:rPr>
      </w:pPr>
      <w:r w:rsidRPr="00DE5A53">
        <w:rPr>
          <w:rFonts w:ascii="仿宋_GB2312" w:eastAsia="仿宋_GB2312" w:hint="eastAsia"/>
          <w:sz w:val="32"/>
          <w:szCs w:val="32"/>
        </w:rPr>
        <w:t xml:space="preserve">    区科委严格按照《条例》要求开展各项工作，但尚存在以下不足：</w:t>
      </w:r>
      <w:r w:rsidR="00092A3E">
        <w:rPr>
          <w:rFonts w:ascii="仿宋_GB2312" w:eastAsia="仿宋_GB2312" w:hint="eastAsia"/>
          <w:sz w:val="32"/>
          <w:szCs w:val="32"/>
        </w:rPr>
        <w:t>一是</w:t>
      </w:r>
      <w:r w:rsidRPr="00DE5A53">
        <w:rPr>
          <w:rFonts w:ascii="仿宋_GB2312" w:eastAsia="仿宋_GB2312" w:hint="eastAsia"/>
          <w:sz w:val="32"/>
          <w:szCs w:val="32"/>
        </w:rPr>
        <w:t>对政府信息公开工作的重视有待进一步提高</w:t>
      </w:r>
      <w:r w:rsidR="00092A3E">
        <w:rPr>
          <w:rFonts w:ascii="仿宋_GB2312" w:eastAsia="仿宋_GB2312" w:hint="eastAsia"/>
          <w:sz w:val="32"/>
          <w:szCs w:val="32"/>
        </w:rPr>
        <w:t>，相关</w:t>
      </w:r>
      <w:r w:rsidRPr="00DE5A53">
        <w:rPr>
          <w:rFonts w:ascii="仿宋_GB2312" w:eastAsia="仿宋_GB2312" w:hint="eastAsia"/>
          <w:sz w:val="32"/>
          <w:szCs w:val="32"/>
        </w:rPr>
        <w:t>工作机制有待进一步完善；</w:t>
      </w:r>
      <w:r w:rsidR="00092A3E">
        <w:rPr>
          <w:rFonts w:ascii="仿宋_GB2312" w:eastAsia="仿宋_GB2312" w:hint="eastAsia"/>
          <w:sz w:val="32"/>
          <w:szCs w:val="32"/>
        </w:rPr>
        <w:t>二是</w:t>
      </w:r>
      <w:r w:rsidRPr="00DE5A53">
        <w:rPr>
          <w:rFonts w:ascii="仿宋_GB2312" w:eastAsia="仿宋_GB2312" w:hint="eastAsia"/>
          <w:sz w:val="32"/>
          <w:szCs w:val="32"/>
        </w:rPr>
        <w:t>主动公开和依申请公开</w:t>
      </w:r>
      <w:r w:rsidRPr="00DE5A53">
        <w:rPr>
          <w:rFonts w:ascii="仿宋_GB2312" w:eastAsia="仿宋_GB2312" w:hint="eastAsia"/>
          <w:sz w:val="32"/>
          <w:szCs w:val="32"/>
        </w:rPr>
        <w:lastRenderedPageBreak/>
        <w:t xml:space="preserve">服务有待进一步加强。 </w:t>
      </w:r>
    </w:p>
    <w:p w:rsidR="00E32F1A" w:rsidRPr="00DE5A53" w:rsidRDefault="007C45BF" w:rsidP="007C45BF">
      <w:pPr>
        <w:rPr>
          <w:rFonts w:ascii="仿宋_GB2312" w:eastAsia="仿宋_GB2312" w:hint="eastAsia"/>
          <w:sz w:val="32"/>
          <w:szCs w:val="32"/>
        </w:rPr>
      </w:pPr>
      <w:r w:rsidRPr="00DE5A53">
        <w:rPr>
          <w:rFonts w:ascii="仿宋_GB2312" w:eastAsia="仿宋_GB2312" w:hint="eastAsia"/>
          <w:sz w:val="32"/>
          <w:szCs w:val="32"/>
        </w:rPr>
        <w:t xml:space="preserve">    201</w:t>
      </w:r>
      <w:r w:rsidR="00092A3E">
        <w:rPr>
          <w:rFonts w:ascii="仿宋_GB2312" w:eastAsia="仿宋_GB2312" w:hint="eastAsia"/>
          <w:sz w:val="32"/>
          <w:szCs w:val="32"/>
        </w:rPr>
        <w:t>8</w:t>
      </w:r>
      <w:r w:rsidRPr="00DE5A53">
        <w:rPr>
          <w:rFonts w:ascii="仿宋_GB2312" w:eastAsia="仿宋_GB2312" w:hint="eastAsia"/>
          <w:sz w:val="32"/>
          <w:szCs w:val="32"/>
        </w:rPr>
        <w:t>年将从以下三个方面改进：一是进一步加强政府信息公开工作的学习培训，提高各部门对政府信息公开的重视程度，提高工作人员业务素质。二是进一步强化为民服务，注重积累经验，提高办公办事效率。三是进一步提高主动公开信息的数量，拓宽完善公开渠道。在处理依申请公开工作中，提高办事效率，依法、依规、依程序的办理，给群众最满意的答复。</w:t>
      </w:r>
    </w:p>
    <w:sectPr w:rsidR="00E32F1A" w:rsidRPr="00DE5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BF"/>
    <w:rsid w:val="00092A3E"/>
    <w:rsid w:val="004814E5"/>
    <w:rsid w:val="007331FF"/>
    <w:rsid w:val="007C45BF"/>
    <w:rsid w:val="00871A62"/>
    <w:rsid w:val="00967869"/>
    <w:rsid w:val="00A70663"/>
    <w:rsid w:val="00BB1263"/>
    <w:rsid w:val="00D50D44"/>
    <w:rsid w:val="00DE5A53"/>
    <w:rsid w:val="00E32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278308">
      <w:bodyDiv w:val="1"/>
      <w:marLeft w:val="0"/>
      <w:marRight w:val="0"/>
      <w:marTop w:val="0"/>
      <w:marBottom w:val="0"/>
      <w:divBdr>
        <w:top w:val="none" w:sz="0" w:space="0" w:color="auto"/>
        <w:left w:val="none" w:sz="0" w:space="0" w:color="auto"/>
        <w:bottom w:val="none" w:sz="0" w:space="0" w:color="auto"/>
        <w:right w:val="none" w:sz="0" w:space="0" w:color="auto"/>
      </w:divBdr>
      <w:divsChild>
        <w:div w:id="1229221437">
          <w:marLeft w:val="0"/>
          <w:marRight w:val="0"/>
          <w:marTop w:val="0"/>
          <w:marBottom w:val="0"/>
          <w:divBdr>
            <w:top w:val="none" w:sz="0" w:space="0" w:color="auto"/>
            <w:left w:val="none" w:sz="0" w:space="0" w:color="auto"/>
            <w:bottom w:val="none" w:sz="0" w:space="0" w:color="auto"/>
            <w:right w:val="none" w:sz="0" w:space="0" w:color="auto"/>
          </w:divBdr>
          <w:divsChild>
            <w:div w:id="1549293976">
              <w:marLeft w:val="0"/>
              <w:marRight w:val="0"/>
              <w:marTop w:val="0"/>
              <w:marBottom w:val="0"/>
              <w:divBdr>
                <w:top w:val="none" w:sz="0" w:space="0" w:color="auto"/>
                <w:left w:val="none" w:sz="0" w:space="0" w:color="auto"/>
                <w:bottom w:val="none" w:sz="0" w:space="0" w:color="auto"/>
                <w:right w:val="none" w:sz="0" w:space="0" w:color="auto"/>
              </w:divBdr>
              <w:divsChild>
                <w:div w:id="1586647748">
                  <w:marLeft w:val="0"/>
                  <w:marRight w:val="0"/>
                  <w:marTop w:val="0"/>
                  <w:marBottom w:val="0"/>
                  <w:divBdr>
                    <w:top w:val="none" w:sz="0" w:space="0" w:color="auto"/>
                    <w:left w:val="none" w:sz="0" w:space="0" w:color="auto"/>
                    <w:bottom w:val="none" w:sz="0" w:space="0" w:color="auto"/>
                    <w:right w:val="none" w:sz="0" w:space="0" w:color="auto"/>
                  </w:divBdr>
                  <w:divsChild>
                    <w:div w:id="657853597">
                      <w:marLeft w:val="0"/>
                      <w:marRight w:val="0"/>
                      <w:marTop w:val="0"/>
                      <w:marBottom w:val="0"/>
                      <w:divBdr>
                        <w:top w:val="none" w:sz="0" w:space="0" w:color="auto"/>
                        <w:left w:val="none" w:sz="0" w:space="0" w:color="auto"/>
                        <w:bottom w:val="none" w:sz="0" w:space="0" w:color="auto"/>
                        <w:right w:val="none" w:sz="0" w:space="0" w:color="auto"/>
                      </w:divBdr>
                      <w:divsChild>
                        <w:div w:id="1626348230">
                          <w:marLeft w:val="0"/>
                          <w:marRight w:val="0"/>
                          <w:marTop w:val="15"/>
                          <w:marBottom w:val="0"/>
                          <w:divBdr>
                            <w:top w:val="none" w:sz="0" w:space="0" w:color="auto"/>
                            <w:left w:val="none" w:sz="0" w:space="0" w:color="auto"/>
                            <w:bottom w:val="none" w:sz="0" w:space="0" w:color="auto"/>
                            <w:right w:val="none" w:sz="0" w:space="0" w:color="auto"/>
                          </w:divBdr>
                          <w:divsChild>
                            <w:div w:id="164364984">
                              <w:marLeft w:val="0"/>
                              <w:marRight w:val="0"/>
                              <w:marTop w:val="0"/>
                              <w:marBottom w:val="0"/>
                              <w:divBdr>
                                <w:top w:val="none" w:sz="0" w:space="0" w:color="auto"/>
                                <w:left w:val="none" w:sz="0" w:space="0" w:color="auto"/>
                                <w:bottom w:val="none" w:sz="0" w:space="0" w:color="auto"/>
                                <w:right w:val="none" w:sz="0" w:space="0" w:color="auto"/>
                              </w:divBdr>
                              <w:divsChild>
                                <w:div w:id="153449644">
                                  <w:marLeft w:val="0"/>
                                  <w:marRight w:val="0"/>
                                  <w:marTop w:val="0"/>
                                  <w:marBottom w:val="0"/>
                                  <w:divBdr>
                                    <w:top w:val="none" w:sz="0" w:space="0" w:color="auto"/>
                                    <w:left w:val="none" w:sz="0" w:space="0" w:color="auto"/>
                                    <w:bottom w:val="none" w:sz="0" w:space="0" w:color="auto"/>
                                    <w:right w:val="none" w:sz="0" w:space="0" w:color="auto"/>
                                  </w:divBdr>
                                </w:div>
                                <w:div w:id="526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314008">
      <w:bodyDiv w:val="1"/>
      <w:marLeft w:val="0"/>
      <w:marRight w:val="0"/>
      <w:marTop w:val="0"/>
      <w:marBottom w:val="0"/>
      <w:divBdr>
        <w:top w:val="none" w:sz="0" w:space="0" w:color="auto"/>
        <w:left w:val="none" w:sz="0" w:space="0" w:color="auto"/>
        <w:bottom w:val="none" w:sz="0" w:space="0" w:color="auto"/>
        <w:right w:val="none" w:sz="0" w:space="0" w:color="auto"/>
      </w:divBdr>
      <w:divsChild>
        <w:div w:id="430125876">
          <w:marLeft w:val="0"/>
          <w:marRight w:val="0"/>
          <w:marTop w:val="0"/>
          <w:marBottom w:val="0"/>
          <w:divBdr>
            <w:top w:val="none" w:sz="0" w:space="0" w:color="auto"/>
            <w:left w:val="none" w:sz="0" w:space="0" w:color="auto"/>
            <w:bottom w:val="none" w:sz="0" w:space="0" w:color="auto"/>
            <w:right w:val="none" w:sz="0" w:space="0" w:color="auto"/>
          </w:divBdr>
          <w:divsChild>
            <w:div w:id="802769055">
              <w:marLeft w:val="0"/>
              <w:marRight w:val="0"/>
              <w:marTop w:val="0"/>
              <w:marBottom w:val="0"/>
              <w:divBdr>
                <w:top w:val="none" w:sz="0" w:space="0" w:color="auto"/>
                <w:left w:val="none" w:sz="0" w:space="0" w:color="auto"/>
                <w:bottom w:val="none" w:sz="0" w:space="0" w:color="auto"/>
                <w:right w:val="none" w:sz="0" w:space="0" w:color="auto"/>
              </w:divBdr>
              <w:divsChild>
                <w:div w:id="1135946906">
                  <w:marLeft w:val="0"/>
                  <w:marRight w:val="0"/>
                  <w:marTop w:val="0"/>
                  <w:marBottom w:val="0"/>
                  <w:divBdr>
                    <w:top w:val="none" w:sz="0" w:space="0" w:color="auto"/>
                    <w:left w:val="none" w:sz="0" w:space="0" w:color="auto"/>
                    <w:bottom w:val="none" w:sz="0" w:space="0" w:color="auto"/>
                    <w:right w:val="none" w:sz="0" w:space="0" w:color="auto"/>
                  </w:divBdr>
                  <w:divsChild>
                    <w:div w:id="649097302">
                      <w:marLeft w:val="0"/>
                      <w:marRight w:val="0"/>
                      <w:marTop w:val="0"/>
                      <w:marBottom w:val="0"/>
                      <w:divBdr>
                        <w:top w:val="none" w:sz="0" w:space="0" w:color="auto"/>
                        <w:left w:val="none" w:sz="0" w:space="0" w:color="auto"/>
                        <w:bottom w:val="none" w:sz="0" w:space="0" w:color="auto"/>
                        <w:right w:val="none" w:sz="0" w:space="0" w:color="auto"/>
                      </w:divBdr>
                      <w:divsChild>
                        <w:div w:id="343944193">
                          <w:marLeft w:val="0"/>
                          <w:marRight w:val="0"/>
                          <w:marTop w:val="15"/>
                          <w:marBottom w:val="0"/>
                          <w:divBdr>
                            <w:top w:val="none" w:sz="0" w:space="0" w:color="auto"/>
                            <w:left w:val="none" w:sz="0" w:space="0" w:color="auto"/>
                            <w:bottom w:val="none" w:sz="0" w:space="0" w:color="auto"/>
                            <w:right w:val="none" w:sz="0" w:space="0" w:color="auto"/>
                          </w:divBdr>
                          <w:divsChild>
                            <w:div w:id="493254378">
                              <w:marLeft w:val="0"/>
                              <w:marRight w:val="0"/>
                              <w:marTop w:val="0"/>
                              <w:marBottom w:val="0"/>
                              <w:divBdr>
                                <w:top w:val="none" w:sz="0" w:space="0" w:color="auto"/>
                                <w:left w:val="none" w:sz="0" w:space="0" w:color="auto"/>
                                <w:bottom w:val="none" w:sz="0" w:space="0" w:color="auto"/>
                                <w:right w:val="none" w:sz="0" w:space="0" w:color="auto"/>
                              </w:divBdr>
                              <w:divsChild>
                                <w:div w:id="599215632">
                                  <w:marLeft w:val="0"/>
                                  <w:marRight w:val="0"/>
                                  <w:marTop w:val="0"/>
                                  <w:marBottom w:val="0"/>
                                  <w:divBdr>
                                    <w:top w:val="none" w:sz="0" w:space="0" w:color="auto"/>
                                    <w:left w:val="none" w:sz="0" w:space="0" w:color="auto"/>
                                    <w:bottom w:val="none" w:sz="0" w:space="0" w:color="auto"/>
                                    <w:right w:val="none" w:sz="0" w:space="0" w:color="auto"/>
                                  </w:divBdr>
                                </w:div>
                                <w:div w:id="1755780370">
                                  <w:marLeft w:val="0"/>
                                  <w:marRight w:val="0"/>
                                  <w:marTop w:val="0"/>
                                  <w:marBottom w:val="0"/>
                                  <w:divBdr>
                                    <w:top w:val="none" w:sz="0" w:space="0" w:color="auto"/>
                                    <w:left w:val="none" w:sz="0" w:space="0" w:color="auto"/>
                                    <w:bottom w:val="none" w:sz="0" w:space="0" w:color="auto"/>
                                    <w:right w:val="none" w:sz="0" w:space="0" w:color="auto"/>
                                  </w:divBdr>
                                </w:div>
                                <w:div w:id="1520581577">
                                  <w:marLeft w:val="0"/>
                                  <w:marRight w:val="0"/>
                                  <w:marTop w:val="0"/>
                                  <w:marBottom w:val="0"/>
                                  <w:divBdr>
                                    <w:top w:val="none" w:sz="0" w:space="0" w:color="auto"/>
                                    <w:left w:val="none" w:sz="0" w:space="0" w:color="auto"/>
                                    <w:bottom w:val="none" w:sz="0" w:space="0" w:color="auto"/>
                                    <w:right w:val="none" w:sz="0" w:space="0" w:color="auto"/>
                                  </w:divBdr>
                                </w:div>
                                <w:div w:id="482166035">
                                  <w:marLeft w:val="0"/>
                                  <w:marRight w:val="0"/>
                                  <w:marTop w:val="0"/>
                                  <w:marBottom w:val="0"/>
                                  <w:divBdr>
                                    <w:top w:val="none" w:sz="0" w:space="0" w:color="auto"/>
                                    <w:left w:val="none" w:sz="0" w:space="0" w:color="auto"/>
                                    <w:bottom w:val="none" w:sz="0" w:space="0" w:color="auto"/>
                                    <w:right w:val="none" w:sz="0" w:space="0" w:color="auto"/>
                                  </w:divBdr>
                                </w:div>
                                <w:div w:id="16621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SYSTEM</cp:lastModifiedBy>
  <cp:revision>1</cp:revision>
  <dcterms:created xsi:type="dcterms:W3CDTF">2018-01-24T06:45:00Z</dcterms:created>
  <dcterms:modified xsi:type="dcterms:W3CDTF">2018-01-24T07:21:00Z</dcterms:modified>
</cp:coreProperties>
</file>