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napToGrid w:val="0"/>
        <w:spacing w:before="0" w:beforeAutospacing="0" w:after="0" w:afterAutospacing="0"/>
        <w:ind w:left="-3" w:leftChars="-177" w:right="-341" w:rightChars="-142" w:hanging="422" w:hangingChars="96"/>
        <w:jc w:val="center"/>
        <w:rPr>
          <w:rStyle w:val="11"/>
          <w:rFonts w:ascii="方正小标宋简体" w:eastAsia="方正小标宋简体"/>
          <w:b w:val="0"/>
          <w:bCs w:val="0"/>
          <w:sz w:val="44"/>
          <w:szCs w:val="44"/>
        </w:rPr>
      </w:pPr>
      <w:r>
        <w:rPr>
          <w:rStyle w:val="11"/>
          <w:rFonts w:hint="eastAsia" w:ascii="方正小标宋简体" w:eastAsia="方正小标宋简体"/>
          <w:b w:val="0"/>
          <w:bCs w:val="0"/>
          <w:sz w:val="44"/>
          <w:szCs w:val="44"/>
        </w:rPr>
        <w:t>北京城市副中心企业绿色信用评价</w:t>
      </w:r>
    </w:p>
    <w:p>
      <w:pPr>
        <w:pStyle w:val="6"/>
        <w:shd w:val="clear" w:color="auto" w:fill="FFFFFF"/>
        <w:snapToGrid w:val="0"/>
        <w:spacing w:before="0" w:beforeAutospacing="0" w:after="0" w:afterAutospacing="0"/>
        <w:ind w:left="-3" w:leftChars="-177" w:right="-341" w:rightChars="-142" w:hanging="422" w:hangingChars="96"/>
        <w:jc w:val="center"/>
        <w:rPr>
          <w:rStyle w:val="11"/>
          <w:rFonts w:ascii="方正小标宋简体" w:eastAsia="方正小标宋简体"/>
          <w:b w:val="0"/>
          <w:bCs w:val="0"/>
          <w:sz w:val="44"/>
          <w:szCs w:val="44"/>
        </w:rPr>
      </w:pPr>
      <w:r>
        <w:rPr>
          <w:rStyle w:val="11"/>
          <w:rFonts w:hint="eastAsia" w:ascii="方正小标宋简体" w:eastAsia="方正小标宋简体"/>
          <w:b w:val="0"/>
          <w:bCs w:val="0"/>
          <w:sz w:val="44"/>
          <w:szCs w:val="44"/>
        </w:rPr>
        <w:t>管理办法（试行）</w:t>
      </w:r>
    </w:p>
    <w:p>
      <w:pPr>
        <w:pStyle w:val="6"/>
        <w:shd w:val="clear" w:color="auto" w:fill="FFFFFF"/>
        <w:snapToGrid w:val="0"/>
        <w:spacing w:before="0" w:beforeAutospacing="0" w:after="0" w:afterAutospacing="0"/>
        <w:ind w:left="-3" w:leftChars="-177" w:right="-341" w:rightChars="-142" w:hanging="422" w:hangingChars="96"/>
        <w:jc w:val="center"/>
        <w:rPr>
          <w:rFonts w:ascii="方正小标宋简体" w:eastAsia="方正小标宋简体"/>
          <w:b/>
          <w:bCs/>
          <w:sz w:val="44"/>
          <w:szCs w:val="44"/>
        </w:rPr>
      </w:pPr>
      <w:r>
        <w:rPr>
          <w:rStyle w:val="11"/>
          <w:rFonts w:hint="eastAsia" w:ascii="方正小标宋简体" w:eastAsia="方正小标宋简体"/>
          <w:b w:val="0"/>
          <w:bCs w:val="0"/>
          <w:sz w:val="44"/>
          <w:szCs w:val="44"/>
        </w:rPr>
        <w:t>（征求意见稿）</w:t>
      </w:r>
    </w:p>
    <w:p>
      <w:pPr>
        <w:pStyle w:val="6"/>
        <w:shd w:val="clear" w:color="auto" w:fill="FFFFFF"/>
        <w:spacing w:before="0" w:beforeAutospacing="0" w:after="0" w:afterAutospacing="0"/>
        <w:ind w:left="-118" w:leftChars="-177" w:right="-341" w:rightChars="-142" w:hanging="307" w:hangingChars="96"/>
        <w:jc w:val="center"/>
        <w:rPr>
          <w:rFonts w:ascii="仿宋_GB2312" w:eastAsia="仿宋_GB2312"/>
          <w:sz w:val="32"/>
          <w:szCs w:val="32"/>
        </w:rPr>
      </w:pPr>
    </w:p>
    <w:p>
      <w:pPr>
        <w:pStyle w:val="6"/>
        <w:shd w:val="clear" w:color="auto" w:fill="FFFFFF"/>
        <w:spacing w:before="225" w:beforeAutospacing="0" w:after="0" w:afterAutospacing="0"/>
        <w:jc w:val="center"/>
        <w:outlineLvl w:val="0"/>
        <w:rPr>
          <w:rFonts w:ascii="黑体" w:hAnsi="黑体" w:eastAsia="黑体"/>
          <w:sz w:val="32"/>
          <w:szCs w:val="32"/>
        </w:rPr>
      </w:pPr>
      <w:r>
        <w:rPr>
          <w:rFonts w:hint="eastAsia" w:ascii="黑体" w:hAnsi="黑体" w:eastAsia="黑体"/>
          <w:sz w:val="32"/>
          <w:szCs w:val="32"/>
        </w:rPr>
        <w:t>第一章　总　　则</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楷体_GB2312" w:eastAsia="楷体_GB2312"/>
          <w:sz w:val="32"/>
          <w:szCs w:val="32"/>
        </w:rPr>
        <w:t xml:space="preserve">第一条 </w:t>
      </w:r>
      <w:r>
        <w:rPr>
          <w:rFonts w:hint="eastAsia" w:ascii="仿宋_GB2312" w:eastAsia="仿宋_GB2312"/>
          <w:sz w:val="32"/>
          <w:szCs w:val="32"/>
        </w:rPr>
        <w:t>为贯彻落实党中央、国务院关于生态文明建设和社会信用体系建设决策部署，推进北京城市副中心（以下简称“副中心”）绿色信用体系建设，规范企业绿色信用评价工作，建立健全环境保护“守信激励、失信惩戒”机制，充分发挥绿色信用评价在优化营商环境、环境管理等方面的引领性作用，提高环境监管效能，引导企业诚信自律、公众参与环境监督、促进有关部门协同配合，助力副中心污染防治攻坚。根据《中华人民共和国环境保护法》的有关规定，以及《企业环境信用评价办法（试行）》（环发〔2013〕150 号）、《国务院办公厅关于加快推进社会信用体系建设构建以信用为基础的新型监管机制的指导意见》（国办发〔2019〕35号）、《北京市开展信用分级分类监管工作的实施意见》（京社信联办发〔20</w:t>
      </w:r>
      <w:r>
        <w:rPr>
          <w:rFonts w:ascii="仿宋_GB2312" w:eastAsia="仿宋_GB2312"/>
          <w:sz w:val="32"/>
          <w:szCs w:val="32"/>
        </w:rPr>
        <w:t>20</w:t>
      </w:r>
      <w:r>
        <w:rPr>
          <w:rFonts w:hint="eastAsia" w:ascii="仿宋_GB2312" w:eastAsia="仿宋_GB2312"/>
          <w:sz w:val="32"/>
          <w:szCs w:val="32"/>
        </w:rPr>
        <w:t>〕5号）等关于建立企业绿色信用评价制度的有关要求，制定本办法。</w:t>
      </w:r>
    </w:p>
    <w:p>
      <w:pPr>
        <w:pStyle w:val="6"/>
        <w:shd w:val="clear" w:color="auto" w:fill="FFFFFF"/>
        <w:spacing w:before="0" w:beforeAutospacing="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第二条 </w:t>
      </w:r>
      <w:r>
        <w:rPr>
          <w:rFonts w:hint="eastAsia" w:ascii="仿宋_GB2312" w:eastAsia="仿宋_GB2312"/>
          <w:sz w:val="32"/>
          <w:szCs w:val="32"/>
        </w:rPr>
        <w:t>本办法所称企业绿色信用评价是指生态环境部门根据企业在环境管理、污染防治、绿色低碳和表彰奖励等方面的绿色行为信息，按照规定的指标、方法和程序，对排污企业的绿色行为进行信用评价，确定信用等级，根据评价结果对企业进行分类分级监管，向社会公开，推动有关部门、机构及组织依法实施激励与惩戒措施的环境管理手段。</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第三条 </w:t>
      </w:r>
      <w:r>
        <w:rPr>
          <w:rFonts w:hint="eastAsia" w:ascii="仿宋_GB2312" w:eastAsia="仿宋_GB2312"/>
          <w:sz w:val="32"/>
          <w:szCs w:val="32"/>
        </w:rPr>
        <w:t>排污企业绿色信用评价的信息收集、信用等级评定、信用复核、信用修复、评价结果公开与应用，适用本办法，移动污染源不适用。</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参评企业应正常运行满两年。</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下列企业应当纳入企业绿色信用评价范围：</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（一）纳入北京市重点排污单位名录的企业；</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（二）纳入排污许可重点管理和简化管理的企业；</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（三）其他按规定应纳入绿色信用评价管理的企业。</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第四条 </w:t>
      </w:r>
      <w:r>
        <w:rPr>
          <w:rFonts w:hint="eastAsia" w:ascii="仿宋_GB2312" w:eastAsia="仿宋_GB2312"/>
          <w:sz w:val="32"/>
          <w:szCs w:val="32"/>
        </w:rPr>
        <w:t>企业绿色信用评价工作由副中心企业绿色信用评价工作小组组织实施，具体工作由区生态环境局牵头，区发展改革委、住房城乡建设委、经济和信息化局、财政局、金融办、市场监管局、税务局等共同开展绿色信用评价工作，共同构建副中心环境保护“守信激励、失信惩戒”机制。</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第五条 </w:t>
      </w:r>
      <w:r>
        <w:rPr>
          <w:rFonts w:hint="eastAsia" w:ascii="仿宋_GB2312" w:eastAsia="仿宋_GB2312"/>
          <w:sz w:val="32"/>
          <w:szCs w:val="32"/>
        </w:rPr>
        <w:t>企业绿色信用评价工作，应公开、透明，实行自愿申请的原则。</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参加绿色信用评价的企业，以下简称“参评企业”。</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第六条 </w:t>
      </w:r>
      <w:r>
        <w:rPr>
          <w:rFonts w:hint="eastAsia" w:ascii="仿宋_GB2312" w:eastAsia="仿宋_GB2312"/>
          <w:sz w:val="32"/>
          <w:szCs w:val="32"/>
        </w:rPr>
        <w:t>绿色行为信息由参评企业进行归集，并对其真实性负责。区生态环境局建立企业绿色行为信息档案，对企业绿色信用评价工作全过程实施信息化管理。</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第七条 </w:t>
      </w:r>
      <w:r>
        <w:rPr>
          <w:rFonts w:hint="eastAsia" w:ascii="仿宋_GB2312" w:eastAsia="仿宋_GB2312"/>
          <w:sz w:val="32"/>
          <w:szCs w:val="32"/>
        </w:rPr>
        <w:t>组织开展企业绿色信用评价，不得向参评企业收取任何费用。</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第八条</w:t>
      </w:r>
      <w:r>
        <w:rPr>
          <w:rFonts w:hint="eastAsia"/>
          <w:b/>
          <w:bCs/>
        </w:rPr>
        <w:t xml:space="preserve"> </w:t>
      </w:r>
      <w:r>
        <w:rPr>
          <w:rFonts w:hint="eastAsia" w:ascii="仿宋_GB2312" w:eastAsia="仿宋_GB2312"/>
          <w:sz w:val="32"/>
          <w:szCs w:val="32"/>
        </w:rPr>
        <w:t>工作人员在企业环境信用评价工作中，滥用职权、玩忽职守、徇私舞弊的，依法给予行政处分。</w:t>
      </w:r>
    </w:p>
    <w:p>
      <w:pPr>
        <w:pStyle w:val="6"/>
        <w:shd w:val="clear" w:color="auto" w:fill="FFFFFF"/>
        <w:spacing w:before="0" w:beforeAutospacing="0" w:after="0" w:afterAutospacing="0" w:line="560" w:lineRule="exact"/>
        <w:jc w:val="center"/>
        <w:outlineLvl w:val="0"/>
        <w:rPr>
          <w:rFonts w:ascii="黑体" w:hAnsi="黑体" w:eastAsia="黑体"/>
          <w:sz w:val="32"/>
          <w:szCs w:val="32"/>
        </w:rPr>
      </w:pPr>
      <w:r>
        <w:rPr>
          <w:rFonts w:hint="eastAsia" w:ascii="黑体" w:hAnsi="黑体" w:eastAsia="黑体"/>
          <w:sz w:val="32"/>
          <w:szCs w:val="32"/>
        </w:rPr>
        <w:t>第二章　评价标准与等级</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第九条 </w:t>
      </w:r>
      <w:r>
        <w:rPr>
          <w:rFonts w:hint="eastAsia" w:ascii="仿宋_GB2312" w:eastAsia="仿宋_GB2312"/>
          <w:sz w:val="32"/>
          <w:szCs w:val="32"/>
        </w:rPr>
        <w:t>企业绿色信用评价内容，包括环境管理、污染防治、绿色低碳和表彰奖励等方面。</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w:t>
      </w:r>
      <w:bookmarkStart w:id="0" w:name="_Hlk141967446"/>
      <w:r>
        <w:rPr>
          <w:rFonts w:hint="eastAsia" w:ascii="仿宋_GB2312" w:eastAsia="仿宋_GB2312"/>
          <w:sz w:val="32"/>
          <w:szCs w:val="32"/>
        </w:rPr>
        <w:t>北京城市副中心企业绿色信用评价指标体系（试行）</w:t>
      </w:r>
      <w:bookmarkEnd w:id="0"/>
      <w:r>
        <w:rPr>
          <w:rFonts w:hint="eastAsia" w:ascii="仿宋_GB2312" w:eastAsia="仿宋_GB2312"/>
          <w:sz w:val="32"/>
          <w:szCs w:val="32"/>
        </w:rPr>
        <w:t>》附后。</w:t>
      </w:r>
    </w:p>
    <w:p>
      <w:pPr>
        <w:pStyle w:val="6"/>
        <w:shd w:val="clear" w:color="auto" w:fill="FFFFFF"/>
        <w:spacing w:before="0" w:beforeAutospacing="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第十条</w:t>
      </w:r>
      <w:r>
        <w:rPr>
          <w:rFonts w:hint="eastAsia" w:ascii="楷体_GB2312" w:eastAsia="楷体_GB2312"/>
          <w:sz w:val="32"/>
          <w:szCs w:val="32"/>
        </w:rPr>
        <w:t xml:space="preserve"> </w:t>
      </w:r>
      <w:r>
        <w:rPr>
          <w:rFonts w:hint="eastAsia" w:ascii="仿宋_GB2312" w:eastAsia="仿宋_GB2312"/>
          <w:sz w:val="32"/>
          <w:szCs w:val="32"/>
        </w:rPr>
        <w:t>企业的绿色信用评价采用综合评分法，按基础项和加分项进行赋分，基础项为</w:t>
      </w:r>
      <w:r>
        <w:rPr>
          <w:rFonts w:ascii="仿宋_GB2312" w:eastAsia="仿宋_GB2312"/>
          <w:sz w:val="32"/>
          <w:szCs w:val="32"/>
        </w:rPr>
        <w:t>500</w:t>
      </w:r>
      <w:r>
        <w:rPr>
          <w:rFonts w:hint="eastAsia" w:ascii="仿宋_GB2312" w:eastAsia="仿宋_GB2312"/>
          <w:sz w:val="32"/>
          <w:szCs w:val="32"/>
        </w:rPr>
        <w:t>分，加分项为5</w:t>
      </w:r>
      <w:r>
        <w:rPr>
          <w:rFonts w:ascii="仿宋_GB2312" w:eastAsia="仿宋_GB2312"/>
          <w:sz w:val="32"/>
          <w:szCs w:val="32"/>
        </w:rPr>
        <w:t>00</w:t>
      </w:r>
      <w:r>
        <w:rPr>
          <w:rFonts w:hint="eastAsia" w:ascii="仿宋_GB2312" w:eastAsia="仿宋_GB2312"/>
          <w:sz w:val="32"/>
          <w:szCs w:val="32"/>
        </w:rPr>
        <w:t>分，总计满分1000分。基础项、加分项得分的累计值为参评企业绿色信用分值。</w:t>
      </w:r>
    </w:p>
    <w:p>
      <w:pPr>
        <w:pStyle w:val="6"/>
        <w:shd w:val="clear" w:color="auto" w:fill="FFFFFF"/>
        <w:spacing w:before="0" w:beforeAutospacing="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第十一条 </w:t>
      </w:r>
      <w:r>
        <w:rPr>
          <w:rFonts w:hint="eastAsia" w:ascii="仿宋_GB2312" w:eastAsia="仿宋_GB2312"/>
          <w:sz w:val="32"/>
          <w:szCs w:val="32"/>
        </w:rPr>
        <w:t>根据绿色信用评价分值将绿色信用等级划分为优秀（A）、良好（B）、一般（C）、不良（D）四类等级标准。如下表所示：</w:t>
      </w:r>
    </w:p>
    <w:p>
      <w:pPr>
        <w:pStyle w:val="6"/>
        <w:shd w:val="clear" w:color="auto" w:fill="FFFFFF"/>
        <w:snapToGrid w:val="0"/>
        <w:spacing w:before="0" w:beforeAutospacing="0" w:after="0" w:afterAutospacing="0" w:line="560" w:lineRule="exact"/>
        <w:ind w:firstLine="635"/>
        <w:rPr>
          <w:rFonts w:ascii="仿宋_GB2312" w:eastAsia="仿宋_GB2312"/>
          <w:sz w:val="32"/>
          <w:szCs w:val="32"/>
        </w:rPr>
      </w:pPr>
      <w:r>
        <w:rPr>
          <w:rFonts w:hint="eastAsia" w:ascii="仿宋_GB2312" w:eastAsia="仿宋_GB2312"/>
          <w:sz w:val="32"/>
          <w:szCs w:val="32"/>
        </w:rPr>
        <w:t>表</w:t>
      </w:r>
      <w:r>
        <w:rPr>
          <w:rFonts w:ascii="仿宋_GB2312" w:eastAsia="仿宋_GB2312"/>
          <w:sz w:val="32"/>
          <w:szCs w:val="32"/>
        </w:rPr>
        <w:t xml:space="preserve">1  </w:t>
      </w:r>
      <w:r>
        <w:rPr>
          <w:rFonts w:hint="eastAsia" w:ascii="仿宋_GB2312" w:eastAsia="仿宋_GB2312"/>
          <w:sz w:val="32"/>
          <w:szCs w:val="32"/>
        </w:rPr>
        <w:t>北京城市副中心绿色信用评价等级标准</w:t>
      </w:r>
    </w:p>
    <w:tbl>
      <w:tblPr>
        <w:tblStyle w:val="9"/>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059"/>
        <w:gridCol w:w="1721"/>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trPr>
        <w:tc>
          <w:tcPr>
            <w:tcW w:w="1025" w:type="dxa"/>
          </w:tcPr>
          <w:p>
            <w:pPr>
              <w:pStyle w:val="6"/>
              <w:jc w:val="center"/>
              <w:rPr>
                <w:rFonts w:ascii="仿宋_GB2312" w:eastAsia="仿宋_GB2312"/>
                <w:b/>
                <w:bCs/>
                <w:sz w:val="32"/>
                <w:szCs w:val="32"/>
              </w:rPr>
            </w:pPr>
            <w:r>
              <w:rPr>
                <w:rFonts w:hint="eastAsia" w:ascii="仿宋_GB2312" w:eastAsia="仿宋_GB2312"/>
                <w:b/>
                <w:bCs/>
                <w:sz w:val="32"/>
                <w:szCs w:val="32"/>
              </w:rPr>
              <w:t>等级</w:t>
            </w:r>
          </w:p>
        </w:tc>
        <w:tc>
          <w:tcPr>
            <w:tcW w:w="2059" w:type="dxa"/>
          </w:tcPr>
          <w:p>
            <w:pPr>
              <w:pStyle w:val="6"/>
              <w:jc w:val="center"/>
              <w:rPr>
                <w:rFonts w:ascii="仿宋_GB2312" w:eastAsia="仿宋_GB2312"/>
                <w:b/>
                <w:bCs/>
                <w:sz w:val="32"/>
                <w:szCs w:val="32"/>
              </w:rPr>
            </w:pPr>
            <w:r>
              <w:rPr>
                <w:rFonts w:hint="eastAsia" w:ascii="仿宋_GB2312" w:eastAsia="仿宋_GB2312"/>
                <w:b/>
                <w:bCs/>
                <w:sz w:val="32"/>
                <w:szCs w:val="32"/>
              </w:rPr>
              <w:t>分值</w:t>
            </w:r>
          </w:p>
        </w:tc>
        <w:tc>
          <w:tcPr>
            <w:tcW w:w="1721" w:type="dxa"/>
          </w:tcPr>
          <w:p>
            <w:pPr>
              <w:pStyle w:val="6"/>
              <w:jc w:val="center"/>
              <w:rPr>
                <w:rFonts w:ascii="仿宋_GB2312" w:eastAsia="仿宋_GB2312"/>
                <w:b/>
                <w:bCs/>
                <w:sz w:val="32"/>
                <w:szCs w:val="32"/>
              </w:rPr>
            </w:pPr>
            <w:r>
              <w:rPr>
                <w:rFonts w:hint="eastAsia" w:ascii="仿宋_GB2312" w:eastAsia="仿宋_GB2312"/>
                <w:b/>
                <w:bCs/>
                <w:sz w:val="32"/>
                <w:szCs w:val="32"/>
              </w:rPr>
              <w:t>信用情况</w:t>
            </w:r>
          </w:p>
        </w:tc>
        <w:tc>
          <w:tcPr>
            <w:tcW w:w="3573" w:type="dxa"/>
          </w:tcPr>
          <w:p>
            <w:pPr>
              <w:pStyle w:val="6"/>
              <w:jc w:val="center"/>
              <w:rPr>
                <w:rFonts w:ascii="仿宋_GB2312" w:eastAsia="仿宋_GB2312"/>
                <w:b/>
                <w:bCs/>
                <w:sz w:val="32"/>
                <w:szCs w:val="32"/>
              </w:rPr>
            </w:pPr>
            <w:r>
              <w:rPr>
                <w:rFonts w:hint="eastAsia" w:ascii="仿宋_GB2312" w:eastAsia="仿宋_GB2312"/>
                <w:b/>
                <w:bCs/>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1025" w:type="dxa"/>
            <w:vAlign w:val="center"/>
          </w:tcPr>
          <w:p>
            <w:pPr>
              <w:pStyle w:val="6"/>
              <w:jc w:val="center"/>
              <w:rPr>
                <w:rFonts w:ascii="仿宋_GB2312" w:eastAsia="仿宋_GB2312"/>
                <w:sz w:val="32"/>
                <w:szCs w:val="32"/>
              </w:rPr>
            </w:pPr>
            <w:r>
              <w:rPr>
                <w:rFonts w:hint="eastAsia" w:ascii="仿宋_GB2312" w:eastAsia="仿宋_GB2312"/>
                <w:sz w:val="32"/>
                <w:szCs w:val="32"/>
              </w:rPr>
              <w:t>A</w:t>
            </w:r>
          </w:p>
        </w:tc>
        <w:tc>
          <w:tcPr>
            <w:tcW w:w="2059" w:type="dxa"/>
            <w:vAlign w:val="center"/>
          </w:tcPr>
          <w:p>
            <w:pPr>
              <w:pStyle w:val="6"/>
              <w:jc w:val="center"/>
              <w:rPr>
                <w:rFonts w:ascii="仿宋_GB2312" w:eastAsia="仿宋_GB2312"/>
                <w:sz w:val="32"/>
                <w:szCs w:val="32"/>
              </w:rPr>
            </w:pPr>
            <w:r>
              <w:rPr>
                <w:rFonts w:hint="eastAsia" w:ascii="仿宋_GB2312" w:eastAsia="仿宋_GB2312"/>
                <w:sz w:val="32"/>
                <w:szCs w:val="32"/>
              </w:rPr>
              <w:t>X≥750</w:t>
            </w:r>
          </w:p>
        </w:tc>
        <w:tc>
          <w:tcPr>
            <w:tcW w:w="1721" w:type="dxa"/>
            <w:vAlign w:val="center"/>
          </w:tcPr>
          <w:p>
            <w:pPr>
              <w:pStyle w:val="6"/>
              <w:jc w:val="center"/>
              <w:rPr>
                <w:rFonts w:ascii="仿宋_GB2312" w:eastAsia="仿宋_GB2312"/>
                <w:sz w:val="32"/>
                <w:szCs w:val="32"/>
              </w:rPr>
            </w:pPr>
            <w:r>
              <w:rPr>
                <w:rFonts w:hint="eastAsia" w:ascii="仿宋_GB2312" w:eastAsia="仿宋_GB2312"/>
                <w:sz w:val="32"/>
                <w:szCs w:val="32"/>
              </w:rPr>
              <w:t>优秀</w:t>
            </w:r>
          </w:p>
        </w:tc>
        <w:tc>
          <w:tcPr>
            <w:tcW w:w="3573" w:type="dxa"/>
          </w:tcPr>
          <w:p>
            <w:pPr>
              <w:pStyle w:val="6"/>
              <w:snapToGrid w:val="0"/>
              <w:spacing w:line="400" w:lineRule="atLeast"/>
              <w:rPr>
                <w:rFonts w:ascii="仿宋_GB2312" w:eastAsia="仿宋_GB2312"/>
                <w:sz w:val="32"/>
                <w:szCs w:val="32"/>
              </w:rPr>
            </w:pPr>
            <w:r>
              <w:rPr>
                <w:rFonts w:hint="eastAsia" w:ascii="仿宋_GB2312" w:eastAsia="仿宋_GB2312"/>
                <w:sz w:val="32"/>
                <w:szCs w:val="32"/>
              </w:rPr>
              <w:t>绿色信用优秀企业，几乎无生态环境风险；处于良性循环状态，不确定因素极小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1025" w:type="dxa"/>
            <w:vAlign w:val="center"/>
          </w:tcPr>
          <w:p>
            <w:pPr>
              <w:pStyle w:val="6"/>
              <w:jc w:val="center"/>
              <w:rPr>
                <w:rFonts w:ascii="仿宋_GB2312" w:eastAsia="仿宋_GB2312"/>
                <w:sz w:val="32"/>
                <w:szCs w:val="32"/>
              </w:rPr>
            </w:pPr>
            <w:r>
              <w:rPr>
                <w:rFonts w:hint="eastAsia" w:ascii="仿宋_GB2312" w:eastAsia="仿宋_GB2312"/>
                <w:sz w:val="32"/>
                <w:szCs w:val="32"/>
              </w:rPr>
              <w:t>B</w:t>
            </w:r>
          </w:p>
        </w:tc>
        <w:tc>
          <w:tcPr>
            <w:tcW w:w="2059" w:type="dxa"/>
            <w:vAlign w:val="center"/>
          </w:tcPr>
          <w:p>
            <w:pPr>
              <w:pStyle w:val="6"/>
              <w:jc w:val="center"/>
              <w:rPr>
                <w:rFonts w:ascii="仿宋_GB2312" w:eastAsia="仿宋_GB2312"/>
                <w:sz w:val="32"/>
                <w:szCs w:val="32"/>
              </w:rPr>
            </w:pPr>
            <w:r>
              <w:rPr>
                <w:rFonts w:hint="eastAsia" w:ascii="仿宋_GB2312" w:eastAsia="仿宋_GB2312"/>
                <w:sz w:val="32"/>
                <w:szCs w:val="32"/>
              </w:rPr>
              <w:t>65</w:t>
            </w:r>
            <w:r>
              <w:rPr>
                <w:rFonts w:ascii="仿宋_GB2312" w:eastAsia="仿宋_GB2312"/>
                <w:sz w:val="32"/>
                <w:szCs w:val="32"/>
              </w:rPr>
              <w:t>0</w:t>
            </w:r>
            <w:r>
              <w:rPr>
                <w:rFonts w:hint="eastAsia" w:ascii="仿宋_GB2312" w:eastAsia="仿宋_GB2312"/>
                <w:sz w:val="32"/>
                <w:szCs w:val="32"/>
              </w:rPr>
              <w:t>≤X＜750</w:t>
            </w:r>
          </w:p>
        </w:tc>
        <w:tc>
          <w:tcPr>
            <w:tcW w:w="1721" w:type="dxa"/>
            <w:vAlign w:val="center"/>
          </w:tcPr>
          <w:p>
            <w:pPr>
              <w:pStyle w:val="6"/>
              <w:jc w:val="center"/>
              <w:rPr>
                <w:rFonts w:ascii="仿宋_GB2312" w:eastAsia="仿宋_GB2312"/>
                <w:sz w:val="32"/>
                <w:szCs w:val="32"/>
              </w:rPr>
            </w:pPr>
            <w:r>
              <w:rPr>
                <w:rFonts w:hint="eastAsia" w:ascii="仿宋_GB2312" w:eastAsia="仿宋_GB2312"/>
                <w:sz w:val="32"/>
                <w:szCs w:val="32"/>
              </w:rPr>
              <w:t>良好</w:t>
            </w:r>
          </w:p>
        </w:tc>
        <w:tc>
          <w:tcPr>
            <w:tcW w:w="3573" w:type="dxa"/>
          </w:tcPr>
          <w:p>
            <w:pPr>
              <w:pStyle w:val="6"/>
              <w:snapToGrid w:val="0"/>
              <w:spacing w:line="400" w:lineRule="atLeast"/>
              <w:rPr>
                <w:rFonts w:ascii="仿宋_GB2312" w:eastAsia="仿宋_GB2312"/>
                <w:sz w:val="32"/>
                <w:szCs w:val="32"/>
              </w:rPr>
            </w:pPr>
            <w:r>
              <w:rPr>
                <w:rFonts w:hint="eastAsia" w:ascii="仿宋_GB2312" w:eastAsia="仿宋_GB2312"/>
                <w:sz w:val="32"/>
                <w:szCs w:val="32"/>
              </w:rPr>
              <w:t>绿色信用良好企业，基本无生态环境风险；处于良性循环状态，不确定因素很小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1025" w:type="dxa"/>
            <w:vAlign w:val="center"/>
          </w:tcPr>
          <w:p>
            <w:pPr>
              <w:pStyle w:val="6"/>
              <w:jc w:val="center"/>
              <w:rPr>
                <w:rFonts w:ascii="仿宋_GB2312" w:eastAsia="仿宋_GB2312"/>
                <w:sz w:val="32"/>
                <w:szCs w:val="32"/>
              </w:rPr>
            </w:pPr>
            <w:r>
              <w:rPr>
                <w:rFonts w:hint="eastAsia" w:ascii="仿宋_GB2312" w:eastAsia="仿宋_GB2312"/>
                <w:sz w:val="32"/>
                <w:szCs w:val="32"/>
              </w:rPr>
              <w:t>C</w:t>
            </w:r>
          </w:p>
        </w:tc>
        <w:tc>
          <w:tcPr>
            <w:tcW w:w="2059" w:type="dxa"/>
            <w:vAlign w:val="center"/>
          </w:tcPr>
          <w:p>
            <w:pPr>
              <w:pStyle w:val="6"/>
              <w:jc w:val="center"/>
              <w:rPr>
                <w:rFonts w:ascii="仿宋_GB2312" w:eastAsia="仿宋_GB2312"/>
                <w:sz w:val="32"/>
                <w:szCs w:val="32"/>
              </w:rPr>
            </w:pPr>
            <w:r>
              <w:rPr>
                <w:rFonts w:hint="eastAsia" w:ascii="仿宋_GB2312" w:eastAsia="仿宋_GB2312"/>
                <w:sz w:val="32"/>
                <w:szCs w:val="32"/>
              </w:rPr>
              <w:t>45</w:t>
            </w:r>
            <w:r>
              <w:rPr>
                <w:rFonts w:ascii="仿宋_GB2312" w:eastAsia="仿宋_GB2312"/>
                <w:sz w:val="32"/>
                <w:szCs w:val="32"/>
              </w:rPr>
              <w:t>0</w:t>
            </w:r>
            <w:r>
              <w:rPr>
                <w:rFonts w:hint="eastAsia" w:ascii="仿宋_GB2312" w:eastAsia="仿宋_GB2312"/>
                <w:sz w:val="32"/>
                <w:szCs w:val="32"/>
              </w:rPr>
              <w:t>≤X＜65</w:t>
            </w:r>
            <w:r>
              <w:rPr>
                <w:rFonts w:ascii="仿宋_GB2312" w:eastAsia="仿宋_GB2312"/>
                <w:sz w:val="32"/>
                <w:szCs w:val="32"/>
              </w:rPr>
              <w:t>0</w:t>
            </w:r>
          </w:p>
        </w:tc>
        <w:tc>
          <w:tcPr>
            <w:tcW w:w="1721" w:type="dxa"/>
            <w:vAlign w:val="center"/>
          </w:tcPr>
          <w:p>
            <w:pPr>
              <w:pStyle w:val="6"/>
              <w:jc w:val="center"/>
              <w:rPr>
                <w:rFonts w:ascii="仿宋_GB2312" w:eastAsia="仿宋_GB2312"/>
                <w:sz w:val="32"/>
                <w:szCs w:val="32"/>
              </w:rPr>
            </w:pPr>
            <w:r>
              <w:rPr>
                <w:rFonts w:hint="eastAsia" w:ascii="仿宋_GB2312" w:eastAsia="仿宋_GB2312"/>
                <w:sz w:val="32"/>
                <w:szCs w:val="32"/>
              </w:rPr>
              <w:t>一般</w:t>
            </w:r>
          </w:p>
        </w:tc>
        <w:tc>
          <w:tcPr>
            <w:tcW w:w="3573" w:type="dxa"/>
          </w:tcPr>
          <w:p>
            <w:pPr>
              <w:pStyle w:val="6"/>
              <w:snapToGrid w:val="0"/>
              <w:spacing w:line="400" w:lineRule="atLeast"/>
              <w:rPr>
                <w:rFonts w:ascii="仿宋_GB2312" w:eastAsia="仿宋_GB2312"/>
                <w:sz w:val="32"/>
                <w:szCs w:val="32"/>
              </w:rPr>
            </w:pPr>
            <w:r>
              <w:rPr>
                <w:rFonts w:hint="eastAsia" w:ascii="仿宋_GB2312" w:eastAsia="仿宋_GB2312"/>
                <w:sz w:val="32"/>
                <w:szCs w:val="32"/>
              </w:rPr>
              <w:t>绿色信用一般企业，生态环境风险较小；处于良性循环状态，不确定因素较小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25" w:type="dxa"/>
            <w:vAlign w:val="center"/>
          </w:tcPr>
          <w:p>
            <w:pPr>
              <w:pStyle w:val="6"/>
              <w:jc w:val="center"/>
              <w:rPr>
                <w:rFonts w:ascii="仿宋_GB2312" w:eastAsia="仿宋_GB2312"/>
                <w:sz w:val="32"/>
                <w:szCs w:val="32"/>
              </w:rPr>
            </w:pPr>
            <w:r>
              <w:rPr>
                <w:rFonts w:hint="eastAsia" w:ascii="仿宋_GB2312" w:eastAsia="仿宋_GB2312"/>
                <w:sz w:val="32"/>
                <w:szCs w:val="32"/>
              </w:rPr>
              <w:t>D</w:t>
            </w:r>
          </w:p>
        </w:tc>
        <w:tc>
          <w:tcPr>
            <w:tcW w:w="2059" w:type="dxa"/>
            <w:vAlign w:val="center"/>
          </w:tcPr>
          <w:p>
            <w:pPr>
              <w:pStyle w:val="6"/>
              <w:jc w:val="center"/>
              <w:rPr>
                <w:rFonts w:ascii="仿宋_GB2312" w:eastAsia="仿宋_GB2312"/>
                <w:sz w:val="32"/>
                <w:szCs w:val="32"/>
              </w:rPr>
            </w:pPr>
            <w:r>
              <w:rPr>
                <w:rFonts w:hint="eastAsia" w:ascii="仿宋_GB2312" w:eastAsia="仿宋_GB2312"/>
                <w:sz w:val="32"/>
                <w:szCs w:val="32"/>
              </w:rPr>
              <w:t>X＜45</w:t>
            </w:r>
            <w:r>
              <w:rPr>
                <w:rFonts w:ascii="仿宋_GB2312" w:eastAsia="仿宋_GB2312"/>
                <w:sz w:val="32"/>
                <w:szCs w:val="32"/>
              </w:rPr>
              <w:t>0</w:t>
            </w:r>
          </w:p>
        </w:tc>
        <w:tc>
          <w:tcPr>
            <w:tcW w:w="1721" w:type="dxa"/>
            <w:vAlign w:val="center"/>
          </w:tcPr>
          <w:p>
            <w:pPr>
              <w:pStyle w:val="6"/>
              <w:jc w:val="center"/>
              <w:rPr>
                <w:rFonts w:ascii="仿宋_GB2312" w:eastAsia="仿宋_GB2312"/>
                <w:sz w:val="32"/>
                <w:szCs w:val="32"/>
              </w:rPr>
            </w:pPr>
            <w:r>
              <w:rPr>
                <w:rFonts w:hint="eastAsia" w:ascii="仿宋_GB2312" w:eastAsia="仿宋_GB2312"/>
                <w:sz w:val="32"/>
                <w:szCs w:val="32"/>
              </w:rPr>
              <w:t>不良</w:t>
            </w:r>
          </w:p>
        </w:tc>
        <w:tc>
          <w:tcPr>
            <w:tcW w:w="3573" w:type="dxa"/>
          </w:tcPr>
          <w:p>
            <w:pPr>
              <w:pStyle w:val="6"/>
              <w:snapToGrid w:val="0"/>
              <w:spacing w:line="400" w:lineRule="atLeast"/>
              <w:rPr>
                <w:rFonts w:ascii="仿宋_GB2312" w:eastAsia="仿宋_GB2312"/>
                <w:sz w:val="32"/>
                <w:szCs w:val="32"/>
              </w:rPr>
            </w:pPr>
            <w:r>
              <w:rPr>
                <w:rFonts w:hint="eastAsia" w:ascii="仿宋_GB2312" w:eastAsia="仿宋_GB2312"/>
                <w:sz w:val="32"/>
                <w:szCs w:val="32"/>
              </w:rPr>
              <w:t>绿色信用不良企业，有较大生态环境风险；有较大不确定因素</w:t>
            </w:r>
          </w:p>
        </w:tc>
      </w:tr>
    </w:tbl>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第十二条 </w:t>
      </w:r>
      <w:r>
        <w:rPr>
          <w:rFonts w:hint="eastAsia" w:ascii="仿宋_GB2312" w:eastAsia="仿宋_GB2312"/>
          <w:sz w:val="32"/>
          <w:szCs w:val="32"/>
        </w:rPr>
        <w:t>副中心企业绿色信用评价工作小组根据企业绿色信用评价指标及评分方法对参评企业进行综合评分，并依据以下原则确定企业绿色信用等级：</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A级（绿色信用优秀企业）：总分达到75</w:t>
      </w:r>
      <w:r>
        <w:rPr>
          <w:rFonts w:ascii="仿宋_GB2312" w:eastAsia="仿宋_GB2312"/>
          <w:sz w:val="32"/>
          <w:szCs w:val="32"/>
        </w:rPr>
        <w:t>0</w:t>
      </w:r>
      <w:r>
        <w:rPr>
          <w:rFonts w:hint="eastAsia" w:ascii="仿宋_GB2312" w:eastAsia="仿宋_GB2312"/>
          <w:sz w:val="32"/>
          <w:szCs w:val="32"/>
        </w:rPr>
        <w:t>分及以上，且上一年度未受到生态环境主管部门任何行政处罚的企业，可以评定为“绿色信用优秀企业”；</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B级（绿色信用良好企业）：总分大于等于65</w:t>
      </w:r>
      <w:r>
        <w:rPr>
          <w:rFonts w:ascii="仿宋_GB2312" w:eastAsia="仿宋_GB2312"/>
          <w:sz w:val="32"/>
          <w:szCs w:val="32"/>
        </w:rPr>
        <w:t>0</w:t>
      </w:r>
      <w:r>
        <w:rPr>
          <w:rFonts w:hint="eastAsia" w:ascii="仿宋_GB2312" w:eastAsia="仿宋_GB2312"/>
          <w:sz w:val="32"/>
          <w:szCs w:val="32"/>
        </w:rPr>
        <w:t>分小于750分的企业，且上一年度未受到生态环境主管部门任何行政处罚的企业，可以评定为“绿色信用良好企业”；</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C级（绿色信用一般企业）：总分大于等于45</w:t>
      </w:r>
      <w:r>
        <w:rPr>
          <w:rFonts w:ascii="仿宋_GB2312" w:eastAsia="仿宋_GB2312"/>
          <w:sz w:val="32"/>
          <w:szCs w:val="32"/>
        </w:rPr>
        <w:t>0</w:t>
      </w:r>
      <w:r>
        <w:rPr>
          <w:rFonts w:hint="eastAsia" w:ascii="仿宋_GB2312" w:eastAsia="仿宋_GB2312"/>
          <w:sz w:val="32"/>
          <w:szCs w:val="32"/>
        </w:rPr>
        <w:t>分小于65</w:t>
      </w:r>
      <w:r>
        <w:rPr>
          <w:rFonts w:ascii="仿宋_GB2312" w:eastAsia="仿宋_GB2312"/>
          <w:sz w:val="32"/>
          <w:szCs w:val="32"/>
        </w:rPr>
        <w:t>0</w:t>
      </w:r>
      <w:r>
        <w:rPr>
          <w:rFonts w:hint="eastAsia" w:ascii="仿宋_GB2312" w:eastAsia="仿宋_GB2312"/>
          <w:sz w:val="32"/>
          <w:szCs w:val="32"/>
        </w:rPr>
        <w:t>分的企业，可以评定为“绿色信用一般企业”；</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D级（绿色信用不良企业）：总分45</w:t>
      </w:r>
      <w:r>
        <w:rPr>
          <w:rFonts w:ascii="仿宋_GB2312" w:eastAsia="仿宋_GB2312"/>
          <w:sz w:val="32"/>
          <w:szCs w:val="32"/>
        </w:rPr>
        <w:t>0</w:t>
      </w:r>
      <w:r>
        <w:rPr>
          <w:rFonts w:hint="eastAsia" w:ascii="仿宋_GB2312" w:eastAsia="仿宋_GB2312"/>
          <w:sz w:val="32"/>
          <w:szCs w:val="32"/>
        </w:rPr>
        <w:t>分以下的企业，可以评定为“绿色信用不良企业”。</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第十三条 </w:t>
      </w:r>
      <w:r>
        <w:rPr>
          <w:rFonts w:hint="eastAsia" w:ascii="仿宋_GB2312" w:eastAsia="仿宋_GB2312"/>
          <w:sz w:val="32"/>
          <w:szCs w:val="32"/>
        </w:rPr>
        <w:t>在评价周期内，参评企业有下列情形之一的，实行“一票否决”，直接评定为D级“绿色信用不良企业”：</w:t>
      </w:r>
    </w:p>
    <w:p>
      <w:pPr>
        <w:widowControl w:val="0"/>
        <w:shd w:val="clear" w:color="auto" w:fill="FFFFFF"/>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（一）因环境违法，上一年度受到生态环境执法部门重大行政处罚的或企业直接负责的主管人员和其他直接责任人员被移送公安机关处以行政拘留的；</w:t>
      </w:r>
    </w:p>
    <w:p>
      <w:pPr>
        <w:widowControl w:val="0"/>
        <w:shd w:val="clear" w:color="auto" w:fill="FFFFFF"/>
        <w:adjustRightInd w:val="0"/>
        <w:snapToGrid w:val="0"/>
        <w:spacing w:line="560" w:lineRule="exact"/>
        <w:ind w:left="640"/>
        <w:rPr>
          <w:rFonts w:ascii="仿宋_GB2312" w:eastAsia="仿宋_GB2312"/>
          <w:sz w:val="32"/>
          <w:szCs w:val="32"/>
        </w:rPr>
      </w:pPr>
      <w:r>
        <w:rPr>
          <w:rFonts w:hint="eastAsia" w:ascii="仿宋_GB2312" w:eastAsia="仿宋_GB2312"/>
          <w:sz w:val="32"/>
          <w:szCs w:val="32"/>
        </w:rPr>
        <w:t>（二）因生态环境问题，被中央、市级媒体曝光的；</w:t>
      </w:r>
    </w:p>
    <w:p>
      <w:pPr>
        <w:widowControl w:val="0"/>
        <w:shd w:val="clear" w:color="auto" w:fill="FFFFFF"/>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（三）在中央、市级生态环境保护督察中作为典型案例通报的；</w:t>
      </w:r>
    </w:p>
    <w:p>
      <w:pPr>
        <w:widowControl w:val="0"/>
        <w:shd w:val="clear" w:color="auto" w:fill="FFFFFF"/>
        <w:adjustRightInd w:val="0"/>
        <w:snapToGrid w:val="0"/>
        <w:spacing w:line="560" w:lineRule="exact"/>
        <w:ind w:left="640"/>
        <w:rPr>
          <w:rFonts w:ascii="仿宋_GB2312" w:eastAsia="仿宋_GB2312"/>
          <w:sz w:val="32"/>
          <w:szCs w:val="32"/>
        </w:rPr>
      </w:pPr>
      <w:r>
        <w:rPr>
          <w:rFonts w:hint="eastAsia" w:ascii="仿宋_GB2312" w:eastAsia="仿宋_GB2312"/>
          <w:sz w:val="32"/>
          <w:szCs w:val="32"/>
        </w:rPr>
        <w:t>（四）发生较大及以上突发环境事件的；</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（五）以暴力、威胁等方式拒绝、阻挠环保部门工作人员现场检查的；</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（六）企业申请绿色信用评价提交的材料弄虚作假的。</w:t>
      </w:r>
    </w:p>
    <w:p>
      <w:pPr>
        <w:pStyle w:val="6"/>
        <w:shd w:val="clear" w:color="auto" w:fill="FFFFFF"/>
        <w:spacing w:before="0" w:beforeAutospacing="0" w:after="0" w:afterAutospacing="0" w:line="560" w:lineRule="exact"/>
        <w:jc w:val="center"/>
        <w:outlineLvl w:val="0"/>
        <w:rPr>
          <w:rFonts w:ascii="黑体" w:hAnsi="黑体" w:eastAsia="黑体"/>
          <w:sz w:val="32"/>
          <w:szCs w:val="32"/>
        </w:rPr>
      </w:pPr>
      <w:r>
        <w:rPr>
          <w:rFonts w:hint="eastAsia" w:ascii="黑体" w:hAnsi="黑体" w:eastAsia="黑体"/>
          <w:sz w:val="32"/>
          <w:szCs w:val="32"/>
        </w:rPr>
        <w:t>第三章　评价周期与程序</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第十四条 </w:t>
      </w:r>
      <w:r>
        <w:rPr>
          <w:rFonts w:hint="eastAsia" w:ascii="仿宋_GB2312" w:eastAsia="仿宋_GB2312"/>
          <w:sz w:val="32"/>
          <w:szCs w:val="32"/>
        </w:rPr>
        <w:t>企业绿色信用评价工作每年开展一次，每年3-</w:t>
      </w:r>
      <w:r>
        <w:rPr>
          <w:rFonts w:ascii="仿宋_GB2312" w:eastAsia="仿宋_GB2312"/>
          <w:sz w:val="32"/>
          <w:szCs w:val="32"/>
        </w:rPr>
        <w:t>5</w:t>
      </w:r>
      <w:r>
        <w:rPr>
          <w:rFonts w:hint="eastAsia" w:ascii="仿宋_GB2312" w:eastAsia="仿宋_GB2312"/>
          <w:sz w:val="32"/>
          <w:szCs w:val="32"/>
        </w:rPr>
        <w:t>月集中申报，原则上在11月底前完成评价。绿色信息归集范围以申请企业上一年度的相关信息为主。绿色信用评价结果有效期为</w:t>
      </w:r>
      <w:r>
        <w:rPr>
          <w:rFonts w:ascii="仿宋_GB2312" w:eastAsia="仿宋_GB2312"/>
          <w:sz w:val="32"/>
          <w:szCs w:val="32"/>
        </w:rPr>
        <w:t>2</w:t>
      </w:r>
      <w:r>
        <w:rPr>
          <w:rFonts w:hint="eastAsia" w:ascii="仿宋_GB2312" w:eastAsia="仿宋_GB2312"/>
          <w:sz w:val="32"/>
          <w:szCs w:val="32"/>
        </w:rPr>
        <w:t>年。</w:t>
      </w:r>
    </w:p>
    <w:p>
      <w:pPr>
        <w:pStyle w:val="6"/>
        <w:shd w:val="clear" w:color="auto" w:fill="FFFFFF"/>
        <w:spacing w:before="0" w:beforeAutospacing="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第十五条</w:t>
      </w:r>
      <w:r>
        <w:rPr>
          <w:rFonts w:hint="eastAsia" w:ascii="仿宋_GB2312" w:eastAsia="仿宋_GB2312"/>
          <w:sz w:val="32"/>
          <w:szCs w:val="32"/>
        </w:rPr>
        <w:t xml:space="preserve"> 根据本办法第三条，区生态环境局提出参评企业初步名单，参评企业自愿向区生态环境局提交企业绿色信用自评表、承诺书及相关作证材料，逾期未提交相关资料视为自动放弃参评。</w:t>
      </w:r>
    </w:p>
    <w:p>
      <w:pPr>
        <w:pStyle w:val="6"/>
        <w:shd w:val="clear" w:color="auto" w:fill="FFFFFF"/>
        <w:spacing w:before="0" w:beforeAutospacing="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第十六条 </w:t>
      </w:r>
      <w:r>
        <w:rPr>
          <w:rFonts w:hint="eastAsia" w:ascii="仿宋_GB2312" w:eastAsia="仿宋_GB2312"/>
          <w:sz w:val="32"/>
          <w:szCs w:val="32"/>
        </w:rPr>
        <w:t>区生态环境局委托第三方评价服务机构对参评企业提交的材料进行复核、开展现场核查、等级初步评定，提出初评意见。副中心企业绿色信用评价工作小组</w:t>
      </w:r>
      <w:r>
        <w:rPr>
          <w:rFonts w:hint="eastAsia" w:ascii="仿宋_GB2312" w:hAnsi="仿宋_GB2312" w:eastAsia="仿宋_GB2312" w:cs="仿宋_GB2312"/>
          <w:sz w:val="32"/>
          <w:szCs w:val="32"/>
        </w:rPr>
        <w:t>对</w:t>
      </w:r>
      <w:r>
        <w:rPr>
          <w:rFonts w:hint="eastAsia" w:ascii="仿宋_GB2312" w:eastAsia="仿宋_GB2312"/>
          <w:sz w:val="32"/>
          <w:szCs w:val="32"/>
        </w:rPr>
        <w:t>初评意见进行</w:t>
      </w:r>
      <w:r>
        <w:rPr>
          <w:rFonts w:hint="eastAsia" w:ascii="仿宋_GB2312" w:hAnsi="仿宋_GB2312" w:eastAsia="仿宋_GB2312" w:cs="仿宋_GB2312"/>
          <w:sz w:val="32"/>
          <w:szCs w:val="32"/>
        </w:rPr>
        <w:t>会商，形成</w:t>
      </w:r>
      <w:r>
        <w:rPr>
          <w:rFonts w:hint="eastAsia" w:ascii="仿宋_GB2312" w:eastAsia="仿宋_GB2312"/>
          <w:sz w:val="32"/>
          <w:szCs w:val="32"/>
        </w:rPr>
        <w:t>初评等级。</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初评等级应当及时反馈参评企业，并通过政府网站进行公示，公示期不得少于1</w:t>
      </w:r>
      <w:r>
        <w:rPr>
          <w:rFonts w:ascii="仿宋_GB2312" w:eastAsia="仿宋_GB2312"/>
          <w:sz w:val="32"/>
          <w:szCs w:val="32"/>
        </w:rPr>
        <w:t>0</w:t>
      </w:r>
      <w:r>
        <w:rPr>
          <w:rFonts w:hint="eastAsia" w:ascii="仿宋_GB2312" w:eastAsia="仿宋_GB2312"/>
          <w:sz w:val="32"/>
          <w:szCs w:val="32"/>
        </w:rPr>
        <w:t>个</w:t>
      </w:r>
      <w:bookmarkStart w:id="1" w:name="_Hlk146207430"/>
      <w:r>
        <w:rPr>
          <w:rFonts w:hint="eastAsia" w:ascii="仿宋_GB2312" w:eastAsia="仿宋_GB2312"/>
          <w:sz w:val="32"/>
          <w:szCs w:val="32"/>
        </w:rPr>
        <w:t>工作日</w:t>
      </w:r>
      <w:bookmarkEnd w:id="1"/>
      <w:r>
        <w:rPr>
          <w:rFonts w:hint="eastAsia" w:ascii="仿宋_GB2312" w:eastAsia="仿宋_GB2312"/>
          <w:sz w:val="32"/>
          <w:szCs w:val="32"/>
        </w:rPr>
        <w:t>。</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第十七条 </w:t>
      </w:r>
      <w:r>
        <w:rPr>
          <w:rFonts w:hint="eastAsia" w:ascii="仿宋_GB2312" w:eastAsia="仿宋_GB2312"/>
          <w:sz w:val="32"/>
          <w:szCs w:val="32"/>
        </w:rPr>
        <w:t>有关企业、公众、环保团体或者其他社会组织，对初评等级有异议的，应当在初评等级公示期满前，向发布公示的区生态环境局提出异议，并提供相关资料或证据；逾期未反馈意见的，视为无异议。</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第十八条 </w:t>
      </w:r>
      <w:r>
        <w:rPr>
          <w:rFonts w:hint="eastAsia" w:ascii="仿宋_GB2312" w:eastAsia="仿宋_GB2312"/>
          <w:sz w:val="32"/>
          <w:szCs w:val="32"/>
        </w:rPr>
        <w:t>区生态环境局应当在收到对初评等级的异议之日起20工作日内进行复核，并将复核意见告知异议人。</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复核需要现场核查、监测或者鉴定的，所需时间不计入复核期间。</w:t>
      </w:r>
    </w:p>
    <w:p>
      <w:pPr>
        <w:pStyle w:val="6"/>
        <w:shd w:val="clear" w:color="auto" w:fill="FFFFFF"/>
        <w:spacing w:before="0" w:beforeAutospacing="0" w:after="0" w:afterAutospacing="0" w:line="560" w:lineRule="exact"/>
        <w:jc w:val="center"/>
        <w:outlineLvl w:val="0"/>
        <w:rPr>
          <w:rFonts w:ascii="黑体" w:hAnsi="黑体" w:eastAsia="黑体"/>
          <w:sz w:val="32"/>
          <w:szCs w:val="32"/>
        </w:rPr>
      </w:pPr>
      <w:r>
        <w:rPr>
          <w:rFonts w:hint="eastAsia" w:ascii="黑体" w:hAnsi="黑体" w:eastAsia="黑体"/>
          <w:sz w:val="32"/>
          <w:szCs w:val="32"/>
        </w:rPr>
        <w:t>第四章　评价结果公开</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第十九条 </w:t>
      </w:r>
      <w:r>
        <w:rPr>
          <w:rFonts w:hint="eastAsia" w:ascii="仿宋_GB2312" w:eastAsia="仿宋_GB2312"/>
          <w:sz w:val="32"/>
          <w:szCs w:val="32"/>
        </w:rPr>
        <w:t>副中心企业绿色信用评价工作小组应当在企业绿色信用评价结果确定后5个工作日内，通过政府网站、报纸等媒体或者新闻发布会等方式，公开发布绿色信用评价结果为优秀、良好的企业名单。</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第二十条 </w:t>
      </w:r>
      <w:r>
        <w:rPr>
          <w:rFonts w:hint="eastAsia" w:ascii="仿宋_GB2312" w:eastAsia="仿宋_GB2312"/>
          <w:sz w:val="32"/>
          <w:szCs w:val="32"/>
        </w:rPr>
        <w:t>在评价结果有效期内，绿色信用优秀、良好、一般的企业发生超标排放、一般突发环境事件的，副中心企业绿色信用评价工作小组应当将其绿色信用等级下调一级。</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绿色信用优秀、良好、一般的企业出现第十三条所列“一票否决”情形的，其信用等级直接降为绿色信用不良企业。</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第二十一条 </w:t>
      </w:r>
      <w:r>
        <w:rPr>
          <w:rFonts w:hint="eastAsia" w:ascii="仿宋_GB2312" w:eastAsia="仿宋_GB2312"/>
          <w:sz w:val="32"/>
          <w:szCs w:val="32"/>
        </w:rPr>
        <w:t>在评价周期内，绿色信用一般、不良的企业主动改善绿色行为、实施有效整改的，可向区生态环境局提交申请及相关证明材料。区生态环境局应当在收到企业申请及相关证明材料之日起一个月内进行核实，最终由副中心企业绿色信用评价工作小组重新进行绿色信用等级评定。</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对经核实的整改信息，区生态环境局应当将其记录在企业绿色行为信息档案中，并将重新评定等级结果一个月内向社会公布。</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第二十二条 </w:t>
      </w:r>
      <w:r>
        <w:rPr>
          <w:rFonts w:hint="eastAsia" w:ascii="仿宋_GB2312" w:eastAsia="仿宋_GB2312"/>
          <w:sz w:val="32"/>
          <w:szCs w:val="32"/>
        </w:rPr>
        <w:t>区生态环境局需将企业绿色信用评价结果报送给相关部门或者机构，推动绿色信用评价结果应用，实现信息共享。</w:t>
      </w:r>
    </w:p>
    <w:p>
      <w:pPr>
        <w:pStyle w:val="6"/>
        <w:shd w:val="clear" w:color="auto" w:fill="FFFFFF"/>
        <w:spacing w:before="0" w:beforeAutospacing="0" w:after="0" w:afterAutospacing="0" w:line="560" w:lineRule="exact"/>
        <w:jc w:val="center"/>
        <w:outlineLvl w:val="0"/>
        <w:rPr>
          <w:rFonts w:ascii="黑体" w:hAnsi="黑体" w:eastAsia="黑体"/>
          <w:sz w:val="32"/>
          <w:szCs w:val="32"/>
        </w:rPr>
      </w:pPr>
      <w:r>
        <w:rPr>
          <w:rFonts w:hint="eastAsia" w:ascii="黑体" w:hAnsi="黑体" w:eastAsia="黑体"/>
          <w:sz w:val="32"/>
          <w:szCs w:val="32"/>
        </w:rPr>
        <w:t>第五章　评价结果应用</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第二十三条 </w:t>
      </w:r>
      <w:r>
        <w:rPr>
          <w:rFonts w:hint="eastAsia" w:ascii="仿宋_GB2312" w:eastAsia="仿宋_GB2312"/>
          <w:sz w:val="32"/>
          <w:szCs w:val="32"/>
        </w:rPr>
        <w:t>区有关部门每年将企业绿色信用评价结果上传至信用通州、通州区公共信用信息服务平台，推动绿色信用评价结果在行政许可、行政处罚、行政检查、监督抽验、表彰奖励、绿色金融等相关领域的应用，促进企业主动提升绿色信用等级，形成“守信激励、失信惩戒”机制。</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第二十四条 </w:t>
      </w:r>
      <w:r>
        <w:rPr>
          <w:rFonts w:hint="eastAsia" w:ascii="仿宋_GB2312" w:eastAsia="仿宋_GB2312"/>
          <w:sz w:val="32"/>
          <w:szCs w:val="32"/>
        </w:rPr>
        <w:t>建立健全生态环境保护守信激励机制。对绿色信用优秀企业，实施以下激励措施。</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（一）对其办理生态环境行政许可申请事项，予以优先支持。</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纳入生态环境执法正面清单（相关文件有规定的情形除外），为生态环境现场检查年度免检或非现场检查单位</w:t>
      </w:r>
      <w:r>
        <w:rPr>
          <w:rFonts w:hint="eastAsia" w:ascii="仿宋_GB2312" w:eastAsia="仿宋_GB2312"/>
          <w:sz w:val="32"/>
          <w:szCs w:val="32"/>
        </w:rPr>
        <w:t>（上级部门开展的行业专项执法检查除外）</w:t>
      </w:r>
      <w:r>
        <w:rPr>
          <w:rFonts w:hint="eastAsia" w:ascii="仿宋_GB2312" w:hAnsi="仿宋_GB2312" w:eastAsia="仿宋_GB2312" w:cs="仿宋_GB2312"/>
          <w:sz w:val="32"/>
          <w:szCs w:val="32"/>
        </w:rPr>
        <w:t>，执行</w:t>
      </w:r>
      <w:r>
        <w:rPr>
          <w:rFonts w:hint="eastAsia" w:ascii="仿宋_GB2312" w:hAnsi="Times New Roman" w:eastAsia="仿宋_GB2312" w:cs="仿宋_GB2312"/>
          <w:sz w:val="32"/>
          <w:szCs w:val="32"/>
        </w:rPr>
        <w:t>轻微违法免罚和初次违法慎罚制度</w:t>
      </w:r>
      <w:r>
        <w:rPr>
          <w:rFonts w:hint="eastAsia" w:ascii="仿宋_GB2312" w:hAnsi="仿宋_GB2312" w:eastAsia="仿宋_GB2312" w:cs="仿宋_GB2312"/>
          <w:sz w:val="32"/>
          <w:szCs w:val="32"/>
        </w:rPr>
        <w:t>。</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（三）在排污权交易、总量控制指标分配时予以优先安排。</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（四）优先安排环保专项资金或者其他资金补助。</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（五）银行业金融机构予以积极的信贷支持，享受银行绿色信贷优惠、绿色通道、优先服务，在绿色税收、企业融资贷款过程中提供政策指导。中小微企业在“信易贷”平台上优先获得贷款。</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（六）区生态环境局在组织有关评优评奖活动中，优先授予其有关荣誉称号。在申请专精特新“小巨人”、中国质量奖等过程中给予优先推荐。</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Style w:val="11"/>
          <w:rFonts w:hint="eastAsia" w:ascii="仿宋_GB2312" w:eastAsia="仿宋_GB2312"/>
          <w:sz w:val="32"/>
          <w:szCs w:val="32"/>
        </w:rPr>
        <w:t xml:space="preserve">第二十五条 </w:t>
      </w:r>
      <w:r>
        <w:rPr>
          <w:rFonts w:hint="eastAsia" w:ascii="仿宋_GB2312" w:eastAsia="仿宋_GB2312"/>
          <w:sz w:val="32"/>
          <w:szCs w:val="32"/>
        </w:rPr>
        <w:t>引导绿色信用良好企业持续提升绿色行为，实施以下激励措施。</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纳入生态环境执法正面清单（相关文件有规定的情形除外），生态环境现场检查频次降为一年一次</w:t>
      </w:r>
      <w:r>
        <w:rPr>
          <w:rFonts w:hint="eastAsia" w:ascii="仿宋_GB2312" w:eastAsia="仿宋_GB2312"/>
          <w:sz w:val="32"/>
          <w:szCs w:val="32"/>
        </w:rPr>
        <w:t>（上级部门开展的行业专项执法检查除外）</w:t>
      </w:r>
      <w:r>
        <w:rPr>
          <w:rFonts w:hint="eastAsia" w:ascii="仿宋_GB2312" w:hAnsi="仿宋_GB2312" w:eastAsia="仿宋_GB2312" w:cs="仿宋_GB2312"/>
          <w:sz w:val="32"/>
          <w:szCs w:val="32"/>
        </w:rPr>
        <w:t>，执行</w:t>
      </w:r>
      <w:r>
        <w:rPr>
          <w:rFonts w:hint="eastAsia" w:ascii="仿宋_GB2312" w:hAnsi="Times New Roman" w:eastAsia="仿宋_GB2312" w:cs="仿宋_GB2312"/>
          <w:sz w:val="32"/>
          <w:szCs w:val="32"/>
        </w:rPr>
        <w:t>轻微违法免罚和初次违法慎罚制度</w:t>
      </w:r>
      <w:r>
        <w:rPr>
          <w:rFonts w:hint="eastAsia" w:ascii="仿宋_GB2312" w:hAnsi="仿宋_GB2312" w:eastAsia="仿宋_GB2312" w:cs="仿宋_GB2312"/>
          <w:sz w:val="32"/>
          <w:szCs w:val="32"/>
        </w:rPr>
        <w:t>措施。</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（二）在排污权交易、总量控制指标分配时予以优先安排。</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（三）优先安排环保专项资金或者其他资金补助。</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（四）银行业金融机构予以积极的信贷支持，享受银行绿色信贷优惠、绿色通道、优先服务，在绿色税收、企业融资贷款过程中提供政策指导。中小微企业在“信易贷”平台上优先获得贷款。</w:t>
      </w:r>
    </w:p>
    <w:p>
      <w:pPr>
        <w:pStyle w:val="6"/>
        <w:shd w:val="clear" w:color="auto" w:fill="FFFFFF"/>
        <w:spacing w:before="0" w:beforeAutospacing="0" w:after="0" w:afterAutospacing="0" w:line="560" w:lineRule="exact"/>
        <w:ind w:firstLine="636"/>
        <w:rPr>
          <w:rFonts w:ascii="仿宋_GB2312" w:eastAsia="仿宋_GB2312"/>
          <w:sz w:val="32"/>
          <w:szCs w:val="32"/>
        </w:rPr>
      </w:pPr>
      <w:r>
        <w:rPr>
          <w:rStyle w:val="11"/>
          <w:rFonts w:hint="eastAsia" w:ascii="仿宋_GB2312" w:eastAsia="仿宋_GB2312"/>
          <w:sz w:val="32"/>
          <w:szCs w:val="32"/>
        </w:rPr>
        <w:t xml:space="preserve">第二十六条 </w:t>
      </w:r>
      <w:r>
        <w:rPr>
          <w:rFonts w:hint="eastAsia" w:ascii="仿宋_GB2312" w:eastAsia="仿宋_GB2312"/>
          <w:sz w:val="32"/>
          <w:szCs w:val="32"/>
        </w:rPr>
        <w:t>建立健全生态环境保护失信惩戒机制。</w:t>
      </w:r>
    </w:p>
    <w:p>
      <w:pPr>
        <w:pStyle w:val="6"/>
        <w:shd w:val="clear" w:color="auto" w:fill="FFFFFF"/>
        <w:spacing w:before="0" w:beforeAutospacing="0" w:after="0" w:afterAutospacing="0" w:line="560" w:lineRule="exact"/>
        <w:ind w:firstLine="636"/>
        <w:jc w:val="both"/>
        <w:rPr>
          <w:rFonts w:ascii="仿宋_GB2312" w:eastAsia="仿宋_GB2312"/>
          <w:sz w:val="32"/>
          <w:szCs w:val="32"/>
        </w:rPr>
      </w:pPr>
      <w:r>
        <w:rPr>
          <w:rFonts w:hint="eastAsia" w:ascii="仿宋_GB2312" w:eastAsia="仿宋_GB2312"/>
          <w:sz w:val="32"/>
          <w:szCs w:val="32"/>
        </w:rPr>
        <w:t>对于发生一票否决情形或绿色信用不良企业，应当</w:t>
      </w:r>
      <w:r>
        <w:rPr>
          <w:rFonts w:hint="eastAsia" w:ascii="仿宋_GB2312" w:eastAsia="仿宋_GB2312"/>
          <w:bCs/>
          <w:sz w:val="32"/>
          <w:szCs w:val="32"/>
        </w:rPr>
        <w:t>根据国家发改委等31部委《关于对环境保护领域失信生产经营单位及其有关人员开展联合惩戒的合作备忘录》的相关规定采取联合惩戒措施。</w:t>
      </w:r>
    </w:p>
    <w:p>
      <w:pPr>
        <w:pStyle w:val="6"/>
        <w:shd w:val="clear" w:color="auto" w:fill="FFFFFF"/>
        <w:spacing w:before="0" w:beforeAutospacing="0" w:after="0" w:afterAutospacing="0" w:line="560" w:lineRule="exact"/>
        <w:jc w:val="center"/>
        <w:outlineLvl w:val="0"/>
        <w:rPr>
          <w:rFonts w:ascii="黑体" w:hAnsi="黑体" w:eastAsia="黑体"/>
          <w:sz w:val="32"/>
          <w:szCs w:val="32"/>
        </w:rPr>
      </w:pPr>
      <w:r>
        <w:rPr>
          <w:rFonts w:hint="eastAsia" w:ascii="黑体" w:hAnsi="黑体" w:eastAsia="黑体"/>
          <w:sz w:val="32"/>
          <w:szCs w:val="32"/>
        </w:rPr>
        <w:t>第六章　附　　则</w:t>
      </w:r>
    </w:p>
    <w:p>
      <w:pPr>
        <w:spacing w:line="560" w:lineRule="exact"/>
        <w:ind w:firstLine="660"/>
        <w:rPr>
          <w:rFonts w:ascii="仿宋_GB2312" w:eastAsia="仿宋_GB2312"/>
          <w:sz w:val="32"/>
          <w:szCs w:val="32"/>
        </w:rPr>
      </w:pPr>
      <w:r>
        <w:rPr>
          <w:rStyle w:val="11"/>
          <w:rFonts w:hint="eastAsia" w:ascii="仿宋_GB2312" w:eastAsia="仿宋_GB2312"/>
          <w:sz w:val="32"/>
          <w:szCs w:val="32"/>
        </w:rPr>
        <w:t>第二十七条</w:t>
      </w:r>
      <w:r>
        <w:rPr>
          <w:rFonts w:hint="eastAsia" w:ascii="仿宋_GB2312" w:eastAsia="仿宋_GB2312"/>
          <w:sz w:val="32"/>
          <w:szCs w:val="32"/>
        </w:rPr>
        <w:t>　本办法由区生态环境局负责解释。</w:t>
      </w:r>
    </w:p>
    <w:p>
      <w:pPr>
        <w:spacing w:line="560" w:lineRule="exact"/>
        <w:ind w:firstLine="660"/>
        <w:rPr>
          <w:rFonts w:ascii="仿宋_GB2312" w:eastAsia="仿宋_GB2312"/>
          <w:sz w:val="32"/>
          <w:szCs w:val="32"/>
        </w:rPr>
      </w:pPr>
      <w:r>
        <w:rPr>
          <w:rStyle w:val="11"/>
          <w:rFonts w:hint="eastAsia" w:ascii="仿宋_GB2312" w:eastAsia="仿宋_GB2312"/>
          <w:sz w:val="32"/>
          <w:szCs w:val="32"/>
        </w:rPr>
        <w:t>第二十八条</w:t>
      </w:r>
      <w:r>
        <w:rPr>
          <w:rFonts w:hint="eastAsia" w:ascii="仿宋_GB2312" w:eastAsia="仿宋_GB2312"/>
          <w:sz w:val="32"/>
          <w:szCs w:val="32"/>
        </w:rPr>
        <w:t>　本办法自20**年**月**日起实施。</w:t>
      </w:r>
    </w:p>
    <w:p>
      <w:pPr>
        <w:ind w:firstLine="660"/>
        <w:rPr>
          <w:rFonts w:ascii="仿宋_GB2312" w:eastAsia="仿宋_GB2312"/>
          <w:sz w:val="32"/>
          <w:szCs w:val="32"/>
        </w:rPr>
      </w:pPr>
      <w:r>
        <w:rPr>
          <w:rFonts w:hint="eastAsia" w:ascii="仿宋_GB2312" w:eastAsia="仿宋_GB2312"/>
          <w:sz w:val="32"/>
          <w:szCs w:val="32"/>
        </w:rPr>
        <w:t>附件1：北京城市副中心企业绿色信用评价指标体系（试行） </w:t>
      </w:r>
    </w:p>
    <w:p>
      <w:pPr>
        <w:ind w:firstLine="660"/>
        <w:rPr>
          <w:rFonts w:ascii="仿宋_GB2312" w:eastAsia="仿宋_GB2312"/>
          <w:sz w:val="32"/>
          <w:szCs w:val="32"/>
        </w:rPr>
      </w:pPr>
      <w:r>
        <w:rPr>
          <w:rFonts w:hint="eastAsia" w:ascii="仿宋_GB2312" w:eastAsia="仿宋_GB2312"/>
          <w:sz w:val="32"/>
          <w:szCs w:val="32"/>
        </w:rPr>
        <w:t>附件2：北京城市副中心企业绿色信用评价表</w:t>
      </w:r>
    </w:p>
    <w:p>
      <w:pPr>
        <w:ind w:firstLine="660"/>
        <w:rPr>
          <w:rFonts w:ascii="仿宋_GB2312" w:eastAsia="仿宋_GB2312"/>
          <w:sz w:val="32"/>
          <w:szCs w:val="32"/>
        </w:rPr>
      </w:pPr>
      <w:r>
        <w:rPr>
          <w:rFonts w:hint="eastAsia" w:ascii="仿宋_GB2312" w:eastAsia="仿宋_GB2312"/>
          <w:sz w:val="32"/>
          <w:szCs w:val="32"/>
        </w:rPr>
        <w:t>附件3：企业绿色信用评价承诺书</w:t>
      </w:r>
    </w:p>
    <w:p>
      <w:pPr>
        <w:ind w:firstLine="660"/>
        <w:rPr>
          <w:rFonts w:hint="eastAsia" w:ascii="仿宋_GB2312" w:eastAsia="仿宋_GB2312"/>
          <w:sz w:val="32"/>
          <w:szCs w:val="32"/>
        </w:rPr>
      </w:pPr>
      <w:r>
        <w:rPr>
          <w:rFonts w:hint="eastAsia" w:ascii="仿宋_GB2312" w:eastAsia="仿宋_GB2312"/>
          <w:sz w:val="32"/>
          <w:szCs w:val="32"/>
        </w:rPr>
        <w:t>附件4：相关职能部门绿色信用激励措施清单</w:t>
      </w: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pPr>
    </w:p>
    <w:p>
      <w:pPr>
        <w:ind w:firstLine="660"/>
        <w:rPr>
          <w:rFonts w:hint="eastAsia" w:ascii="仿宋_GB2312" w:eastAsia="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2"/>
        <w:snapToGrid w:val="0"/>
        <w:spacing w:line="360" w:lineRule="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附件1：</w:t>
      </w:r>
    </w:p>
    <w:p>
      <w:pPr>
        <w:jc w:val="center"/>
        <w:rPr>
          <w:sz w:val="36"/>
          <w:szCs w:val="36"/>
        </w:rPr>
      </w:pPr>
      <w:r>
        <w:rPr>
          <w:rFonts w:hint="eastAsia" w:ascii="方正小标宋简体" w:hAnsi="方正小标宋简体" w:eastAsia="方正小标宋简体" w:cs="方正小标宋简体"/>
          <w:sz w:val="36"/>
          <w:szCs w:val="36"/>
        </w:rPr>
        <w:t>北京城市副中心企业绿色信用评价指标体系（试行）</w:t>
      </w:r>
    </w:p>
    <w:tbl>
      <w:tblPr>
        <w:tblStyle w:val="8"/>
        <w:tblW w:w="1387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637"/>
        <w:gridCol w:w="1285"/>
        <w:gridCol w:w="2879"/>
        <w:gridCol w:w="673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017" w:type="dxa"/>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类别</w:t>
            </w:r>
          </w:p>
        </w:tc>
        <w:tc>
          <w:tcPr>
            <w:tcW w:w="637" w:type="dxa"/>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285" w:type="dxa"/>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一级指标</w:t>
            </w:r>
          </w:p>
        </w:tc>
        <w:tc>
          <w:tcPr>
            <w:tcW w:w="2879" w:type="dxa"/>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二级指标</w:t>
            </w:r>
          </w:p>
        </w:tc>
        <w:tc>
          <w:tcPr>
            <w:tcW w:w="6736" w:type="dxa"/>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评价内容</w:t>
            </w:r>
          </w:p>
        </w:tc>
        <w:tc>
          <w:tcPr>
            <w:tcW w:w="1320" w:type="dxa"/>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restart"/>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基础项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（500）</w:t>
            </w: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285" w:type="dxa"/>
            <w:vMerge w:val="restart"/>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（170）</w:t>
            </w: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环境影响评价（30）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按规定开展了环境影响评价并取得批复或完成了登记表备案</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竣工环境保护验收（30）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按规定完成了建设项目竣工环境保护验收</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排污许可证（30）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按规定申领了排污许可证或进行了排污登记并按其规定执行</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环境风险管理（30）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按规定制定了《突发环境事件应急预案》并备案、执行</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环境信息披露（30）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按规定对企业环境信息进行了披露</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强制性清洁生产审核（20）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纳入强制清洁生产范围并在规定时间内完成了清洁生产审核并通过评估</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285" w:type="dxa"/>
            <w:vMerge w:val="restart"/>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污染防治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（80）</w:t>
            </w: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污染防治设施（40）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按规定建设了污染防治设施并运转正常</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自动监测设施（20）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按规定安装了自动监测设施并通过验收、运转正常</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排污口规范化（20）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按规定进行了排污口规范化设置</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285" w:type="dxa"/>
            <w:vMerge w:val="restart"/>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达标排放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（250）</w:t>
            </w: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大气污染物（50）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大气污染物排放满足相关标准限值要求</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水污染物（50）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水污染物排放满足相关标准限值要求</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噪声（50）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厂界噪声排放满足相关标准限值要求</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固体废物（50）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固体废物处理处置符合规定</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碳排放强度（50）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碳排放量满足履约要求</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restart"/>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加分项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(500)</w:t>
            </w: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285" w:type="dxa"/>
            <w:vMerge w:val="restart"/>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绿色制度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(40)</w:t>
            </w: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环境管理制度(20)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建立并实施了环境管理制度或开展了环境管理体系认证</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能源管理制度(20)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建立并实施了能源管理制度或开展了能源管理体系认证</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285" w:type="dxa"/>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源头控制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(30)</w:t>
            </w: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原辅材料(30)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color w:val="000000"/>
                <w:sz w:val="20"/>
                <w:szCs w:val="20"/>
              </w:rPr>
              <w:t>近三年</w:t>
            </w:r>
            <w:r>
              <w:rPr>
                <w:rFonts w:hint="eastAsia" w:ascii="宋体" w:hAnsi="宋体" w:eastAsia="宋体" w:cs="宋体"/>
                <w:color w:val="000000"/>
                <w:kern w:val="0"/>
                <w:sz w:val="20"/>
                <w:szCs w:val="20"/>
                <w:lang w:bidi="ar"/>
              </w:rPr>
              <w:t>进行了环保原辅材料替代</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285" w:type="dxa"/>
            <w:vMerge w:val="restart"/>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主动减排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(150)</w:t>
            </w:r>
          </w:p>
        </w:tc>
        <w:tc>
          <w:tcPr>
            <w:tcW w:w="2879" w:type="dxa"/>
            <w:vMerge w:val="restart"/>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水污染物减排(50)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主要水污染物排放浓度低于排放标准&gt;50%</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continue"/>
            <w:shd w:val="clear" w:color="auto" w:fill="auto"/>
            <w:noWrap/>
            <w:vAlign w:val="center"/>
          </w:tcPr>
          <w:p>
            <w:pPr>
              <w:jc w:val="left"/>
              <w:rPr>
                <w:rFonts w:ascii="宋体" w:hAnsi="宋体" w:eastAsia="宋体" w:cs="宋体"/>
                <w:color w:val="000000"/>
                <w:sz w:val="20"/>
                <w:szCs w:val="20"/>
              </w:rPr>
            </w:pP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30%&lt;主要水污染物排放浓度低于排放标准≤50%</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continue"/>
            <w:shd w:val="clear" w:color="auto" w:fill="auto"/>
            <w:noWrap/>
            <w:vAlign w:val="center"/>
          </w:tcPr>
          <w:p>
            <w:pPr>
              <w:jc w:val="left"/>
              <w:rPr>
                <w:rFonts w:ascii="宋体" w:hAnsi="宋体" w:eastAsia="宋体" w:cs="宋体"/>
                <w:color w:val="000000"/>
                <w:sz w:val="20"/>
                <w:szCs w:val="20"/>
              </w:rPr>
            </w:pP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20%&lt;主要水污染物排放浓度低于排放标准≤30%</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restart"/>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大气污染物减排(50)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主要大气污染物排放浓度低于排放标准&gt;50%</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continue"/>
            <w:shd w:val="clear" w:color="auto" w:fill="auto"/>
            <w:noWrap/>
            <w:vAlign w:val="center"/>
          </w:tcPr>
          <w:p>
            <w:pPr>
              <w:jc w:val="left"/>
              <w:rPr>
                <w:rFonts w:ascii="宋体" w:hAnsi="宋体" w:eastAsia="宋体" w:cs="宋体"/>
                <w:color w:val="000000"/>
                <w:sz w:val="20"/>
                <w:szCs w:val="20"/>
              </w:rPr>
            </w:pP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30%&lt;主要大气污染物排放浓度低于排放标准≤50%</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continue"/>
            <w:shd w:val="clear" w:color="auto" w:fill="auto"/>
            <w:noWrap/>
            <w:vAlign w:val="center"/>
          </w:tcPr>
          <w:p>
            <w:pPr>
              <w:jc w:val="left"/>
              <w:rPr>
                <w:rFonts w:ascii="宋体" w:hAnsi="宋体" w:eastAsia="宋体" w:cs="宋体"/>
                <w:color w:val="000000"/>
                <w:sz w:val="20"/>
                <w:szCs w:val="20"/>
              </w:rPr>
            </w:pP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20%&lt;主要大气污染物排放浓度低于排放标准≤30%</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restart"/>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碳排放</w:t>
            </w:r>
            <w:r>
              <w:rPr>
                <w:rStyle w:val="19"/>
                <w:rFonts w:hint="default"/>
                <w:lang w:bidi="ar"/>
              </w:rPr>
              <w:t>强度降低(50)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达到最新有效的行业先进值或年均碳排放强度降低率达到5%</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continue"/>
            <w:shd w:val="clear" w:color="auto" w:fill="auto"/>
            <w:noWrap/>
            <w:vAlign w:val="center"/>
          </w:tcPr>
          <w:p>
            <w:pPr>
              <w:jc w:val="left"/>
              <w:rPr>
                <w:rFonts w:ascii="宋体" w:hAnsi="宋体" w:eastAsia="宋体" w:cs="宋体"/>
                <w:color w:val="000000"/>
                <w:sz w:val="20"/>
                <w:szCs w:val="20"/>
              </w:rPr>
            </w:pP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与行业先进值的差距在5%以内或年均碳排放强度降低率达到3%</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285" w:type="dxa"/>
            <w:vMerge w:val="restart"/>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绿色低碳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(110)</w:t>
            </w:r>
          </w:p>
        </w:tc>
        <w:tc>
          <w:tcPr>
            <w:tcW w:w="2879" w:type="dxa"/>
            <w:shd w:val="clear" w:color="auto" w:fill="auto"/>
            <w:noWrap/>
            <w:vAlign w:val="center"/>
          </w:tcPr>
          <w:p>
            <w:pPr>
              <w:widowControl/>
              <w:jc w:val="left"/>
              <w:textAlignment w:val="center"/>
              <w:rPr>
                <w:rFonts w:ascii="宋体" w:hAnsi="宋体" w:eastAsia="宋体" w:cs="宋体"/>
                <w:color w:val="0C0C0C"/>
                <w:sz w:val="20"/>
                <w:szCs w:val="20"/>
              </w:rPr>
            </w:pPr>
            <w:r>
              <w:rPr>
                <w:rFonts w:hint="eastAsia" w:ascii="宋体" w:hAnsi="宋体" w:eastAsia="宋体" w:cs="宋体"/>
                <w:color w:val="0C0C0C"/>
                <w:kern w:val="0"/>
                <w:sz w:val="20"/>
                <w:szCs w:val="20"/>
                <w:lang w:bidi="ar"/>
              </w:rPr>
              <w:t>低碳节能改造(20)</w:t>
            </w:r>
          </w:p>
        </w:tc>
        <w:tc>
          <w:tcPr>
            <w:tcW w:w="6736"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color w:val="000000"/>
                <w:sz w:val="20"/>
                <w:szCs w:val="20"/>
              </w:rPr>
              <w:t>近三年</w:t>
            </w:r>
            <w:r>
              <w:rPr>
                <w:rFonts w:hint="eastAsia" w:ascii="宋体" w:hAnsi="宋体" w:eastAsia="宋体" w:cs="宋体"/>
                <w:color w:val="000000"/>
                <w:kern w:val="0"/>
                <w:sz w:val="20"/>
                <w:szCs w:val="20"/>
                <w:lang w:bidi="ar"/>
              </w:rPr>
              <w:t>组织开展了节能低碳改造</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绿色能源(30)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评价周期内使用了热泵、氢能、风能、太阳能或购买绿电等低碳能源</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restart"/>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绿色建筑(30)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企业建筑取得国家或者北京市颁发的绿色建筑三星级标识</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continue"/>
            <w:shd w:val="clear" w:color="auto" w:fill="auto"/>
            <w:noWrap/>
            <w:vAlign w:val="center"/>
          </w:tcPr>
          <w:p>
            <w:pPr>
              <w:jc w:val="left"/>
              <w:rPr>
                <w:rFonts w:ascii="宋体" w:hAnsi="宋体" w:eastAsia="宋体" w:cs="宋体"/>
                <w:color w:val="000000"/>
                <w:sz w:val="20"/>
                <w:szCs w:val="20"/>
              </w:rPr>
            </w:pP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企业建筑取得国家或者北京市颁发的绿色建筑二星级标识</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资源循环(30)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通过中水回用、雨水利用、废弃物综合利用、余热余压利用等方式进行了资源循环利用</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285" w:type="dxa"/>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清洁生产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w:t>
            </w:r>
          </w:p>
        </w:tc>
        <w:tc>
          <w:tcPr>
            <w:tcW w:w="2879"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自愿清洁生产审核（20）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近三年自愿开展了清洁生产审核并通过评估</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285" w:type="dxa"/>
            <w:vMerge w:val="restart"/>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表彰奖励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(150)</w:t>
            </w:r>
          </w:p>
        </w:tc>
        <w:tc>
          <w:tcPr>
            <w:tcW w:w="2879" w:type="dxa"/>
            <w:vMerge w:val="restart"/>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绿色工厂或工业资源综合利用示范基地（50）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列入国家级绿色工厂或工业资源综合利用示范基地名单</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continue"/>
            <w:shd w:val="clear" w:color="auto" w:fill="auto"/>
            <w:vAlign w:val="center"/>
          </w:tcPr>
          <w:p>
            <w:pPr>
              <w:jc w:val="left"/>
              <w:rPr>
                <w:rFonts w:ascii="宋体" w:hAnsi="宋体" w:eastAsia="宋体" w:cs="宋体"/>
                <w:color w:val="000000"/>
                <w:sz w:val="20"/>
                <w:szCs w:val="20"/>
              </w:rPr>
            </w:pP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列入市级绿色工厂或工业资源综合利用示范基地名单</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restart"/>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重污染天气重点行业绩效（50）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纳入重污染天气重点行业绩效A级企业</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vAlign w:val="center"/>
          </w:tcPr>
          <w:p>
            <w:pPr>
              <w:jc w:val="center"/>
              <w:rPr>
                <w:rFonts w:ascii="宋体" w:hAnsi="宋体" w:eastAsia="宋体" w:cs="宋体"/>
                <w:color w:val="000000"/>
                <w:sz w:val="20"/>
                <w:szCs w:val="20"/>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continue"/>
            <w:shd w:val="clear" w:color="auto" w:fill="auto"/>
            <w:vAlign w:val="center"/>
          </w:tcPr>
          <w:p>
            <w:pPr>
              <w:jc w:val="left"/>
              <w:rPr>
                <w:rFonts w:ascii="宋体" w:hAnsi="宋体" w:eastAsia="宋体" w:cs="宋体"/>
                <w:color w:val="000000"/>
                <w:sz w:val="20"/>
                <w:szCs w:val="20"/>
              </w:rPr>
            </w:pP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纳入重污染天气重点行业绩效B级企业</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noWrap/>
            <w:vAlign w:val="center"/>
          </w:tcPr>
          <w:p>
            <w:pPr>
              <w:rPr>
                <w:rFonts w:ascii="宋体" w:hAnsi="宋体" w:eastAsia="宋体" w:cs="宋体"/>
                <w:color w:val="000000"/>
                <w:sz w:val="22"/>
                <w:szCs w:val="22"/>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r>
              <w:rPr>
                <w:rFonts w:ascii="宋体" w:hAnsi="宋体" w:eastAsia="宋体" w:cs="宋体"/>
                <w:color w:val="000000"/>
                <w:kern w:val="0"/>
                <w:sz w:val="20"/>
                <w:szCs w:val="20"/>
                <w:lang w:bidi="ar"/>
              </w:rPr>
              <w:t>6</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restart"/>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节能、减排表扬或奖励（30）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因节能减排工作，获得国家级表扬或奖励</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noWrap/>
            <w:vAlign w:val="center"/>
          </w:tcPr>
          <w:p>
            <w:pPr>
              <w:rPr>
                <w:rFonts w:ascii="宋体" w:hAnsi="宋体" w:eastAsia="宋体" w:cs="宋体"/>
                <w:color w:val="000000"/>
                <w:sz w:val="22"/>
                <w:szCs w:val="22"/>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r>
              <w:rPr>
                <w:rFonts w:ascii="宋体" w:hAnsi="宋体" w:eastAsia="宋体" w:cs="宋体"/>
                <w:color w:val="000000"/>
                <w:kern w:val="0"/>
                <w:sz w:val="20"/>
                <w:szCs w:val="20"/>
                <w:lang w:bidi="ar"/>
              </w:rPr>
              <w:t>7</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continue"/>
            <w:shd w:val="clear" w:color="auto" w:fill="auto"/>
            <w:vAlign w:val="center"/>
          </w:tcPr>
          <w:p>
            <w:pPr>
              <w:jc w:val="left"/>
              <w:rPr>
                <w:rFonts w:ascii="宋体" w:hAnsi="宋体" w:eastAsia="宋体" w:cs="宋体"/>
                <w:color w:val="000000"/>
                <w:sz w:val="20"/>
                <w:szCs w:val="20"/>
              </w:rPr>
            </w:pP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因节能减排工作，获得市级表扬或奖励</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noWrap/>
            <w:vAlign w:val="center"/>
          </w:tcPr>
          <w:p>
            <w:pPr>
              <w:rPr>
                <w:rFonts w:ascii="宋体" w:hAnsi="宋体" w:eastAsia="宋体" w:cs="宋体"/>
                <w:color w:val="000000"/>
                <w:sz w:val="22"/>
                <w:szCs w:val="22"/>
              </w:rPr>
            </w:pPr>
          </w:p>
        </w:tc>
        <w:tc>
          <w:tcPr>
            <w:tcW w:w="637" w:type="dxa"/>
            <w:shd w:val="clear" w:color="auto" w:fill="auto"/>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r>
              <w:rPr>
                <w:rFonts w:ascii="宋体" w:hAnsi="宋体" w:eastAsia="宋体" w:cs="宋体"/>
                <w:color w:val="000000"/>
                <w:kern w:val="0"/>
                <w:sz w:val="20"/>
                <w:szCs w:val="20"/>
                <w:lang w:bidi="ar"/>
              </w:rPr>
              <w:t>8</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vMerge w:val="continue"/>
            <w:shd w:val="clear" w:color="auto" w:fill="auto"/>
            <w:vAlign w:val="center"/>
          </w:tcPr>
          <w:p>
            <w:pPr>
              <w:jc w:val="left"/>
              <w:rPr>
                <w:rFonts w:ascii="宋体" w:hAnsi="宋体" w:eastAsia="宋体" w:cs="宋体"/>
                <w:color w:val="000000"/>
                <w:sz w:val="20"/>
                <w:szCs w:val="20"/>
              </w:rPr>
            </w:pP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因节能减排工作，获得区级表扬或奖励</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7" w:type="dxa"/>
            <w:vMerge w:val="continue"/>
            <w:shd w:val="clear" w:color="auto" w:fill="auto"/>
            <w:noWrap/>
            <w:vAlign w:val="center"/>
          </w:tcPr>
          <w:p>
            <w:pPr>
              <w:rPr>
                <w:rFonts w:ascii="宋体" w:hAnsi="宋体" w:eastAsia="宋体" w:cs="宋体"/>
                <w:color w:val="000000"/>
                <w:sz w:val="22"/>
                <w:szCs w:val="22"/>
              </w:rPr>
            </w:pPr>
          </w:p>
        </w:tc>
        <w:tc>
          <w:tcPr>
            <w:tcW w:w="637"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1285" w:type="dxa"/>
            <w:vMerge w:val="continue"/>
            <w:shd w:val="clear" w:color="auto" w:fill="auto"/>
            <w:vAlign w:val="center"/>
          </w:tcPr>
          <w:p>
            <w:pPr>
              <w:jc w:val="center"/>
              <w:rPr>
                <w:rFonts w:ascii="宋体" w:hAnsi="宋体" w:eastAsia="宋体" w:cs="宋体"/>
                <w:color w:val="000000"/>
                <w:sz w:val="20"/>
                <w:szCs w:val="20"/>
              </w:rPr>
            </w:pPr>
          </w:p>
        </w:tc>
        <w:tc>
          <w:tcPr>
            <w:tcW w:w="2879"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气候投融资（20）</w:t>
            </w:r>
          </w:p>
        </w:tc>
        <w:tc>
          <w:tcPr>
            <w:tcW w:w="6736" w:type="dxa"/>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列入通州区气候投融资项目</w:t>
            </w:r>
          </w:p>
        </w:tc>
        <w:tc>
          <w:tcPr>
            <w:tcW w:w="1320" w:type="dxa"/>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bl>
    <w:p>
      <w:pPr>
        <w:pStyle w:val="2"/>
        <w:rPr>
          <w:rFonts w:hint="eastAsia"/>
        </w:rPr>
        <w:sectPr>
          <w:pgSz w:w="16838" w:h="11906" w:orient="landscape"/>
          <w:pgMar w:top="1800" w:right="1440" w:bottom="1800" w:left="1440" w:header="851" w:footer="992" w:gutter="0"/>
          <w:pgNumType w:fmt="numberInDash"/>
          <w:cols w:space="425" w:num="1"/>
          <w:docGrid w:type="lines" w:linePitch="312" w:charSpace="0"/>
        </w:sectPr>
      </w:pPr>
    </w:p>
    <w:p>
      <w:pPr>
        <w:rPr>
          <w:rFonts w:hint="eastAsia" w:ascii="仿宋_GB2312" w:hAnsi="宋体" w:eastAsia="仿宋_GB2312"/>
          <w:sz w:val="32"/>
          <w:szCs w:val="32"/>
        </w:rPr>
      </w:pPr>
      <w:r>
        <w:rPr>
          <w:rFonts w:hint="eastAsia" w:ascii="仿宋_GB2312" w:hAnsi="宋体" w:eastAsia="仿宋_GB2312" w:cs="仿宋_GB2312"/>
          <w:sz w:val="32"/>
          <w:szCs w:val="32"/>
        </w:rPr>
        <w:t>附件2：</w:t>
      </w:r>
    </w:p>
    <w:p>
      <w:pPr>
        <w:rPr>
          <w:rFonts w:ascii="宋体" w:hAnsi="宋体" w:eastAsia="宋体"/>
        </w:rPr>
      </w:pPr>
    </w:p>
    <w:p>
      <w:pPr>
        <w:rPr>
          <w:rFonts w:ascii="宋体" w:hAnsi="宋体" w:eastAsia="宋体"/>
        </w:rPr>
      </w:pPr>
    </w:p>
    <w:p>
      <w:pPr>
        <w:jc w:val="center"/>
        <w:rPr>
          <w:sz w:val="36"/>
          <w:szCs w:val="36"/>
        </w:rPr>
      </w:pPr>
    </w:p>
    <w:p>
      <w:pPr>
        <w:rPr>
          <w:rFonts w:ascii="宋体" w:hAnsi="宋体" w:eastAsia="宋体"/>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北京城市副中心企业绿色信用评价表</w:t>
      </w:r>
    </w:p>
    <w:p>
      <w:pPr>
        <w:jc w:val="center"/>
        <w:rPr>
          <w:rFonts w:ascii="宋体" w:hAnsi="宋体" w:eastAsia="宋体"/>
          <w:b/>
          <w:bCs/>
          <w:sz w:val="32"/>
          <w:szCs w:val="32"/>
        </w:rPr>
      </w:pPr>
    </w:p>
    <w:p>
      <w:pPr>
        <w:jc w:val="center"/>
        <w:rPr>
          <w:rFonts w:ascii="宋体" w:hAnsi="宋体" w:eastAsia="宋体"/>
          <w:b/>
          <w:bCs/>
          <w:sz w:val="32"/>
          <w:szCs w:val="32"/>
        </w:rPr>
      </w:pPr>
    </w:p>
    <w:p>
      <w:pPr>
        <w:jc w:val="center"/>
        <w:rPr>
          <w:rFonts w:ascii="宋体" w:hAnsi="宋体" w:eastAsia="宋体"/>
          <w:b/>
          <w:bCs/>
          <w:sz w:val="32"/>
          <w:szCs w:val="32"/>
        </w:rPr>
      </w:pPr>
    </w:p>
    <w:p>
      <w:pPr>
        <w:jc w:val="center"/>
        <w:rPr>
          <w:rFonts w:ascii="宋体" w:hAnsi="宋体" w:eastAsia="宋体"/>
          <w:b/>
          <w:bCs/>
          <w:sz w:val="32"/>
          <w:szCs w:val="32"/>
        </w:rPr>
      </w:pPr>
    </w:p>
    <w:p>
      <w:pPr>
        <w:jc w:val="center"/>
        <w:rPr>
          <w:rFonts w:ascii="宋体" w:hAnsi="宋体" w:eastAsia="宋体"/>
          <w:b/>
          <w:bCs/>
          <w:sz w:val="32"/>
          <w:szCs w:val="32"/>
        </w:rPr>
      </w:pPr>
    </w:p>
    <w:p>
      <w:pPr>
        <w:jc w:val="center"/>
        <w:rPr>
          <w:rFonts w:ascii="宋体" w:hAnsi="宋体" w:eastAsia="宋体"/>
          <w:b/>
          <w:bCs/>
          <w:sz w:val="32"/>
          <w:szCs w:val="32"/>
        </w:rPr>
      </w:pPr>
    </w:p>
    <w:p>
      <w:pPr>
        <w:jc w:val="center"/>
        <w:rPr>
          <w:rFonts w:ascii="宋体" w:hAnsi="宋体" w:eastAsia="宋体"/>
          <w:b/>
          <w:bCs/>
          <w:sz w:val="32"/>
          <w:szCs w:val="32"/>
        </w:rPr>
      </w:pPr>
    </w:p>
    <w:p>
      <w:pPr>
        <w:jc w:val="center"/>
        <w:rPr>
          <w:rFonts w:ascii="宋体" w:hAnsi="宋体" w:eastAsia="宋体"/>
          <w:b/>
          <w:bCs/>
          <w:sz w:val="32"/>
          <w:szCs w:val="32"/>
        </w:rPr>
      </w:pPr>
    </w:p>
    <w:p>
      <w:pPr>
        <w:jc w:val="center"/>
        <w:rPr>
          <w:rFonts w:ascii="宋体" w:hAnsi="宋体" w:eastAsia="宋体"/>
          <w:b/>
          <w:bCs/>
          <w:sz w:val="32"/>
          <w:szCs w:val="32"/>
        </w:rPr>
      </w:pPr>
    </w:p>
    <w:p>
      <w:pPr>
        <w:jc w:val="center"/>
        <w:rPr>
          <w:rFonts w:ascii="宋体" w:hAnsi="宋体" w:eastAsia="宋体"/>
          <w:b/>
          <w:bCs/>
          <w:sz w:val="32"/>
          <w:szCs w:val="32"/>
        </w:rPr>
      </w:pPr>
    </w:p>
    <w:p>
      <w:pPr>
        <w:jc w:val="center"/>
        <w:rPr>
          <w:rFonts w:ascii="宋体" w:hAnsi="宋体" w:eastAsia="宋体"/>
          <w:b/>
          <w:bCs/>
          <w:sz w:val="32"/>
          <w:szCs w:val="32"/>
        </w:rPr>
      </w:pPr>
    </w:p>
    <w:p>
      <w:pPr>
        <w:ind w:firstLine="964" w:firstLineChars="300"/>
        <w:rPr>
          <w:rFonts w:ascii="宋体" w:hAnsi="宋体" w:eastAsia="宋体"/>
          <w:sz w:val="32"/>
          <w:szCs w:val="32"/>
          <w:u w:val="single"/>
        </w:rPr>
      </w:pPr>
      <w:r>
        <w:rPr>
          <w:rFonts w:hint="eastAsia" w:ascii="宋体" w:hAnsi="宋体" w:eastAsia="宋体"/>
          <w:b/>
          <w:bCs/>
          <w:sz w:val="32"/>
          <w:szCs w:val="32"/>
        </w:rPr>
        <w:t>参评单位：</w:t>
      </w:r>
      <w:r>
        <w:rPr>
          <w:rFonts w:hint="eastAsia" w:ascii="宋体" w:hAnsi="宋体" w:eastAsia="宋体"/>
          <w:sz w:val="32"/>
          <w:szCs w:val="32"/>
          <w:u w:val="single"/>
        </w:rPr>
        <w:t xml:space="preserve"> </w:t>
      </w:r>
      <w:r>
        <w:rPr>
          <w:rFonts w:ascii="宋体" w:hAnsi="宋体" w:eastAsia="宋体"/>
          <w:sz w:val="32"/>
          <w:szCs w:val="32"/>
          <w:u w:val="single"/>
        </w:rPr>
        <w:t xml:space="preserve">                               </w:t>
      </w:r>
    </w:p>
    <w:p>
      <w:pPr>
        <w:ind w:firstLine="964" w:firstLineChars="300"/>
        <w:rPr>
          <w:rFonts w:ascii="宋体" w:hAnsi="宋体" w:eastAsia="宋体"/>
          <w:sz w:val="32"/>
          <w:szCs w:val="32"/>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b/>
          <w:bCs/>
          <w:sz w:val="32"/>
          <w:szCs w:val="32"/>
        </w:rPr>
        <w:t xml:space="preserve">日 </w:t>
      </w:r>
      <w:r>
        <w:rPr>
          <w:rFonts w:ascii="宋体" w:hAnsi="宋体" w:eastAsia="宋体"/>
          <w:b/>
          <w:bCs/>
          <w:sz w:val="32"/>
          <w:szCs w:val="32"/>
        </w:rPr>
        <w:t xml:space="preserve">   </w:t>
      </w:r>
      <w:r>
        <w:rPr>
          <w:rFonts w:hint="eastAsia" w:ascii="宋体" w:hAnsi="宋体" w:eastAsia="宋体"/>
          <w:b/>
          <w:bCs/>
          <w:sz w:val="32"/>
          <w:szCs w:val="32"/>
        </w:rPr>
        <w:t>期：</w:t>
      </w:r>
      <w:r>
        <w:rPr>
          <w:rFonts w:hint="eastAsia" w:ascii="宋体" w:hAnsi="宋体" w:eastAsia="宋体"/>
          <w:b/>
          <w:bCs/>
          <w:sz w:val="32"/>
          <w:szCs w:val="32"/>
          <w:u w:val="single"/>
        </w:rPr>
        <w:t xml:space="preserve"> </w:t>
      </w:r>
      <w:r>
        <w:rPr>
          <w:rFonts w:ascii="宋体" w:hAnsi="宋体" w:eastAsia="宋体"/>
          <w:b/>
          <w:bCs/>
          <w:sz w:val="32"/>
          <w:szCs w:val="32"/>
          <w:u w:val="single"/>
        </w:rPr>
        <w:t xml:space="preserve">                               </w:t>
      </w:r>
      <w:r>
        <w:rPr>
          <w:rFonts w:ascii="宋体" w:hAnsi="宋体" w:eastAsia="宋体"/>
          <w:sz w:val="32"/>
          <w:szCs w:val="32"/>
        </w:rPr>
        <w:t xml:space="preserve"> </w:t>
      </w:r>
    </w:p>
    <w:p>
      <w:pPr>
        <w:pStyle w:val="17"/>
        <w:numPr>
          <w:ilvl w:val="0"/>
          <w:numId w:val="1"/>
        </w:numPr>
        <w:ind w:firstLineChars="0"/>
        <w:jc w:val="center"/>
        <w:rPr>
          <w:rFonts w:ascii="宋体" w:hAnsi="宋体" w:eastAsia="宋体"/>
          <w:b/>
          <w:bCs/>
          <w:sz w:val="32"/>
          <w:szCs w:val="32"/>
        </w:rPr>
      </w:pPr>
      <w:r>
        <w:rPr>
          <w:rFonts w:hint="eastAsia" w:ascii="宋体" w:hAnsi="宋体" w:eastAsia="宋体"/>
          <w:b/>
          <w:bCs/>
          <w:sz w:val="32"/>
          <w:szCs w:val="32"/>
        </w:rPr>
        <w:t>评价结果汇总表</w:t>
      </w: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
        <w:gridCol w:w="1576"/>
        <w:gridCol w:w="239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pStyle w:val="17"/>
              <w:ind w:firstLine="0" w:firstLineChars="0"/>
              <w:jc w:val="center"/>
              <w:rPr>
                <w:rFonts w:ascii="宋体" w:hAnsi="宋体" w:eastAsia="宋体"/>
                <w:sz w:val="24"/>
                <w:szCs w:val="24"/>
              </w:rPr>
            </w:pPr>
            <w:r>
              <w:rPr>
                <w:rFonts w:hint="eastAsia" w:ascii="宋体" w:hAnsi="宋体" w:eastAsia="宋体"/>
                <w:sz w:val="24"/>
                <w:szCs w:val="24"/>
              </w:rPr>
              <w:t>参评单位</w:t>
            </w:r>
          </w:p>
        </w:tc>
        <w:tc>
          <w:tcPr>
            <w:tcW w:w="6600" w:type="dxa"/>
            <w:gridSpan w:val="4"/>
          </w:tcPr>
          <w:p>
            <w:pPr>
              <w:pStyle w:val="17"/>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pStyle w:val="17"/>
              <w:ind w:firstLine="0" w:firstLineChars="0"/>
              <w:jc w:val="center"/>
              <w:rPr>
                <w:rFonts w:ascii="宋体" w:hAnsi="宋体" w:eastAsia="宋体"/>
                <w:b/>
                <w:bCs/>
                <w:sz w:val="24"/>
                <w:szCs w:val="24"/>
              </w:rPr>
            </w:pPr>
            <w:r>
              <w:rPr>
                <w:rFonts w:hint="eastAsia" w:ascii="宋体" w:hAnsi="宋体" w:eastAsia="宋体"/>
                <w:b/>
                <w:bCs/>
                <w:sz w:val="24"/>
                <w:szCs w:val="24"/>
              </w:rPr>
              <w:t>类别</w:t>
            </w:r>
          </w:p>
        </w:tc>
        <w:tc>
          <w:tcPr>
            <w:tcW w:w="2143" w:type="dxa"/>
            <w:gridSpan w:val="2"/>
          </w:tcPr>
          <w:p>
            <w:pPr>
              <w:pStyle w:val="17"/>
              <w:ind w:firstLine="0" w:firstLineChars="0"/>
              <w:jc w:val="center"/>
              <w:rPr>
                <w:rFonts w:ascii="宋体" w:hAnsi="宋体" w:eastAsia="宋体"/>
                <w:b/>
                <w:bCs/>
                <w:sz w:val="24"/>
                <w:szCs w:val="24"/>
              </w:rPr>
            </w:pPr>
            <w:r>
              <w:rPr>
                <w:rFonts w:hint="eastAsia" w:ascii="宋体" w:hAnsi="宋体" w:eastAsia="宋体"/>
                <w:b/>
                <w:bCs/>
                <w:sz w:val="24"/>
                <w:szCs w:val="24"/>
              </w:rPr>
              <w:t>评价项目</w:t>
            </w:r>
          </w:p>
        </w:tc>
        <w:tc>
          <w:tcPr>
            <w:tcW w:w="2393" w:type="dxa"/>
          </w:tcPr>
          <w:p>
            <w:pPr>
              <w:pStyle w:val="17"/>
              <w:ind w:firstLine="0" w:firstLineChars="0"/>
              <w:jc w:val="center"/>
              <w:rPr>
                <w:rFonts w:ascii="宋体" w:hAnsi="宋体" w:eastAsia="宋体"/>
                <w:b/>
                <w:bCs/>
                <w:sz w:val="24"/>
                <w:szCs w:val="24"/>
              </w:rPr>
            </w:pPr>
            <w:r>
              <w:rPr>
                <w:rFonts w:hint="eastAsia" w:ascii="宋体" w:hAnsi="宋体" w:eastAsia="宋体"/>
                <w:b/>
                <w:bCs/>
                <w:sz w:val="24"/>
                <w:szCs w:val="24"/>
              </w:rPr>
              <w:t>自评得分</w:t>
            </w:r>
          </w:p>
        </w:tc>
        <w:tc>
          <w:tcPr>
            <w:tcW w:w="2064" w:type="dxa"/>
          </w:tcPr>
          <w:p>
            <w:pPr>
              <w:pStyle w:val="17"/>
              <w:ind w:firstLine="0" w:firstLineChars="0"/>
              <w:jc w:val="center"/>
              <w:rPr>
                <w:rFonts w:ascii="宋体" w:hAnsi="宋体" w:eastAsia="宋体"/>
                <w:b/>
                <w:bCs/>
                <w:sz w:val="24"/>
                <w:szCs w:val="24"/>
              </w:rPr>
            </w:pPr>
            <w:r>
              <w:rPr>
                <w:rFonts w:hint="eastAsia" w:ascii="宋体" w:hAnsi="宋体" w:eastAsia="宋体"/>
                <w:b/>
                <w:bCs/>
                <w:sz w:val="24"/>
                <w:szCs w:val="24"/>
              </w:rPr>
              <w:t>核定得分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pPr>
              <w:pStyle w:val="17"/>
              <w:ind w:firstLine="0" w:firstLineChars="0"/>
              <w:jc w:val="center"/>
              <w:rPr>
                <w:rFonts w:ascii="宋体" w:hAnsi="宋体" w:eastAsia="宋体"/>
                <w:sz w:val="32"/>
                <w:szCs w:val="32"/>
              </w:rPr>
            </w:pPr>
            <w:r>
              <w:rPr>
                <w:rFonts w:hint="eastAsia" w:ascii="宋体" w:hAnsi="宋体" w:eastAsia="宋体"/>
                <w:sz w:val="24"/>
                <w:szCs w:val="24"/>
              </w:rPr>
              <w:t>北京城市副中心企业绿色信用评价</w:t>
            </w:r>
          </w:p>
        </w:tc>
        <w:tc>
          <w:tcPr>
            <w:tcW w:w="567" w:type="dxa"/>
            <w:vMerge w:val="restart"/>
            <w:vAlign w:val="center"/>
          </w:tcPr>
          <w:p>
            <w:pPr>
              <w:pStyle w:val="17"/>
              <w:ind w:firstLine="0" w:firstLineChars="0"/>
              <w:jc w:val="center"/>
              <w:rPr>
                <w:rFonts w:ascii="宋体" w:hAnsi="宋体" w:eastAsia="宋体"/>
                <w:sz w:val="32"/>
                <w:szCs w:val="32"/>
              </w:rPr>
            </w:pPr>
            <w:r>
              <w:rPr>
                <w:rFonts w:hint="eastAsia" w:ascii="宋体" w:hAnsi="宋体" w:eastAsia="宋体"/>
                <w:sz w:val="24"/>
                <w:szCs w:val="24"/>
              </w:rPr>
              <w:t>基础项</w:t>
            </w:r>
          </w:p>
        </w:tc>
        <w:tc>
          <w:tcPr>
            <w:tcW w:w="1576" w:type="dxa"/>
          </w:tcPr>
          <w:p>
            <w:pPr>
              <w:pStyle w:val="17"/>
              <w:ind w:firstLine="0" w:firstLineChars="0"/>
              <w:jc w:val="center"/>
              <w:rPr>
                <w:rFonts w:ascii="宋体" w:hAnsi="宋体" w:eastAsia="宋体"/>
                <w:sz w:val="32"/>
                <w:szCs w:val="32"/>
              </w:rPr>
            </w:pPr>
            <w:r>
              <w:rPr>
                <w:rFonts w:hint="eastAsia" w:ascii="宋体" w:hAnsi="宋体" w:eastAsia="宋体"/>
                <w:sz w:val="24"/>
                <w:szCs w:val="24"/>
              </w:rPr>
              <w:t>环境管理</w:t>
            </w:r>
          </w:p>
        </w:tc>
        <w:tc>
          <w:tcPr>
            <w:tcW w:w="2393" w:type="dxa"/>
          </w:tcPr>
          <w:p>
            <w:pPr>
              <w:pStyle w:val="17"/>
              <w:ind w:firstLine="0" w:firstLineChars="0"/>
              <w:jc w:val="center"/>
              <w:rPr>
                <w:rFonts w:ascii="宋体" w:hAnsi="宋体" w:eastAsia="宋体"/>
                <w:sz w:val="32"/>
                <w:szCs w:val="32"/>
              </w:rPr>
            </w:pPr>
          </w:p>
        </w:tc>
        <w:tc>
          <w:tcPr>
            <w:tcW w:w="2064" w:type="dxa"/>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pStyle w:val="17"/>
              <w:ind w:firstLine="0" w:firstLineChars="0"/>
              <w:jc w:val="center"/>
              <w:rPr>
                <w:rFonts w:ascii="宋体" w:hAnsi="宋体" w:eastAsia="宋体"/>
                <w:sz w:val="32"/>
                <w:szCs w:val="32"/>
              </w:rPr>
            </w:pPr>
          </w:p>
        </w:tc>
        <w:tc>
          <w:tcPr>
            <w:tcW w:w="567" w:type="dxa"/>
            <w:vMerge w:val="continue"/>
          </w:tcPr>
          <w:p>
            <w:pPr>
              <w:pStyle w:val="17"/>
              <w:ind w:firstLine="0" w:firstLineChars="0"/>
              <w:jc w:val="center"/>
              <w:rPr>
                <w:rFonts w:ascii="宋体" w:hAnsi="宋体" w:eastAsia="宋体"/>
                <w:sz w:val="32"/>
                <w:szCs w:val="32"/>
              </w:rPr>
            </w:pPr>
          </w:p>
        </w:tc>
        <w:tc>
          <w:tcPr>
            <w:tcW w:w="1576" w:type="dxa"/>
          </w:tcPr>
          <w:p>
            <w:pPr>
              <w:pStyle w:val="17"/>
              <w:ind w:firstLine="0" w:firstLineChars="0"/>
              <w:jc w:val="center"/>
              <w:rPr>
                <w:rFonts w:ascii="宋体" w:hAnsi="宋体" w:eastAsia="宋体"/>
                <w:sz w:val="32"/>
                <w:szCs w:val="32"/>
              </w:rPr>
            </w:pPr>
            <w:r>
              <w:rPr>
                <w:rFonts w:hint="eastAsia" w:ascii="宋体" w:hAnsi="宋体" w:eastAsia="宋体"/>
                <w:sz w:val="24"/>
                <w:szCs w:val="24"/>
              </w:rPr>
              <w:t>污染防治</w:t>
            </w:r>
          </w:p>
        </w:tc>
        <w:tc>
          <w:tcPr>
            <w:tcW w:w="2393" w:type="dxa"/>
          </w:tcPr>
          <w:p>
            <w:pPr>
              <w:pStyle w:val="17"/>
              <w:ind w:firstLine="0" w:firstLineChars="0"/>
              <w:jc w:val="center"/>
              <w:rPr>
                <w:rFonts w:ascii="宋体" w:hAnsi="宋体" w:eastAsia="宋体"/>
                <w:sz w:val="32"/>
                <w:szCs w:val="32"/>
              </w:rPr>
            </w:pPr>
          </w:p>
        </w:tc>
        <w:tc>
          <w:tcPr>
            <w:tcW w:w="2064" w:type="dxa"/>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pStyle w:val="17"/>
              <w:ind w:firstLine="0" w:firstLineChars="0"/>
              <w:jc w:val="center"/>
              <w:rPr>
                <w:rFonts w:ascii="宋体" w:hAnsi="宋体" w:eastAsia="宋体"/>
                <w:sz w:val="32"/>
                <w:szCs w:val="32"/>
              </w:rPr>
            </w:pPr>
          </w:p>
        </w:tc>
        <w:tc>
          <w:tcPr>
            <w:tcW w:w="567" w:type="dxa"/>
            <w:vMerge w:val="continue"/>
          </w:tcPr>
          <w:p>
            <w:pPr>
              <w:pStyle w:val="17"/>
              <w:ind w:firstLine="0" w:firstLineChars="0"/>
              <w:jc w:val="center"/>
              <w:rPr>
                <w:rFonts w:ascii="宋体" w:hAnsi="宋体" w:eastAsia="宋体"/>
                <w:sz w:val="32"/>
                <w:szCs w:val="32"/>
              </w:rPr>
            </w:pPr>
          </w:p>
        </w:tc>
        <w:tc>
          <w:tcPr>
            <w:tcW w:w="1576" w:type="dxa"/>
          </w:tcPr>
          <w:p>
            <w:pPr>
              <w:pStyle w:val="17"/>
              <w:ind w:firstLine="0" w:firstLineChars="0"/>
              <w:jc w:val="center"/>
              <w:rPr>
                <w:rFonts w:ascii="宋体" w:hAnsi="宋体" w:eastAsia="宋体"/>
                <w:sz w:val="32"/>
                <w:szCs w:val="32"/>
              </w:rPr>
            </w:pPr>
            <w:r>
              <w:rPr>
                <w:rFonts w:hint="eastAsia" w:ascii="宋体" w:hAnsi="宋体" w:eastAsia="宋体"/>
                <w:sz w:val="24"/>
                <w:szCs w:val="24"/>
              </w:rPr>
              <w:t>达标排放</w:t>
            </w:r>
          </w:p>
        </w:tc>
        <w:tc>
          <w:tcPr>
            <w:tcW w:w="2393" w:type="dxa"/>
          </w:tcPr>
          <w:p>
            <w:pPr>
              <w:pStyle w:val="17"/>
              <w:ind w:firstLine="0" w:firstLineChars="0"/>
              <w:jc w:val="center"/>
              <w:rPr>
                <w:rFonts w:ascii="宋体" w:hAnsi="宋体" w:eastAsia="宋体"/>
                <w:sz w:val="32"/>
                <w:szCs w:val="32"/>
              </w:rPr>
            </w:pPr>
          </w:p>
        </w:tc>
        <w:tc>
          <w:tcPr>
            <w:tcW w:w="2064" w:type="dxa"/>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pStyle w:val="17"/>
              <w:ind w:firstLine="0" w:firstLineChars="0"/>
              <w:jc w:val="center"/>
              <w:rPr>
                <w:rFonts w:ascii="宋体" w:hAnsi="宋体" w:eastAsia="宋体"/>
                <w:sz w:val="32"/>
                <w:szCs w:val="32"/>
              </w:rPr>
            </w:pPr>
          </w:p>
        </w:tc>
        <w:tc>
          <w:tcPr>
            <w:tcW w:w="567" w:type="dxa"/>
            <w:vMerge w:val="restart"/>
            <w:vAlign w:val="center"/>
          </w:tcPr>
          <w:p>
            <w:pPr>
              <w:pStyle w:val="17"/>
              <w:ind w:firstLine="0" w:firstLineChars="0"/>
              <w:jc w:val="center"/>
              <w:rPr>
                <w:rFonts w:ascii="宋体" w:hAnsi="宋体" w:eastAsia="宋体"/>
                <w:sz w:val="32"/>
                <w:szCs w:val="32"/>
              </w:rPr>
            </w:pPr>
            <w:r>
              <w:rPr>
                <w:rFonts w:hint="eastAsia" w:ascii="宋体" w:hAnsi="宋体" w:eastAsia="宋体"/>
                <w:sz w:val="24"/>
                <w:szCs w:val="24"/>
              </w:rPr>
              <w:t>加分项</w:t>
            </w:r>
          </w:p>
        </w:tc>
        <w:tc>
          <w:tcPr>
            <w:tcW w:w="1576" w:type="dxa"/>
          </w:tcPr>
          <w:p>
            <w:pPr>
              <w:pStyle w:val="17"/>
              <w:ind w:firstLine="0" w:firstLineChars="0"/>
              <w:jc w:val="center"/>
              <w:rPr>
                <w:rFonts w:ascii="宋体" w:hAnsi="宋体" w:eastAsia="宋体"/>
                <w:sz w:val="32"/>
                <w:szCs w:val="32"/>
              </w:rPr>
            </w:pPr>
            <w:r>
              <w:rPr>
                <w:rFonts w:hint="eastAsia" w:ascii="宋体" w:hAnsi="宋体" w:eastAsia="宋体"/>
                <w:sz w:val="24"/>
                <w:szCs w:val="24"/>
              </w:rPr>
              <w:t>绿色制度</w:t>
            </w:r>
          </w:p>
        </w:tc>
        <w:tc>
          <w:tcPr>
            <w:tcW w:w="2393" w:type="dxa"/>
          </w:tcPr>
          <w:p>
            <w:pPr>
              <w:pStyle w:val="17"/>
              <w:ind w:firstLine="0" w:firstLineChars="0"/>
              <w:jc w:val="center"/>
              <w:rPr>
                <w:rFonts w:ascii="宋体" w:hAnsi="宋体" w:eastAsia="宋体"/>
                <w:sz w:val="32"/>
                <w:szCs w:val="32"/>
              </w:rPr>
            </w:pPr>
          </w:p>
        </w:tc>
        <w:tc>
          <w:tcPr>
            <w:tcW w:w="2064" w:type="dxa"/>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pStyle w:val="17"/>
              <w:ind w:firstLine="0" w:firstLineChars="0"/>
              <w:jc w:val="center"/>
              <w:rPr>
                <w:rFonts w:ascii="宋体" w:hAnsi="宋体" w:eastAsia="宋体"/>
                <w:sz w:val="32"/>
                <w:szCs w:val="32"/>
              </w:rPr>
            </w:pPr>
          </w:p>
        </w:tc>
        <w:tc>
          <w:tcPr>
            <w:tcW w:w="567" w:type="dxa"/>
            <w:vMerge w:val="continue"/>
          </w:tcPr>
          <w:p>
            <w:pPr>
              <w:pStyle w:val="17"/>
              <w:ind w:firstLine="0" w:firstLineChars="0"/>
              <w:jc w:val="center"/>
              <w:rPr>
                <w:rFonts w:ascii="宋体" w:hAnsi="宋体" w:eastAsia="宋体"/>
                <w:sz w:val="24"/>
                <w:szCs w:val="24"/>
              </w:rPr>
            </w:pPr>
          </w:p>
        </w:tc>
        <w:tc>
          <w:tcPr>
            <w:tcW w:w="1576" w:type="dxa"/>
          </w:tcPr>
          <w:p>
            <w:pPr>
              <w:pStyle w:val="17"/>
              <w:ind w:firstLine="0" w:firstLineChars="0"/>
              <w:jc w:val="center"/>
              <w:rPr>
                <w:rFonts w:ascii="宋体" w:hAnsi="宋体" w:eastAsia="宋体"/>
                <w:sz w:val="24"/>
                <w:szCs w:val="24"/>
              </w:rPr>
            </w:pPr>
            <w:r>
              <w:rPr>
                <w:rFonts w:hint="eastAsia" w:ascii="宋体" w:hAnsi="宋体" w:eastAsia="宋体"/>
                <w:sz w:val="24"/>
                <w:szCs w:val="24"/>
              </w:rPr>
              <w:t>源头控制</w:t>
            </w:r>
          </w:p>
        </w:tc>
        <w:tc>
          <w:tcPr>
            <w:tcW w:w="2393" w:type="dxa"/>
          </w:tcPr>
          <w:p>
            <w:pPr>
              <w:pStyle w:val="17"/>
              <w:ind w:firstLine="0" w:firstLineChars="0"/>
              <w:jc w:val="center"/>
              <w:rPr>
                <w:rFonts w:ascii="宋体" w:hAnsi="宋体" w:eastAsia="宋体"/>
                <w:sz w:val="32"/>
                <w:szCs w:val="32"/>
              </w:rPr>
            </w:pPr>
          </w:p>
        </w:tc>
        <w:tc>
          <w:tcPr>
            <w:tcW w:w="2064" w:type="dxa"/>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pStyle w:val="17"/>
              <w:ind w:firstLine="0" w:firstLineChars="0"/>
              <w:jc w:val="center"/>
              <w:rPr>
                <w:rFonts w:ascii="宋体" w:hAnsi="宋体" w:eastAsia="宋体"/>
                <w:sz w:val="32"/>
                <w:szCs w:val="32"/>
              </w:rPr>
            </w:pPr>
          </w:p>
        </w:tc>
        <w:tc>
          <w:tcPr>
            <w:tcW w:w="567" w:type="dxa"/>
            <w:vMerge w:val="continue"/>
          </w:tcPr>
          <w:p>
            <w:pPr>
              <w:pStyle w:val="17"/>
              <w:ind w:firstLine="0" w:firstLineChars="0"/>
              <w:jc w:val="center"/>
              <w:rPr>
                <w:rFonts w:ascii="宋体" w:hAnsi="宋体" w:eastAsia="宋体"/>
                <w:sz w:val="24"/>
                <w:szCs w:val="24"/>
              </w:rPr>
            </w:pPr>
          </w:p>
        </w:tc>
        <w:tc>
          <w:tcPr>
            <w:tcW w:w="1576" w:type="dxa"/>
          </w:tcPr>
          <w:p>
            <w:pPr>
              <w:pStyle w:val="17"/>
              <w:ind w:firstLine="0" w:firstLineChars="0"/>
              <w:jc w:val="center"/>
              <w:rPr>
                <w:rFonts w:ascii="宋体" w:hAnsi="宋体" w:eastAsia="宋体"/>
                <w:sz w:val="24"/>
                <w:szCs w:val="24"/>
              </w:rPr>
            </w:pPr>
            <w:r>
              <w:rPr>
                <w:rFonts w:hint="eastAsia" w:ascii="宋体" w:hAnsi="宋体" w:eastAsia="宋体"/>
                <w:sz w:val="24"/>
                <w:szCs w:val="24"/>
              </w:rPr>
              <w:t>主动减排</w:t>
            </w:r>
          </w:p>
        </w:tc>
        <w:tc>
          <w:tcPr>
            <w:tcW w:w="2393" w:type="dxa"/>
          </w:tcPr>
          <w:p>
            <w:pPr>
              <w:pStyle w:val="17"/>
              <w:ind w:firstLine="0" w:firstLineChars="0"/>
              <w:jc w:val="center"/>
              <w:rPr>
                <w:rFonts w:ascii="宋体" w:hAnsi="宋体" w:eastAsia="宋体"/>
                <w:sz w:val="32"/>
                <w:szCs w:val="32"/>
              </w:rPr>
            </w:pPr>
          </w:p>
        </w:tc>
        <w:tc>
          <w:tcPr>
            <w:tcW w:w="2064" w:type="dxa"/>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pStyle w:val="17"/>
              <w:ind w:firstLine="0" w:firstLineChars="0"/>
              <w:jc w:val="center"/>
              <w:rPr>
                <w:rFonts w:ascii="宋体" w:hAnsi="宋体" w:eastAsia="宋体"/>
                <w:sz w:val="32"/>
                <w:szCs w:val="32"/>
              </w:rPr>
            </w:pPr>
          </w:p>
        </w:tc>
        <w:tc>
          <w:tcPr>
            <w:tcW w:w="567" w:type="dxa"/>
            <w:vMerge w:val="continue"/>
          </w:tcPr>
          <w:p>
            <w:pPr>
              <w:pStyle w:val="17"/>
              <w:ind w:firstLine="0" w:firstLineChars="0"/>
              <w:jc w:val="center"/>
              <w:rPr>
                <w:rFonts w:ascii="宋体" w:hAnsi="宋体" w:eastAsia="宋体"/>
                <w:sz w:val="24"/>
                <w:szCs w:val="24"/>
              </w:rPr>
            </w:pPr>
          </w:p>
        </w:tc>
        <w:tc>
          <w:tcPr>
            <w:tcW w:w="1576" w:type="dxa"/>
          </w:tcPr>
          <w:p>
            <w:pPr>
              <w:pStyle w:val="17"/>
              <w:ind w:firstLine="0" w:firstLineChars="0"/>
              <w:jc w:val="center"/>
              <w:rPr>
                <w:rFonts w:ascii="宋体" w:hAnsi="宋体" w:eastAsia="宋体"/>
                <w:sz w:val="24"/>
                <w:szCs w:val="24"/>
              </w:rPr>
            </w:pPr>
            <w:r>
              <w:rPr>
                <w:rFonts w:hint="eastAsia" w:ascii="宋体" w:hAnsi="宋体" w:eastAsia="宋体"/>
                <w:sz w:val="24"/>
                <w:szCs w:val="24"/>
              </w:rPr>
              <w:t>绿色低碳</w:t>
            </w:r>
          </w:p>
        </w:tc>
        <w:tc>
          <w:tcPr>
            <w:tcW w:w="2393" w:type="dxa"/>
          </w:tcPr>
          <w:p>
            <w:pPr>
              <w:pStyle w:val="17"/>
              <w:ind w:firstLine="0" w:firstLineChars="0"/>
              <w:jc w:val="center"/>
              <w:rPr>
                <w:rFonts w:ascii="宋体" w:hAnsi="宋体" w:eastAsia="宋体"/>
                <w:sz w:val="32"/>
                <w:szCs w:val="32"/>
              </w:rPr>
            </w:pPr>
          </w:p>
        </w:tc>
        <w:tc>
          <w:tcPr>
            <w:tcW w:w="2064" w:type="dxa"/>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pStyle w:val="17"/>
              <w:ind w:firstLine="0" w:firstLineChars="0"/>
              <w:jc w:val="center"/>
              <w:rPr>
                <w:rFonts w:ascii="宋体" w:hAnsi="宋体" w:eastAsia="宋体"/>
                <w:sz w:val="32"/>
                <w:szCs w:val="32"/>
              </w:rPr>
            </w:pPr>
          </w:p>
        </w:tc>
        <w:tc>
          <w:tcPr>
            <w:tcW w:w="567" w:type="dxa"/>
            <w:vMerge w:val="continue"/>
          </w:tcPr>
          <w:p>
            <w:pPr>
              <w:pStyle w:val="17"/>
              <w:ind w:firstLine="0" w:firstLineChars="0"/>
              <w:jc w:val="center"/>
              <w:rPr>
                <w:rFonts w:ascii="宋体" w:hAnsi="宋体" w:eastAsia="宋体"/>
                <w:sz w:val="24"/>
                <w:szCs w:val="24"/>
              </w:rPr>
            </w:pPr>
          </w:p>
        </w:tc>
        <w:tc>
          <w:tcPr>
            <w:tcW w:w="1576" w:type="dxa"/>
          </w:tcPr>
          <w:p>
            <w:pPr>
              <w:pStyle w:val="17"/>
              <w:ind w:firstLine="0" w:firstLineChars="0"/>
              <w:jc w:val="center"/>
              <w:rPr>
                <w:rFonts w:ascii="宋体" w:hAnsi="宋体" w:eastAsia="宋体"/>
                <w:sz w:val="24"/>
                <w:szCs w:val="24"/>
              </w:rPr>
            </w:pPr>
            <w:r>
              <w:rPr>
                <w:rFonts w:hint="eastAsia" w:ascii="宋体" w:hAnsi="宋体" w:eastAsia="宋体"/>
                <w:sz w:val="24"/>
                <w:szCs w:val="24"/>
              </w:rPr>
              <w:t>清洁生产</w:t>
            </w:r>
          </w:p>
        </w:tc>
        <w:tc>
          <w:tcPr>
            <w:tcW w:w="2393" w:type="dxa"/>
          </w:tcPr>
          <w:p>
            <w:pPr>
              <w:pStyle w:val="17"/>
              <w:ind w:firstLine="0" w:firstLineChars="0"/>
              <w:jc w:val="center"/>
              <w:rPr>
                <w:rFonts w:ascii="宋体" w:hAnsi="宋体" w:eastAsia="宋体"/>
                <w:sz w:val="32"/>
                <w:szCs w:val="32"/>
              </w:rPr>
            </w:pPr>
          </w:p>
        </w:tc>
        <w:tc>
          <w:tcPr>
            <w:tcW w:w="2064" w:type="dxa"/>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pStyle w:val="17"/>
              <w:ind w:firstLine="0" w:firstLineChars="0"/>
              <w:jc w:val="center"/>
              <w:rPr>
                <w:rFonts w:ascii="宋体" w:hAnsi="宋体" w:eastAsia="宋体"/>
                <w:sz w:val="32"/>
                <w:szCs w:val="32"/>
              </w:rPr>
            </w:pPr>
          </w:p>
        </w:tc>
        <w:tc>
          <w:tcPr>
            <w:tcW w:w="567" w:type="dxa"/>
            <w:vMerge w:val="continue"/>
          </w:tcPr>
          <w:p>
            <w:pPr>
              <w:pStyle w:val="17"/>
              <w:ind w:firstLine="0" w:firstLineChars="0"/>
              <w:jc w:val="center"/>
              <w:rPr>
                <w:rFonts w:ascii="宋体" w:hAnsi="宋体" w:eastAsia="宋体"/>
                <w:sz w:val="24"/>
                <w:szCs w:val="24"/>
              </w:rPr>
            </w:pPr>
          </w:p>
        </w:tc>
        <w:tc>
          <w:tcPr>
            <w:tcW w:w="1576" w:type="dxa"/>
          </w:tcPr>
          <w:p>
            <w:pPr>
              <w:pStyle w:val="17"/>
              <w:ind w:firstLine="0" w:firstLineChars="0"/>
              <w:jc w:val="center"/>
              <w:rPr>
                <w:rFonts w:ascii="宋体" w:hAnsi="宋体" w:eastAsia="宋体"/>
                <w:sz w:val="24"/>
                <w:szCs w:val="24"/>
              </w:rPr>
            </w:pPr>
            <w:r>
              <w:rPr>
                <w:rFonts w:hint="eastAsia" w:ascii="宋体" w:hAnsi="宋体" w:eastAsia="宋体"/>
                <w:sz w:val="24"/>
                <w:szCs w:val="24"/>
              </w:rPr>
              <w:t>表彰奖励</w:t>
            </w:r>
          </w:p>
        </w:tc>
        <w:tc>
          <w:tcPr>
            <w:tcW w:w="2393" w:type="dxa"/>
          </w:tcPr>
          <w:p>
            <w:pPr>
              <w:pStyle w:val="17"/>
              <w:ind w:firstLine="0" w:firstLineChars="0"/>
              <w:jc w:val="center"/>
              <w:rPr>
                <w:rFonts w:ascii="宋体" w:hAnsi="宋体" w:eastAsia="宋体"/>
                <w:sz w:val="32"/>
                <w:szCs w:val="32"/>
              </w:rPr>
            </w:pPr>
          </w:p>
        </w:tc>
        <w:tc>
          <w:tcPr>
            <w:tcW w:w="2064" w:type="dxa"/>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pStyle w:val="17"/>
              <w:ind w:firstLine="0" w:firstLineChars="0"/>
              <w:jc w:val="center"/>
              <w:rPr>
                <w:rFonts w:ascii="宋体" w:hAnsi="宋体" w:eastAsia="宋体"/>
                <w:sz w:val="32"/>
                <w:szCs w:val="32"/>
              </w:rPr>
            </w:pPr>
          </w:p>
        </w:tc>
        <w:tc>
          <w:tcPr>
            <w:tcW w:w="2143" w:type="dxa"/>
            <w:gridSpan w:val="2"/>
          </w:tcPr>
          <w:p>
            <w:pPr>
              <w:pStyle w:val="17"/>
              <w:ind w:firstLine="0" w:firstLineChars="0"/>
              <w:jc w:val="center"/>
              <w:rPr>
                <w:rFonts w:ascii="宋体" w:hAnsi="宋体" w:eastAsia="宋体"/>
                <w:sz w:val="24"/>
                <w:szCs w:val="24"/>
              </w:rPr>
            </w:pPr>
            <w:r>
              <w:rPr>
                <w:rFonts w:hint="eastAsia" w:ascii="宋体" w:hAnsi="宋体" w:eastAsia="宋体"/>
                <w:sz w:val="24"/>
                <w:szCs w:val="24"/>
              </w:rPr>
              <w:t>总计</w:t>
            </w:r>
          </w:p>
        </w:tc>
        <w:tc>
          <w:tcPr>
            <w:tcW w:w="2393" w:type="dxa"/>
          </w:tcPr>
          <w:p>
            <w:pPr>
              <w:pStyle w:val="17"/>
              <w:ind w:firstLine="0" w:firstLineChars="0"/>
              <w:jc w:val="center"/>
              <w:rPr>
                <w:rFonts w:ascii="宋体" w:hAnsi="宋体" w:eastAsia="宋体"/>
                <w:sz w:val="32"/>
                <w:szCs w:val="32"/>
              </w:rPr>
            </w:pPr>
          </w:p>
        </w:tc>
        <w:tc>
          <w:tcPr>
            <w:tcW w:w="2064" w:type="dxa"/>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gridSpan w:val="3"/>
          </w:tcPr>
          <w:p>
            <w:pPr>
              <w:pStyle w:val="17"/>
              <w:ind w:firstLine="0" w:firstLineChars="0"/>
              <w:jc w:val="center"/>
              <w:rPr>
                <w:rFonts w:ascii="宋体" w:hAnsi="宋体" w:eastAsia="宋体"/>
                <w:sz w:val="24"/>
                <w:szCs w:val="24"/>
              </w:rPr>
            </w:pPr>
            <w:r>
              <w:rPr>
                <w:rFonts w:hint="eastAsia" w:ascii="宋体" w:hAnsi="宋体" w:eastAsia="宋体"/>
                <w:sz w:val="24"/>
                <w:szCs w:val="24"/>
              </w:rPr>
              <w:t>最终核定总分</w:t>
            </w:r>
          </w:p>
        </w:tc>
        <w:tc>
          <w:tcPr>
            <w:tcW w:w="4457" w:type="dxa"/>
            <w:gridSpan w:val="2"/>
          </w:tcPr>
          <w:p>
            <w:pPr>
              <w:pStyle w:val="17"/>
              <w:ind w:firstLine="0" w:firstLineChars="0"/>
              <w:jc w:val="cente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1" w:type="dxa"/>
            <w:gridSpan w:val="5"/>
          </w:tcPr>
          <w:p>
            <w:pPr>
              <w:pStyle w:val="17"/>
              <w:ind w:firstLine="0" w:firstLineChars="0"/>
              <w:rPr>
                <w:rFonts w:ascii="宋体" w:hAnsi="宋体" w:eastAsia="宋体"/>
                <w:sz w:val="28"/>
                <w:szCs w:val="28"/>
              </w:rPr>
            </w:pPr>
          </w:p>
          <w:p>
            <w:pPr>
              <w:pStyle w:val="17"/>
              <w:ind w:firstLine="0" w:firstLineChars="0"/>
              <w:rPr>
                <w:rFonts w:ascii="宋体" w:hAnsi="宋体" w:eastAsia="宋体"/>
                <w:sz w:val="28"/>
                <w:szCs w:val="28"/>
                <w:u w:val="single"/>
              </w:rPr>
            </w:pPr>
            <w:r>
              <w:rPr>
                <w:rFonts w:hint="eastAsia" w:ascii="宋体" w:hAnsi="宋体" w:eastAsia="宋体"/>
                <w:sz w:val="28"/>
                <w:szCs w:val="28"/>
              </w:rPr>
              <w:t>自 评 人（签字）：</w:t>
            </w:r>
            <w:r>
              <w:rPr>
                <w:rFonts w:hint="eastAsia" w:ascii="宋体" w:hAnsi="宋体" w:eastAsia="宋体"/>
                <w:sz w:val="28"/>
                <w:szCs w:val="28"/>
                <w:u w:val="single"/>
              </w:rPr>
              <w:t xml:space="preserve"> </w:t>
            </w:r>
            <w:r>
              <w:rPr>
                <w:rFonts w:ascii="宋体" w:hAnsi="宋体" w:eastAsia="宋体"/>
                <w:sz w:val="28"/>
                <w:szCs w:val="28"/>
                <w:u w:val="single"/>
              </w:rPr>
              <w:t xml:space="preserve">                         </w:t>
            </w:r>
          </w:p>
          <w:p>
            <w:pPr>
              <w:pStyle w:val="17"/>
              <w:ind w:firstLine="0" w:firstLineChars="0"/>
              <w:rPr>
                <w:rFonts w:ascii="宋体" w:hAnsi="宋体" w:eastAsia="宋体"/>
                <w:sz w:val="28"/>
                <w:szCs w:val="28"/>
              </w:rPr>
            </w:pPr>
          </w:p>
          <w:p>
            <w:pPr>
              <w:pStyle w:val="17"/>
              <w:ind w:firstLine="0" w:firstLineChars="0"/>
              <w:rPr>
                <w:rFonts w:ascii="宋体" w:hAnsi="宋体" w:eastAsia="宋体"/>
                <w:sz w:val="28"/>
                <w:szCs w:val="28"/>
                <w:u w:val="single"/>
              </w:rPr>
            </w:pPr>
            <w:r>
              <w:rPr>
                <w:rFonts w:hint="eastAsia" w:ascii="宋体" w:hAnsi="宋体" w:eastAsia="宋体"/>
                <w:sz w:val="28"/>
                <w:szCs w:val="28"/>
              </w:rPr>
              <w:t>自评单位（盖章）：</w:t>
            </w:r>
            <w:r>
              <w:rPr>
                <w:rFonts w:hint="eastAsia" w:ascii="宋体" w:hAnsi="宋体" w:eastAsia="宋体"/>
                <w:sz w:val="28"/>
                <w:szCs w:val="28"/>
                <w:u w:val="single"/>
              </w:rPr>
              <w:t xml:space="preserve"> </w:t>
            </w:r>
            <w:r>
              <w:rPr>
                <w:rFonts w:ascii="宋体" w:hAnsi="宋体" w:eastAsia="宋体"/>
                <w:sz w:val="28"/>
                <w:szCs w:val="28"/>
                <w:u w:val="single"/>
              </w:rPr>
              <w:t xml:space="preserve">                         </w:t>
            </w:r>
          </w:p>
          <w:p>
            <w:pPr>
              <w:pStyle w:val="17"/>
              <w:ind w:firstLine="0" w:firstLineChars="0"/>
              <w:rPr>
                <w:rFonts w:ascii="宋体" w:hAnsi="宋体" w:eastAsia="宋体"/>
                <w:sz w:val="28"/>
                <w:szCs w:val="28"/>
              </w:rPr>
            </w:pPr>
          </w:p>
          <w:p>
            <w:pPr>
              <w:pStyle w:val="17"/>
              <w:ind w:firstLine="0" w:firstLineChars="0"/>
              <w:rPr>
                <w:rFonts w:ascii="宋体" w:hAnsi="宋体" w:eastAsia="宋体"/>
                <w:sz w:val="32"/>
                <w:szCs w:val="32"/>
              </w:rPr>
            </w:pPr>
            <w:r>
              <w:rPr>
                <w:rFonts w:hint="eastAsia" w:ascii="宋体" w:hAnsi="宋体" w:eastAsia="宋体"/>
                <w:sz w:val="28"/>
                <w:szCs w:val="28"/>
              </w:rPr>
              <w:t>核 定 人（签字）：</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ascii="宋体" w:hAnsi="宋体" w:eastAsia="宋体"/>
                <w:sz w:val="32"/>
                <w:szCs w:val="32"/>
                <w:u w:val="single"/>
              </w:rPr>
              <w:t xml:space="preserve">               </w:t>
            </w:r>
          </w:p>
          <w:p>
            <w:pPr>
              <w:pStyle w:val="17"/>
              <w:ind w:firstLine="0" w:firstLineChars="0"/>
              <w:rPr>
                <w:rFonts w:ascii="宋体" w:hAnsi="宋体" w:eastAsia="宋体"/>
                <w:sz w:val="32"/>
                <w:szCs w:val="32"/>
              </w:rPr>
            </w:pPr>
            <w:r>
              <w:rPr>
                <w:rFonts w:hint="eastAsia" w:ascii="宋体" w:hAnsi="宋体" w:eastAsia="宋体"/>
                <w:sz w:val="32"/>
                <w:szCs w:val="32"/>
              </w:rPr>
              <w:t xml:space="preserve"> </w:t>
            </w:r>
            <w:r>
              <w:rPr>
                <w:rFonts w:ascii="宋体" w:hAnsi="宋体" w:eastAsia="宋体"/>
                <w:sz w:val="32"/>
                <w:szCs w:val="32"/>
              </w:rPr>
              <w:t xml:space="preserve">                                  </w:t>
            </w:r>
          </w:p>
          <w:p>
            <w:pPr>
              <w:pStyle w:val="17"/>
              <w:ind w:firstLine="7040" w:firstLineChars="2200"/>
              <w:rPr>
                <w:rFonts w:ascii="宋体" w:hAnsi="宋体" w:eastAsia="宋体"/>
                <w:sz w:val="32"/>
                <w:szCs w:val="32"/>
              </w:rPr>
            </w:pPr>
          </w:p>
        </w:tc>
      </w:tr>
    </w:tbl>
    <w:p>
      <w:pPr>
        <w:jc w:val="center"/>
        <w:rPr>
          <w:rFonts w:ascii="宋体" w:hAnsi="宋体" w:eastAsia="宋体"/>
          <w:b/>
          <w:bCs/>
          <w:sz w:val="32"/>
          <w:szCs w:val="32"/>
        </w:rPr>
        <w:sectPr>
          <w:pgSz w:w="11906" w:h="16838"/>
          <w:pgMar w:top="1440" w:right="1800" w:bottom="1440" w:left="1800" w:header="851" w:footer="992" w:gutter="0"/>
          <w:pgNumType w:fmt="numberInDash"/>
          <w:cols w:space="425" w:num="1"/>
          <w:docGrid w:type="lines" w:linePitch="312" w:charSpace="0"/>
        </w:sectPr>
      </w:pPr>
    </w:p>
    <w:p>
      <w:pPr>
        <w:jc w:val="center"/>
        <w:rPr>
          <w:rFonts w:ascii="宋体" w:hAnsi="宋体" w:eastAsia="宋体"/>
          <w:b/>
          <w:bCs/>
          <w:sz w:val="32"/>
          <w:szCs w:val="32"/>
        </w:rPr>
      </w:pPr>
      <w:r>
        <w:rPr>
          <w:rFonts w:hint="eastAsia" w:ascii="宋体" w:hAnsi="宋体" w:eastAsia="宋体"/>
          <w:b/>
          <w:bCs/>
          <w:sz w:val="32"/>
          <w:szCs w:val="32"/>
        </w:rPr>
        <w:t>二、具体评价指标结果</w:t>
      </w:r>
    </w:p>
    <w:p>
      <w:pPr>
        <w:rPr>
          <w:rFonts w:ascii="宋体" w:hAnsi="宋体" w:eastAsia="宋体"/>
          <w:sz w:val="32"/>
          <w:szCs w:val="32"/>
        </w:rPr>
      </w:pPr>
      <w:r>
        <w:rPr>
          <w:rFonts w:hint="eastAsia" w:ascii="宋体" w:hAnsi="宋体" w:eastAsia="宋体"/>
          <w:sz w:val="32"/>
          <w:szCs w:val="32"/>
        </w:rPr>
        <w:t>（一）基础项评价结果</w:t>
      </w:r>
    </w:p>
    <w:p>
      <w:pPr>
        <w:jc w:val="center"/>
        <w:rPr>
          <w:rFonts w:ascii="宋体" w:hAnsi="宋体" w:eastAsia="宋体"/>
          <w:b/>
          <w:bCs/>
          <w:sz w:val="28"/>
          <w:szCs w:val="28"/>
        </w:rPr>
      </w:pPr>
      <w:r>
        <w:rPr>
          <w:rFonts w:hint="eastAsia" w:ascii="宋体" w:hAnsi="宋体" w:eastAsia="宋体"/>
          <w:b/>
          <w:bCs/>
          <w:sz w:val="28"/>
          <w:szCs w:val="28"/>
        </w:rPr>
        <w:t>表1</w:t>
      </w:r>
      <w:r>
        <w:rPr>
          <w:rFonts w:ascii="宋体" w:hAnsi="宋体" w:eastAsia="宋体"/>
          <w:b/>
          <w:bCs/>
          <w:sz w:val="28"/>
          <w:szCs w:val="28"/>
        </w:rPr>
        <w:t xml:space="preserve">    </w:t>
      </w:r>
      <w:r>
        <w:rPr>
          <w:rFonts w:hint="eastAsia" w:ascii="宋体" w:hAnsi="宋体" w:eastAsia="宋体"/>
          <w:b/>
          <w:bCs/>
          <w:sz w:val="28"/>
          <w:szCs w:val="28"/>
        </w:rPr>
        <w:t>环境管理评价结果表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96"/>
        <w:gridCol w:w="2736"/>
        <w:gridCol w:w="6052"/>
        <w:gridCol w:w="720"/>
        <w:gridCol w:w="129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457" w:type="pct"/>
            <w:vAlign w:val="center"/>
          </w:tcPr>
          <w:p>
            <w:pPr>
              <w:jc w:val="center"/>
              <w:rPr>
                <w:rFonts w:ascii="宋体" w:hAnsi="宋体" w:eastAsia="宋体"/>
                <w:b/>
                <w:bCs/>
                <w:sz w:val="24"/>
                <w:szCs w:val="24"/>
              </w:rPr>
            </w:pPr>
            <w:r>
              <w:rPr>
                <w:rFonts w:hint="eastAsia" w:ascii="宋体" w:hAnsi="宋体" w:eastAsia="宋体"/>
                <w:b/>
                <w:bCs/>
                <w:sz w:val="24"/>
                <w:szCs w:val="24"/>
              </w:rPr>
              <w:t>一级指标</w:t>
            </w:r>
          </w:p>
        </w:tc>
        <w:tc>
          <w:tcPr>
            <w:tcW w:w="965" w:type="pct"/>
            <w:vAlign w:val="center"/>
          </w:tcPr>
          <w:p>
            <w:pPr>
              <w:jc w:val="center"/>
              <w:rPr>
                <w:rFonts w:ascii="宋体" w:hAnsi="宋体" w:eastAsia="宋体"/>
                <w:b/>
                <w:bCs/>
                <w:sz w:val="24"/>
                <w:szCs w:val="24"/>
              </w:rPr>
            </w:pPr>
            <w:r>
              <w:rPr>
                <w:rFonts w:hint="eastAsia" w:ascii="宋体" w:hAnsi="宋体" w:eastAsia="宋体"/>
                <w:b/>
                <w:bCs/>
                <w:sz w:val="24"/>
                <w:szCs w:val="24"/>
              </w:rPr>
              <w:t>二级指标</w:t>
            </w:r>
          </w:p>
        </w:tc>
        <w:tc>
          <w:tcPr>
            <w:tcW w:w="2135" w:type="pct"/>
            <w:vAlign w:val="center"/>
          </w:tcPr>
          <w:p>
            <w:pPr>
              <w:jc w:val="center"/>
              <w:rPr>
                <w:rFonts w:ascii="宋体" w:hAnsi="宋体" w:eastAsia="宋体"/>
                <w:b/>
                <w:bCs/>
                <w:sz w:val="24"/>
                <w:szCs w:val="24"/>
              </w:rPr>
            </w:pPr>
            <w:r>
              <w:rPr>
                <w:rFonts w:hint="eastAsia" w:ascii="宋体" w:hAnsi="宋体" w:eastAsia="宋体"/>
                <w:b/>
                <w:bCs/>
                <w:sz w:val="24"/>
                <w:szCs w:val="24"/>
              </w:rPr>
              <w:t>评价内容</w:t>
            </w:r>
          </w:p>
        </w:tc>
        <w:tc>
          <w:tcPr>
            <w:tcW w:w="253" w:type="pct"/>
            <w:vAlign w:val="center"/>
          </w:tcPr>
          <w:p>
            <w:pPr>
              <w:jc w:val="center"/>
              <w:rPr>
                <w:rFonts w:ascii="宋体" w:hAnsi="宋体" w:eastAsia="宋体"/>
                <w:b/>
                <w:bCs/>
                <w:sz w:val="24"/>
                <w:szCs w:val="24"/>
              </w:rPr>
            </w:pPr>
            <w:r>
              <w:rPr>
                <w:rFonts w:hint="eastAsia" w:ascii="宋体" w:hAnsi="宋体" w:eastAsia="宋体"/>
                <w:b/>
                <w:bCs/>
                <w:sz w:val="24"/>
                <w:szCs w:val="24"/>
              </w:rPr>
              <w:t>满分</w:t>
            </w:r>
          </w:p>
        </w:tc>
        <w:tc>
          <w:tcPr>
            <w:tcW w:w="458" w:type="pct"/>
            <w:vAlign w:val="center"/>
          </w:tcPr>
          <w:p>
            <w:pPr>
              <w:jc w:val="center"/>
              <w:rPr>
                <w:rFonts w:ascii="宋体" w:hAnsi="宋体" w:eastAsia="宋体"/>
                <w:b/>
                <w:bCs/>
                <w:sz w:val="24"/>
                <w:szCs w:val="24"/>
              </w:rPr>
            </w:pPr>
            <w:r>
              <w:rPr>
                <w:rFonts w:hint="eastAsia" w:ascii="宋体" w:hAnsi="宋体" w:eastAsia="宋体"/>
                <w:b/>
                <w:bCs/>
                <w:sz w:val="24"/>
                <w:szCs w:val="24"/>
              </w:rPr>
              <w:t>自评得分</w:t>
            </w:r>
          </w:p>
        </w:tc>
        <w:tc>
          <w:tcPr>
            <w:tcW w:w="479" w:type="pct"/>
            <w:vAlign w:val="center"/>
          </w:tcPr>
          <w:p>
            <w:pPr>
              <w:jc w:val="center"/>
              <w:rPr>
                <w:rFonts w:ascii="宋体" w:hAnsi="宋体" w:eastAsia="宋体"/>
                <w:b/>
                <w:bCs/>
                <w:sz w:val="24"/>
                <w:szCs w:val="24"/>
              </w:rPr>
            </w:pPr>
            <w:r>
              <w:rPr>
                <w:rFonts w:hint="eastAsia" w:ascii="宋体" w:hAnsi="宋体" w:eastAsia="宋体"/>
                <w:b/>
                <w:bCs/>
                <w:sz w:val="24"/>
                <w:szCs w:val="24"/>
              </w:rPr>
              <w:t>核定得分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1</w:t>
            </w:r>
          </w:p>
        </w:tc>
        <w:tc>
          <w:tcPr>
            <w:tcW w:w="457" w:type="pct"/>
            <w:vMerge w:val="restart"/>
            <w:vAlign w:val="center"/>
          </w:tcPr>
          <w:p>
            <w:pPr>
              <w:rPr>
                <w:rFonts w:ascii="宋体" w:hAnsi="宋体" w:eastAsia="宋体"/>
                <w:sz w:val="32"/>
                <w:szCs w:val="32"/>
              </w:rPr>
            </w:pPr>
            <w:r>
              <w:rPr>
                <w:rFonts w:hint="eastAsia" w:ascii="宋体" w:hAnsi="宋体" w:eastAsia="宋体"/>
                <w:color w:val="000000"/>
                <w:sz w:val="20"/>
                <w:szCs w:val="20"/>
              </w:rPr>
              <w:t>环境管理（1</w:t>
            </w:r>
            <w:r>
              <w:rPr>
                <w:rFonts w:ascii="宋体" w:hAnsi="宋体" w:eastAsia="宋体"/>
                <w:color w:val="000000"/>
                <w:sz w:val="20"/>
                <w:szCs w:val="20"/>
              </w:rPr>
              <w:t>70</w:t>
            </w:r>
            <w:r>
              <w:rPr>
                <w:rFonts w:hint="eastAsia" w:ascii="宋体" w:hAnsi="宋体" w:eastAsia="宋体"/>
                <w:color w:val="000000"/>
                <w:sz w:val="20"/>
                <w:szCs w:val="20"/>
              </w:rPr>
              <w:t>）</w:t>
            </w:r>
          </w:p>
        </w:tc>
        <w:tc>
          <w:tcPr>
            <w:tcW w:w="965" w:type="pct"/>
            <w:vAlign w:val="center"/>
          </w:tcPr>
          <w:p>
            <w:pPr>
              <w:rPr>
                <w:rFonts w:ascii="宋体" w:hAnsi="宋体" w:eastAsia="宋体"/>
                <w:sz w:val="32"/>
                <w:szCs w:val="32"/>
              </w:rPr>
            </w:pPr>
            <w:r>
              <w:rPr>
                <w:rFonts w:hint="eastAsia" w:ascii="宋体" w:hAnsi="宋体" w:eastAsia="宋体"/>
                <w:color w:val="000000"/>
                <w:sz w:val="20"/>
                <w:szCs w:val="20"/>
              </w:rPr>
              <w:t>环境影响评价（3</w:t>
            </w:r>
            <w:r>
              <w:rPr>
                <w:rFonts w:ascii="宋体" w:hAnsi="宋体" w:eastAsia="宋体"/>
                <w:color w:val="000000"/>
                <w:sz w:val="20"/>
                <w:szCs w:val="20"/>
              </w:rPr>
              <w:t>0</w:t>
            </w:r>
            <w:r>
              <w:rPr>
                <w:rFonts w:hint="eastAsia" w:ascii="宋体" w:hAnsi="宋体" w:eastAsia="宋体"/>
                <w:color w:val="000000"/>
                <w:sz w:val="20"/>
                <w:szCs w:val="20"/>
              </w:rPr>
              <w:t>）</w:t>
            </w:r>
          </w:p>
        </w:tc>
        <w:tc>
          <w:tcPr>
            <w:tcW w:w="2135" w:type="pct"/>
            <w:vAlign w:val="center"/>
          </w:tcPr>
          <w:p>
            <w:pPr>
              <w:rPr>
                <w:rFonts w:ascii="宋体" w:hAnsi="宋体" w:eastAsia="宋体"/>
                <w:sz w:val="32"/>
                <w:szCs w:val="32"/>
              </w:rPr>
            </w:pPr>
            <w:r>
              <w:rPr>
                <w:rFonts w:hint="eastAsia" w:ascii="宋体" w:hAnsi="宋体" w:eastAsia="宋体"/>
                <w:color w:val="000000"/>
                <w:sz w:val="20"/>
                <w:szCs w:val="20"/>
              </w:rPr>
              <w:t>按规定开展了环境影响评价并取得批复或完成了登记表备案</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2</w:t>
            </w:r>
          </w:p>
        </w:tc>
        <w:tc>
          <w:tcPr>
            <w:tcW w:w="457" w:type="pct"/>
            <w:vMerge w:val="continue"/>
          </w:tcPr>
          <w:p>
            <w:pPr>
              <w:rPr>
                <w:rFonts w:ascii="宋体" w:hAnsi="宋体" w:eastAsia="宋体"/>
                <w:sz w:val="32"/>
                <w:szCs w:val="32"/>
              </w:rPr>
            </w:pPr>
          </w:p>
        </w:tc>
        <w:tc>
          <w:tcPr>
            <w:tcW w:w="965" w:type="pct"/>
            <w:vAlign w:val="center"/>
          </w:tcPr>
          <w:p>
            <w:pPr>
              <w:rPr>
                <w:rFonts w:ascii="宋体" w:hAnsi="宋体" w:eastAsia="宋体"/>
                <w:sz w:val="32"/>
                <w:szCs w:val="32"/>
              </w:rPr>
            </w:pPr>
            <w:r>
              <w:rPr>
                <w:rFonts w:hint="eastAsia" w:ascii="宋体" w:hAnsi="宋体" w:eastAsia="宋体"/>
                <w:color w:val="000000"/>
                <w:sz w:val="20"/>
                <w:szCs w:val="20"/>
              </w:rPr>
              <w:t>竣工环境保护验收（3</w:t>
            </w:r>
            <w:r>
              <w:rPr>
                <w:rFonts w:ascii="宋体" w:hAnsi="宋体" w:eastAsia="宋体"/>
                <w:color w:val="000000"/>
                <w:sz w:val="20"/>
                <w:szCs w:val="20"/>
              </w:rPr>
              <w:t>0</w:t>
            </w:r>
            <w:r>
              <w:rPr>
                <w:rFonts w:hint="eastAsia" w:ascii="宋体" w:hAnsi="宋体" w:eastAsia="宋体"/>
                <w:color w:val="000000"/>
                <w:sz w:val="20"/>
                <w:szCs w:val="20"/>
              </w:rPr>
              <w:t>）</w:t>
            </w:r>
          </w:p>
        </w:tc>
        <w:tc>
          <w:tcPr>
            <w:tcW w:w="2135" w:type="pct"/>
            <w:vAlign w:val="center"/>
          </w:tcPr>
          <w:p>
            <w:pPr>
              <w:rPr>
                <w:rFonts w:ascii="宋体" w:hAnsi="宋体" w:eastAsia="宋体"/>
                <w:sz w:val="32"/>
                <w:szCs w:val="32"/>
              </w:rPr>
            </w:pPr>
            <w:r>
              <w:rPr>
                <w:rFonts w:hint="eastAsia" w:ascii="宋体" w:hAnsi="宋体" w:eastAsia="宋体"/>
                <w:color w:val="000000"/>
                <w:sz w:val="20"/>
                <w:szCs w:val="20"/>
              </w:rPr>
              <w:t>按规定完成了建设项目竣工环境保护验收</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3</w:t>
            </w:r>
          </w:p>
        </w:tc>
        <w:tc>
          <w:tcPr>
            <w:tcW w:w="457" w:type="pct"/>
            <w:vMerge w:val="continue"/>
          </w:tcPr>
          <w:p>
            <w:pPr>
              <w:rPr>
                <w:rFonts w:ascii="宋体" w:hAnsi="宋体" w:eastAsia="宋体"/>
                <w:sz w:val="32"/>
                <w:szCs w:val="32"/>
              </w:rPr>
            </w:pPr>
          </w:p>
        </w:tc>
        <w:tc>
          <w:tcPr>
            <w:tcW w:w="965" w:type="pct"/>
            <w:vAlign w:val="center"/>
          </w:tcPr>
          <w:p>
            <w:pPr>
              <w:rPr>
                <w:rFonts w:ascii="宋体" w:hAnsi="宋体" w:eastAsia="宋体"/>
                <w:sz w:val="32"/>
                <w:szCs w:val="32"/>
              </w:rPr>
            </w:pPr>
            <w:r>
              <w:rPr>
                <w:rFonts w:hint="eastAsia" w:ascii="宋体" w:hAnsi="宋体" w:eastAsia="宋体"/>
                <w:color w:val="000000"/>
                <w:sz w:val="20"/>
                <w:szCs w:val="20"/>
              </w:rPr>
              <w:t>排污许可证（3</w:t>
            </w:r>
            <w:r>
              <w:rPr>
                <w:rFonts w:ascii="宋体" w:hAnsi="宋体" w:eastAsia="宋体"/>
                <w:color w:val="000000"/>
                <w:sz w:val="20"/>
                <w:szCs w:val="20"/>
              </w:rPr>
              <w:t>0</w:t>
            </w:r>
            <w:r>
              <w:rPr>
                <w:rFonts w:hint="eastAsia" w:ascii="宋体" w:hAnsi="宋体" w:eastAsia="宋体"/>
                <w:color w:val="000000"/>
                <w:sz w:val="20"/>
                <w:szCs w:val="20"/>
              </w:rPr>
              <w:t>）</w:t>
            </w:r>
          </w:p>
        </w:tc>
        <w:tc>
          <w:tcPr>
            <w:tcW w:w="2135" w:type="pct"/>
            <w:vAlign w:val="center"/>
          </w:tcPr>
          <w:p>
            <w:pPr>
              <w:rPr>
                <w:rFonts w:ascii="宋体" w:hAnsi="宋体" w:eastAsia="宋体"/>
                <w:sz w:val="32"/>
                <w:szCs w:val="32"/>
              </w:rPr>
            </w:pPr>
            <w:r>
              <w:rPr>
                <w:rFonts w:hint="eastAsia" w:ascii="宋体" w:hAnsi="宋体" w:eastAsia="宋体"/>
                <w:color w:val="000000"/>
                <w:sz w:val="20"/>
                <w:szCs w:val="20"/>
              </w:rPr>
              <w:t>按规定申领了排污许可证或进行了排污登记并按其规定执行</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4</w:t>
            </w:r>
          </w:p>
        </w:tc>
        <w:tc>
          <w:tcPr>
            <w:tcW w:w="457" w:type="pct"/>
            <w:vMerge w:val="continue"/>
          </w:tcPr>
          <w:p>
            <w:pPr>
              <w:rPr>
                <w:rFonts w:ascii="宋体" w:hAnsi="宋体" w:eastAsia="宋体"/>
                <w:sz w:val="32"/>
                <w:szCs w:val="32"/>
              </w:rPr>
            </w:pPr>
          </w:p>
        </w:tc>
        <w:tc>
          <w:tcPr>
            <w:tcW w:w="965" w:type="pct"/>
            <w:vAlign w:val="center"/>
          </w:tcPr>
          <w:p>
            <w:pPr>
              <w:rPr>
                <w:rFonts w:ascii="宋体" w:hAnsi="宋体" w:eastAsia="宋体"/>
                <w:sz w:val="32"/>
                <w:szCs w:val="32"/>
              </w:rPr>
            </w:pPr>
            <w:r>
              <w:rPr>
                <w:rFonts w:hint="eastAsia" w:ascii="宋体" w:hAnsi="宋体" w:eastAsia="宋体"/>
                <w:color w:val="000000"/>
                <w:sz w:val="20"/>
                <w:szCs w:val="20"/>
              </w:rPr>
              <w:t>环境风险管理（3</w:t>
            </w:r>
            <w:r>
              <w:rPr>
                <w:rFonts w:ascii="宋体" w:hAnsi="宋体" w:eastAsia="宋体"/>
                <w:color w:val="000000"/>
                <w:sz w:val="20"/>
                <w:szCs w:val="20"/>
              </w:rPr>
              <w:t>0</w:t>
            </w:r>
            <w:r>
              <w:rPr>
                <w:rFonts w:hint="eastAsia" w:ascii="宋体" w:hAnsi="宋体" w:eastAsia="宋体"/>
                <w:color w:val="000000"/>
                <w:sz w:val="20"/>
                <w:szCs w:val="20"/>
              </w:rPr>
              <w:t>）</w:t>
            </w:r>
          </w:p>
        </w:tc>
        <w:tc>
          <w:tcPr>
            <w:tcW w:w="2135" w:type="pct"/>
            <w:vAlign w:val="center"/>
          </w:tcPr>
          <w:p>
            <w:pPr>
              <w:rPr>
                <w:rFonts w:ascii="宋体" w:hAnsi="宋体" w:eastAsia="宋体"/>
                <w:sz w:val="32"/>
                <w:szCs w:val="32"/>
              </w:rPr>
            </w:pPr>
            <w:r>
              <w:rPr>
                <w:rFonts w:hint="eastAsia" w:ascii="宋体" w:hAnsi="宋体" w:eastAsia="宋体"/>
                <w:color w:val="000000"/>
                <w:sz w:val="20"/>
                <w:szCs w:val="20"/>
              </w:rPr>
              <w:t>按规定制定了《突发环境事件应急预案》并备案、执行</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5</w:t>
            </w:r>
          </w:p>
        </w:tc>
        <w:tc>
          <w:tcPr>
            <w:tcW w:w="457" w:type="pct"/>
            <w:vMerge w:val="continue"/>
          </w:tcPr>
          <w:p>
            <w:pPr>
              <w:rPr>
                <w:rFonts w:ascii="宋体" w:hAnsi="宋体" w:eastAsia="宋体"/>
                <w:sz w:val="32"/>
                <w:szCs w:val="32"/>
              </w:rPr>
            </w:pPr>
          </w:p>
        </w:tc>
        <w:tc>
          <w:tcPr>
            <w:tcW w:w="965" w:type="pct"/>
            <w:vAlign w:val="center"/>
          </w:tcPr>
          <w:p>
            <w:pPr>
              <w:rPr>
                <w:rFonts w:ascii="宋体" w:hAnsi="宋体" w:eastAsia="宋体"/>
                <w:sz w:val="32"/>
                <w:szCs w:val="32"/>
              </w:rPr>
            </w:pPr>
            <w:r>
              <w:rPr>
                <w:rFonts w:hint="eastAsia" w:ascii="宋体" w:hAnsi="宋体" w:eastAsia="宋体"/>
                <w:color w:val="000000"/>
                <w:sz w:val="20"/>
                <w:szCs w:val="20"/>
              </w:rPr>
              <w:t>环境信息披露（3</w:t>
            </w:r>
            <w:r>
              <w:rPr>
                <w:rFonts w:ascii="宋体" w:hAnsi="宋体" w:eastAsia="宋体"/>
                <w:color w:val="000000"/>
                <w:sz w:val="20"/>
                <w:szCs w:val="20"/>
              </w:rPr>
              <w:t>0</w:t>
            </w:r>
            <w:r>
              <w:rPr>
                <w:rFonts w:hint="eastAsia" w:ascii="宋体" w:hAnsi="宋体" w:eastAsia="宋体"/>
                <w:color w:val="000000"/>
                <w:sz w:val="20"/>
                <w:szCs w:val="20"/>
              </w:rPr>
              <w:t>）</w:t>
            </w:r>
          </w:p>
        </w:tc>
        <w:tc>
          <w:tcPr>
            <w:tcW w:w="2135" w:type="pct"/>
            <w:vAlign w:val="center"/>
          </w:tcPr>
          <w:p>
            <w:pPr>
              <w:rPr>
                <w:rFonts w:ascii="宋体" w:hAnsi="宋体" w:eastAsia="宋体"/>
                <w:sz w:val="32"/>
                <w:szCs w:val="32"/>
              </w:rPr>
            </w:pPr>
            <w:r>
              <w:rPr>
                <w:rFonts w:hint="eastAsia" w:ascii="宋体" w:hAnsi="宋体" w:eastAsia="宋体"/>
                <w:color w:val="000000"/>
                <w:sz w:val="20"/>
                <w:szCs w:val="20"/>
              </w:rPr>
              <w:t>按规定对企业环境信息进行了披露</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6</w:t>
            </w:r>
          </w:p>
        </w:tc>
        <w:tc>
          <w:tcPr>
            <w:tcW w:w="457" w:type="pct"/>
            <w:vMerge w:val="continue"/>
          </w:tcPr>
          <w:p>
            <w:pPr>
              <w:rPr>
                <w:rFonts w:ascii="宋体" w:hAnsi="宋体" w:eastAsia="宋体"/>
                <w:sz w:val="32"/>
                <w:szCs w:val="32"/>
              </w:rPr>
            </w:pPr>
          </w:p>
        </w:tc>
        <w:tc>
          <w:tcPr>
            <w:tcW w:w="965" w:type="pct"/>
            <w:vAlign w:val="center"/>
          </w:tcPr>
          <w:p>
            <w:pPr>
              <w:rPr>
                <w:rFonts w:ascii="宋体" w:hAnsi="宋体" w:eastAsia="宋体"/>
                <w:sz w:val="32"/>
                <w:szCs w:val="32"/>
              </w:rPr>
            </w:pPr>
            <w:r>
              <w:rPr>
                <w:rFonts w:hint="eastAsia" w:ascii="宋体" w:hAnsi="宋体" w:eastAsia="宋体"/>
                <w:color w:val="000000"/>
                <w:sz w:val="20"/>
                <w:szCs w:val="20"/>
              </w:rPr>
              <w:t>强制性清洁生产审核（2</w:t>
            </w:r>
            <w:r>
              <w:rPr>
                <w:rFonts w:ascii="宋体" w:hAnsi="宋体" w:eastAsia="宋体"/>
                <w:color w:val="000000"/>
                <w:sz w:val="20"/>
                <w:szCs w:val="20"/>
              </w:rPr>
              <w:t>0</w:t>
            </w:r>
            <w:r>
              <w:rPr>
                <w:rFonts w:hint="eastAsia" w:ascii="宋体" w:hAnsi="宋体" w:eastAsia="宋体"/>
                <w:color w:val="000000"/>
                <w:sz w:val="20"/>
                <w:szCs w:val="20"/>
              </w:rPr>
              <w:t>）</w:t>
            </w:r>
          </w:p>
        </w:tc>
        <w:tc>
          <w:tcPr>
            <w:tcW w:w="2135" w:type="pct"/>
            <w:vAlign w:val="center"/>
          </w:tcPr>
          <w:p>
            <w:pPr>
              <w:rPr>
                <w:rFonts w:ascii="宋体" w:hAnsi="宋体" w:eastAsia="宋体"/>
                <w:sz w:val="32"/>
                <w:szCs w:val="32"/>
              </w:rPr>
            </w:pPr>
            <w:r>
              <w:rPr>
                <w:rFonts w:hint="eastAsia" w:ascii="宋体" w:hAnsi="宋体" w:eastAsia="宋体"/>
                <w:color w:val="000000"/>
                <w:sz w:val="20"/>
                <w:szCs w:val="20"/>
              </w:rPr>
              <w:t>纳入强制清洁生产范围并在规定时间内完成了清洁生产审核并通过评估</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063" w:type="pct"/>
            <w:gridSpan w:val="5"/>
            <w:vAlign w:val="center"/>
          </w:tcPr>
          <w:p>
            <w:pPr>
              <w:jc w:val="center"/>
              <w:rPr>
                <w:rFonts w:ascii="宋体" w:hAnsi="宋体" w:eastAsia="宋体"/>
                <w:color w:val="000000"/>
                <w:sz w:val="20"/>
                <w:szCs w:val="20"/>
              </w:rPr>
            </w:pPr>
            <w:r>
              <w:rPr>
                <w:rFonts w:hint="eastAsia" w:ascii="宋体" w:hAnsi="宋体" w:eastAsia="宋体"/>
                <w:color w:val="000000"/>
                <w:sz w:val="20"/>
                <w:szCs w:val="20"/>
              </w:rPr>
              <w:t>合计</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bl>
    <w:p>
      <w:pPr>
        <w:rPr>
          <w:rFonts w:ascii="宋体" w:hAnsi="宋体" w:eastAsia="宋体"/>
          <w:sz w:val="32"/>
          <w:szCs w:val="32"/>
        </w:rPr>
        <w:sectPr>
          <w:pgSz w:w="16838" w:h="11906" w:orient="landscape"/>
          <w:pgMar w:top="1800" w:right="1440" w:bottom="1800" w:left="1440" w:header="851" w:footer="992" w:gutter="0"/>
          <w:pgNumType w:fmt="numberInDash"/>
          <w:cols w:space="425" w:num="1"/>
          <w:docGrid w:type="lines" w:linePitch="312" w:charSpace="0"/>
        </w:sectPr>
      </w:pPr>
    </w:p>
    <w:p>
      <w:pPr>
        <w:jc w:val="center"/>
        <w:rPr>
          <w:rFonts w:ascii="宋体" w:hAnsi="宋体" w:eastAsia="宋体"/>
          <w:b/>
          <w:bCs/>
          <w:sz w:val="28"/>
          <w:szCs w:val="28"/>
        </w:rPr>
      </w:pPr>
      <w:r>
        <w:rPr>
          <w:rFonts w:hint="eastAsia" w:ascii="宋体" w:hAnsi="宋体" w:eastAsia="宋体"/>
          <w:b/>
          <w:bCs/>
          <w:sz w:val="28"/>
          <w:szCs w:val="28"/>
        </w:rPr>
        <w:t>表</w:t>
      </w:r>
      <w:r>
        <w:rPr>
          <w:rFonts w:ascii="宋体" w:hAnsi="宋体" w:eastAsia="宋体"/>
          <w:b/>
          <w:bCs/>
          <w:sz w:val="28"/>
          <w:szCs w:val="28"/>
        </w:rPr>
        <w:t xml:space="preserve">2    </w:t>
      </w:r>
      <w:r>
        <w:rPr>
          <w:rFonts w:hint="eastAsia" w:ascii="宋体" w:hAnsi="宋体" w:eastAsia="宋体"/>
          <w:b/>
          <w:bCs/>
          <w:sz w:val="28"/>
          <w:szCs w:val="28"/>
        </w:rPr>
        <w:t>污染防治评价结果表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96"/>
        <w:gridCol w:w="2449"/>
        <w:gridCol w:w="6341"/>
        <w:gridCol w:w="717"/>
        <w:gridCol w:w="129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457" w:type="pct"/>
            <w:vAlign w:val="center"/>
          </w:tcPr>
          <w:p>
            <w:pPr>
              <w:jc w:val="center"/>
              <w:rPr>
                <w:rFonts w:ascii="宋体" w:hAnsi="宋体" w:eastAsia="宋体"/>
                <w:b/>
                <w:bCs/>
                <w:sz w:val="24"/>
                <w:szCs w:val="24"/>
              </w:rPr>
            </w:pPr>
            <w:r>
              <w:rPr>
                <w:rFonts w:hint="eastAsia" w:ascii="宋体" w:hAnsi="宋体" w:eastAsia="宋体"/>
                <w:b/>
                <w:bCs/>
                <w:sz w:val="24"/>
                <w:szCs w:val="24"/>
              </w:rPr>
              <w:t>一级指标</w:t>
            </w:r>
          </w:p>
        </w:tc>
        <w:tc>
          <w:tcPr>
            <w:tcW w:w="864" w:type="pct"/>
            <w:vAlign w:val="center"/>
          </w:tcPr>
          <w:p>
            <w:pPr>
              <w:jc w:val="center"/>
              <w:rPr>
                <w:rFonts w:ascii="宋体" w:hAnsi="宋体" w:eastAsia="宋体"/>
                <w:b/>
                <w:bCs/>
                <w:sz w:val="24"/>
                <w:szCs w:val="24"/>
              </w:rPr>
            </w:pPr>
            <w:r>
              <w:rPr>
                <w:rFonts w:hint="eastAsia" w:ascii="宋体" w:hAnsi="宋体" w:eastAsia="宋体"/>
                <w:b/>
                <w:bCs/>
                <w:sz w:val="24"/>
                <w:szCs w:val="24"/>
              </w:rPr>
              <w:t>二级指标</w:t>
            </w:r>
          </w:p>
        </w:tc>
        <w:tc>
          <w:tcPr>
            <w:tcW w:w="2237" w:type="pct"/>
            <w:vAlign w:val="center"/>
          </w:tcPr>
          <w:p>
            <w:pPr>
              <w:jc w:val="center"/>
              <w:rPr>
                <w:rFonts w:ascii="宋体" w:hAnsi="宋体" w:eastAsia="宋体"/>
                <w:b/>
                <w:bCs/>
                <w:sz w:val="24"/>
                <w:szCs w:val="24"/>
              </w:rPr>
            </w:pPr>
            <w:r>
              <w:rPr>
                <w:rFonts w:hint="eastAsia" w:ascii="宋体" w:hAnsi="宋体" w:eastAsia="宋体"/>
                <w:b/>
                <w:bCs/>
                <w:sz w:val="24"/>
                <w:szCs w:val="24"/>
              </w:rPr>
              <w:t>评价内容</w:t>
            </w:r>
          </w:p>
        </w:tc>
        <w:tc>
          <w:tcPr>
            <w:tcW w:w="253" w:type="pct"/>
            <w:vAlign w:val="center"/>
          </w:tcPr>
          <w:p>
            <w:pPr>
              <w:jc w:val="center"/>
              <w:rPr>
                <w:rFonts w:ascii="宋体" w:hAnsi="宋体" w:eastAsia="宋体"/>
                <w:b/>
                <w:bCs/>
                <w:sz w:val="24"/>
                <w:szCs w:val="24"/>
              </w:rPr>
            </w:pPr>
            <w:r>
              <w:rPr>
                <w:rFonts w:hint="eastAsia" w:ascii="宋体" w:hAnsi="宋体" w:eastAsia="宋体"/>
                <w:b/>
                <w:bCs/>
                <w:sz w:val="24"/>
                <w:szCs w:val="24"/>
              </w:rPr>
              <w:t>满分</w:t>
            </w:r>
          </w:p>
        </w:tc>
        <w:tc>
          <w:tcPr>
            <w:tcW w:w="458" w:type="pct"/>
            <w:vAlign w:val="center"/>
          </w:tcPr>
          <w:p>
            <w:pPr>
              <w:jc w:val="center"/>
              <w:rPr>
                <w:rFonts w:ascii="宋体" w:hAnsi="宋体" w:eastAsia="宋体"/>
                <w:b/>
                <w:bCs/>
                <w:sz w:val="24"/>
                <w:szCs w:val="24"/>
              </w:rPr>
            </w:pPr>
            <w:r>
              <w:rPr>
                <w:rFonts w:hint="eastAsia" w:ascii="宋体" w:hAnsi="宋体" w:eastAsia="宋体"/>
                <w:b/>
                <w:bCs/>
                <w:sz w:val="24"/>
                <w:szCs w:val="24"/>
              </w:rPr>
              <w:t>自评得分</w:t>
            </w:r>
          </w:p>
        </w:tc>
        <w:tc>
          <w:tcPr>
            <w:tcW w:w="479" w:type="pct"/>
            <w:vAlign w:val="center"/>
          </w:tcPr>
          <w:p>
            <w:pPr>
              <w:jc w:val="center"/>
              <w:rPr>
                <w:rFonts w:ascii="宋体" w:hAnsi="宋体" w:eastAsia="宋体"/>
                <w:b/>
                <w:bCs/>
                <w:sz w:val="24"/>
                <w:szCs w:val="24"/>
              </w:rPr>
            </w:pPr>
            <w:r>
              <w:rPr>
                <w:rFonts w:hint="eastAsia" w:ascii="宋体" w:hAnsi="宋体" w:eastAsia="宋体"/>
                <w:b/>
                <w:bCs/>
                <w:sz w:val="24"/>
                <w:szCs w:val="24"/>
              </w:rPr>
              <w:t>核定得分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1</w:t>
            </w:r>
          </w:p>
        </w:tc>
        <w:tc>
          <w:tcPr>
            <w:tcW w:w="457" w:type="pct"/>
            <w:vMerge w:val="restart"/>
            <w:vAlign w:val="center"/>
          </w:tcPr>
          <w:p>
            <w:pPr>
              <w:rPr>
                <w:rFonts w:ascii="宋体" w:hAnsi="宋体" w:eastAsia="宋体"/>
                <w:sz w:val="32"/>
                <w:szCs w:val="32"/>
              </w:rPr>
            </w:pPr>
            <w:r>
              <w:rPr>
                <w:rFonts w:hint="eastAsia" w:ascii="宋体" w:hAnsi="宋体" w:eastAsia="宋体"/>
                <w:color w:val="000000"/>
                <w:sz w:val="20"/>
                <w:szCs w:val="20"/>
              </w:rPr>
              <w:t>污染防治（8</w:t>
            </w:r>
            <w:r>
              <w:rPr>
                <w:rFonts w:ascii="宋体" w:hAnsi="宋体" w:eastAsia="宋体"/>
                <w:color w:val="000000"/>
                <w:sz w:val="20"/>
                <w:szCs w:val="20"/>
              </w:rPr>
              <w:t>0</w:t>
            </w:r>
            <w:r>
              <w:rPr>
                <w:rFonts w:hint="eastAsia" w:ascii="宋体" w:hAnsi="宋体" w:eastAsia="宋体"/>
                <w:color w:val="000000"/>
                <w:sz w:val="20"/>
                <w:szCs w:val="20"/>
              </w:rPr>
              <w:t>）</w:t>
            </w:r>
          </w:p>
        </w:tc>
        <w:tc>
          <w:tcPr>
            <w:tcW w:w="864" w:type="pct"/>
            <w:vAlign w:val="center"/>
          </w:tcPr>
          <w:p>
            <w:pPr>
              <w:rPr>
                <w:rFonts w:ascii="宋体" w:hAnsi="宋体" w:eastAsia="宋体"/>
                <w:sz w:val="32"/>
                <w:szCs w:val="32"/>
              </w:rPr>
            </w:pPr>
            <w:r>
              <w:rPr>
                <w:rFonts w:hint="eastAsia" w:ascii="宋体" w:hAnsi="宋体" w:eastAsia="宋体"/>
                <w:color w:val="000000"/>
                <w:sz w:val="20"/>
                <w:szCs w:val="20"/>
              </w:rPr>
              <w:t>污染防治设施（4</w:t>
            </w:r>
            <w:r>
              <w:rPr>
                <w:rFonts w:ascii="宋体" w:hAnsi="宋体" w:eastAsia="宋体"/>
                <w:color w:val="000000"/>
                <w:sz w:val="20"/>
                <w:szCs w:val="20"/>
              </w:rPr>
              <w:t>0</w:t>
            </w:r>
            <w:r>
              <w:rPr>
                <w:rFonts w:hint="eastAsia" w:ascii="宋体" w:hAnsi="宋体" w:eastAsia="宋体"/>
                <w:color w:val="000000"/>
                <w:sz w:val="20"/>
                <w:szCs w:val="20"/>
              </w:rPr>
              <w:t>）</w:t>
            </w:r>
          </w:p>
        </w:tc>
        <w:tc>
          <w:tcPr>
            <w:tcW w:w="2237" w:type="pct"/>
            <w:vAlign w:val="center"/>
          </w:tcPr>
          <w:p>
            <w:pPr>
              <w:rPr>
                <w:rFonts w:ascii="宋体" w:hAnsi="宋体" w:eastAsia="宋体"/>
                <w:sz w:val="32"/>
                <w:szCs w:val="32"/>
              </w:rPr>
            </w:pPr>
            <w:r>
              <w:rPr>
                <w:rFonts w:hint="eastAsia" w:ascii="宋体" w:hAnsi="宋体" w:eastAsia="宋体"/>
                <w:color w:val="000000"/>
                <w:sz w:val="20"/>
                <w:szCs w:val="20"/>
              </w:rPr>
              <w:t>按规定建设了污染防治设施并运转正常</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40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2</w:t>
            </w:r>
          </w:p>
        </w:tc>
        <w:tc>
          <w:tcPr>
            <w:tcW w:w="457" w:type="pct"/>
            <w:vMerge w:val="continue"/>
          </w:tcPr>
          <w:p>
            <w:pPr>
              <w:rPr>
                <w:rFonts w:ascii="宋体" w:hAnsi="宋体" w:eastAsia="宋体"/>
                <w:sz w:val="32"/>
                <w:szCs w:val="32"/>
              </w:rPr>
            </w:pPr>
          </w:p>
        </w:tc>
        <w:tc>
          <w:tcPr>
            <w:tcW w:w="864" w:type="pct"/>
            <w:vAlign w:val="center"/>
          </w:tcPr>
          <w:p>
            <w:pPr>
              <w:rPr>
                <w:rFonts w:ascii="宋体" w:hAnsi="宋体" w:eastAsia="宋体"/>
                <w:sz w:val="32"/>
                <w:szCs w:val="32"/>
              </w:rPr>
            </w:pPr>
            <w:r>
              <w:rPr>
                <w:rFonts w:hint="eastAsia" w:ascii="宋体" w:hAnsi="宋体" w:eastAsia="宋体"/>
                <w:color w:val="000000"/>
                <w:sz w:val="20"/>
                <w:szCs w:val="20"/>
              </w:rPr>
              <w:t>自动监测设施（2</w:t>
            </w:r>
            <w:r>
              <w:rPr>
                <w:rFonts w:ascii="宋体" w:hAnsi="宋体" w:eastAsia="宋体"/>
                <w:color w:val="000000"/>
                <w:sz w:val="20"/>
                <w:szCs w:val="20"/>
              </w:rPr>
              <w:t>0</w:t>
            </w:r>
            <w:r>
              <w:rPr>
                <w:rFonts w:hint="eastAsia" w:ascii="宋体" w:hAnsi="宋体" w:eastAsia="宋体"/>
                <w:color w:val="000000"/>
                <w:sz w:val="20"/>
                <w:szCs w:val="20"/>
              </w:rPr>
              <w:t>）</w:t>
            </w:r>
          </w:p>
        </w:tc>
        <w:tc>
          <w:tcPr>
            <w:tcW w:w="2237" w:type="pct"/>
            <w:vAlign w:val="center"/>
          </w:tcPr>
          <w:p>
            <w:pPr>
              <w:rPr>
                <w:rFonts w:ascii="宋体" w:hAnsi="宋体" w:eastAsia="宋体"/>
                <w:sz w:val="32"/>
                <w:szCs w:val="32"/>
              </w:rPr>
            </w:pPr>
            <w:r>
              <w:rPr>
                <w:rFonts w:hint="eastAsia" w:ascii="宋体" w:hAnsi="宋体" w:eastAsia="宋体"/>
                <w:color w:val="000000"/>
                <w:sz w:val="20"/>
                <w:szCs w:val="20"/>
              </w:rPr>
              <w:t>按规定安装了自动监测设施并通过验收、运转正常</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3</w:t>
            </w:r>
          </w:p>
        </w:tc>
        <w:tc>
          <w:tcPr>
            <w:tcW w:w="457" w:type="pct"/>
            <w:vMerge w:val="continue"/>
          </w:tcPr>
          <w:p>
            <w:pPr>
              <w:rPr>
                <w:rFonts w:ascii="宋体" w:hAnsi="宋体" w:eastAsia="宋体"/>
                <w:sz w:val="32"/>
                <w:szCs w:val="32"/>
              </w:rPr>
            </w:pPr>
          </w:p>
        </w:tc>
        <w:tc>
          <w:tcPr>
            <w:tcW w:w="864" w:type="pct"/>
            <w:vAlign w:val="center"/>
          </w:tcPr>
          <w:p>
            <w:pPr>
              <w:rPr>
                <w:rFonts w:ascii="宋体" w:hAnsi="宋体" w:eastAsia="宋体"/>
                <w:sz w:val="32"/>
                <w:szCs w:val="32"/>
              </w:rPr>
            </w:pPr>
            <w:r>
              <w:rPr>
                <w:rFonts w:hint="eastAsia" w:ascii="宋体" w:hAnsi="宋体" w:eastAsia="宋体"/>
                <w:color w:val="000000"/>
                <w:sz w:val="20"/>
                <w:szCs w:val="20"/>
              </w:rPr>
              <w:t>排污口规范化（2</w:t>
            </w:r>
            <w:r>
              <w:rPr>
                <w:rFonts w:ascii="宋体" w:hAnsi="宋体" w:eastAsia="宋体"/>
                <w:color w:val="000000"/>
                <w:sz w:val="20"/>
                <w:szCs w:val="20"/>
              </w:rPr>
              <w:t>0</w:t>
            </w:r>
            <w:r>
              <w:rPr>
                <w:rFonts w:hint="eastAsia" w:ascii="宋体" w:hAnsi="宋体" w:eastAsia="宋体"/>
                <w:color w:val="000000"/>
                <w:sz w:val="20"/>
                <w:szCs w:val="20"/>
              </w:rPr>
              <w:t>）</w:t>
            </w:r>
          </w:p>
        </w:tc>
        <w:tc>
          <w:tcPr>
            <w:tcW w:w="2237" w:type="pct"/>
            <w:vAlign w:val="center"/>
          </w:tcPr>
          <w:p>
            <w:pPr>
              <w:rPr>
                <w:rFonts w:ascii="宋体" w:hAnsi="宋体" w:eastAsia="宋体"/>
                <w:sz w:val="32"/>
                <w:szCs w:val="32"/>
              </w:rPr>
            </w:pPr>
            <w:r>
              <w:rPr>
                <w:rFonts w:hint="eastAsia" w:ascii="宋体" w:hAnsi="宋体" w:eastAsia="宋体"/>
                <w:color w:val="000000"/>
                <w:sz w:val="20"/>
                <w:szCs w:val="20"/>
              </w:rPr>
              <w:t>按规定进行了排污口规范化设置</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063" w:type="pct"/>
            <w:gridSpan w:val="5"/>
            <w:vAlign w:val="center"/>
          </w:tcPr>
          <w:p>
            <w:pPr>
              <w:jc w:val="center"/>
              <w:rPr>
                <w:rFonts w:ascii="宋体" w:hAnsi="宋体" w:eastAsia="宋体"/>
                <w:color w:val="000000"/>
                <w:sz w:val="20"/>
                <w:szCs w:val="20"/>
              </w:rPr>
            </w:pPr>
            <w:r>
              <w:rPr>
                <w:rFonts w:hint="eastAsia" w:ascii="宋体" w:hAnsi="宋体" w:eastAsia="宋体"/>
                <w:color w:val="000000"/>
                <w:sz w:val="20"/>
                <w:szCs w:val="20"/>
              </w:rPr>
              <w:t>合计</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bl>
    <w:p>
      <w:pPr>
        <w:rPr>
          <w:rFonts w:ascii="宋体" w:hAnsi="宋体" w:eastAsia="宋体"/>
          <w:sz w:val="32"/>
          <w:szCs w:val="32"/>
        </w:rPr>
      </w:pPr>
    </w:p>
    <w:p>
      <w:pPr>
        <w:jc w:val="center"/>
        <w:rPr>
          <w:rFonts w:ascii="宋体" w:hAnsi="宋体" w:eastAsia="宋体"/>
          <w:b/>
          <w:bCs/>
          <w:sz w:val="28"/>
          <w:szCs w:val="28"/>
        </w:rPr>
      </w:pPr>
      <w:r>
        <w:rPr>
          <w:rFonts w:hint="eastAsia" w:ascii="宋体" w:hAnsi="宋体" w:eastAsia="宋体"/>
          <w:b/>
          <w:bCs/>
          <w:sz w:val="28"/>
          <w:szCs w:val="28"/>
        </w:rPr>
        <w:t>表</w:t>
      </w:r>
      <w:r>
        <w:rPr>
          <w:rFonts w:ascii="宋体" w:hAnsi="宋体" w:eastAsia="宋体"/>
          <w:b/>
          <w:bCs/>
          <w:sz w:val="28"/>
          <w:szCs w:val="28"/>
        </w:rPr>
        <w:t xml:space="preserve">3    </w:t>
      </w:r>
      <w:r>
        <w:rPr>
          <w:rFonts w:hint="eastAsia" w:ascii="宋体" w:hAnsi="宋体" w:eastAsia="宋体"/>
          <w:b/>
          <w:bCs/>
          <w:sz w:val="28"/>
          <w:szCs w:val="28"/>
        </w:rPr>
        <w:t>达标排放评价结果表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96"/>
        <w:gridCol w:w="1729"/>
        <w:gridCol w:w="7059"/>
        <w:gridCol w:w="720"/>
        <w:gridCol w:w="129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457" w:type="pct"/>
            <w:vAlign w:val="center"/>
          </w:tcPr>
          <w:p>
            <w:pPr>
              <w:jc w:val="center"/>
              <w:rPr>
                <w:rFonts w:ascii="宋体" w:hAnsi="宋体" w:eastAsia="宋体"/>
                <w:b/>
                <w:bCs/>
                <w:sz w:val="24"/>
                <w:szCs w:val="24"/>
              </w:rPr>
            </w:pPr>
            <w:r>
              <w:rPr>
                <w:rFonts w:hint="eastAsia" w:ascii="宋体" w:hAnsi="宋体" w:eastAsia="宋体"/>
                <w:b/>
                <w:bCs/>
                <w:sz w:val="24"/>
                <w:szCs w:val="24"/>
              </w:rPr>
              <w:t>一级指标</w:t>
            </w:r>
          </w:p>
        </w:tc>
        <w:tc>
          <w:tcPr>
            <w:tcW w:w="610" w:type="pct"/>
            <w:vAlign w:val="center"/>
          </w:tcPr>
          <w:p>
            <w:pPr>
              <w:jc w:val="center"/>
              <w:rPr>
                <w:rFonts w:ascii="宋体" w:hAnsi="宋体" w:eastAsia="宋体"/>
                <w:b/>
                <w:bCs/>
                <w:sz w:val="24"/>
                <w:szCs w:val="24"/>
              </w:rPr>
            </w:pPr>
            <w:r>
              <w:rPr>
                <w:rFonts w:hint="eastAsia" w:ascii="宋体" w:hAnsi="宋体" w:eastAsia="宋体"/>
                <w:b/>
                <w:bCs/>
                <w:sz w:val="24"/>
                <w:szCs w:val="24"/>
              </w:rPr>
              <w:t>二级指标</w:t>
            </w:r>
          </w:p>
        </w:tc>
        <w:tc>
          <w:tcPr>
            <w:tcW w:w="2490" w:type="pct"/>
            <w:vAlign w:val="center"/>
          </w:tcPr>
          <w:p>
            <w:pPr>
              <w:jc w:val="center"/>
              <w:rPr>
                <w:rFonts w:ascii="宋体" w:hAnsi="宋体" w:eastAsia="宋体"/>
                <w:b/>
                <w:bCs/>
                <w:sz w:val="24"/>
                <w:szCs w:val="24"/>
              </w:rPr>
            </w:pPr>
            <w:r>
              <w:rPr>
                <w:rFonts w:hint="eastAsia" w:ascii="宋体" w:hAnsi="宋体" w:eastAsia="宋体"/>
                <w:b/>
                <w:bCs/>
                <w:sz w:val="24"/>
                <w:szCs w:val="24"/>
              </w:rPr>
              <w:t>评价内容</w:t>
            </w:r>
          </w:p>
        </w:tc>
        <w:tc>
          <w:tcPr>
            <w:tcW w:w="253" w:type="pct"/>
            <w:vAlign w:val="center"/>
          </w:tcPr>
          <w:p>
            <w:pPr>
              <w:jc w:val="center"/>
              <w:rPr>
                <w:rFonts w:ascii="宋体" w:hAnsi="宋体" w:eastAsia="宋体"/>
                <w:b/>
                <w:bCs/>
                <w:sz w:val="24"/>
                <w:szCs w:val="24"/>
              </w:rPr>
            </w:pPr>
            <w:r>
              <w:rPr>
                <w:rFonts w:hint="eastAsia" w:ascii="宋体" w:hAnsi="宋体" w:eastAsia="宋体"/>
                <w:b/>
                <w:bCs/>
                <w:sz w:val="24"/>
                <w:szCs w:val="24"/>
              </w:rPr>
              <w:t>满分</w:t>
            </w:r>
          </w:p>
        </w:tc>
        <w:tc>
          <w:tcPr>
            <w:tcW w:w="458" w:type="pct"/>
            <w:vAlign w:val="center"/>
          </w:tcPr>
          <w:p>
            <w:pPr>
              <w:jc w:val="center"/>
              <w:rPr>
                <w:rFonts w:ascii="宋体" w:hAnsi="宋体" w:eastAsia="宋体"/>
                <w:b/>
                <w:bCs/>
                <w:sz w:val="24"/>
                <w:szCs w:val="24"/>
              </w:rPr>
            </w:pPr>
            <w:r>
              <w:rPr>
                <w:rFonts w:hint="eastAsia" w:ascii="宋体" w:hAnsi="宋体" w:eastAsia="宋体"/>
                <w:b/>
                <w:bCs/>
                <w:sz w:val="24"/>
                <w:szCs w:val="24"/>
              </w:rPr>
              <w:t>自评得分</w:t>
            </w:r>
          </w:p>
        </w:tc>
        <w:tc>
          <w:tcPr>
            <w:tcW w:w="479" w:type="pct"/>
            <w:vAlign w:val="center"/>
          </w:tcPr>
          <w:p>
            <w:pPr>
              <w:jc w:val="center"/>
              <w:rPr>
                <w:rFonts w:ascii="宋体" w:hAnsi="宋体" w:eastAsia="宋体"/>
                <w:b/>
                <w:bCs/>
                <w:sz w:val="24"/>
                <w:szCs w:val="24"/>
              </w:rPr>
            </w:pPr>
            <w:r>
              <w:rPr>
                <w:rFonts w:hint="eastAsia" w:ascii="宋体" w:hAnsi="宋体" w:eastAsia="宋体"/>
                <w:b/>
                <w:bCs/>
                <w:sz w:val="24"/>
                <w:szCs w:val="24"/>
              </w:rPr>
              <w:t>核定得分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1</w:t>
            </w:r>
          </w:p>
        </w:tc>
        <w:tc>
          <w:tcPr>
            <w:tcW w:w="457" w:type="pct"/>
            <w:vMerge w:val="restart"/>
            <w:vAlign w:val="center"/>
          </w:tcPr>
          <w:p>
            <w:pPr>
              <w:rPr>
                <w:rFonts w:ascii="宋体" w:hAnsi="宋体" w:eastAsia="宋体"/>
                <w:sz w:val="32"/>
                <w:szCs w:val="32"/>
              </w:rPr>
            </w:pPr>
            <w:r>
              <w:rPr>
                <w:rFonts w:hint="eastAsia" w:ascii="宋体" w:hAnsi="宋体" w:eastAsia="宋体"/>
                <w:color w:val="000000"/>
                <w:sz w:val="20"/>
                <w:szCs w:val="20"/>
              </w:rPr>
              <w:t>达标排放（2</w:t>
            </w:r>
            <w:r>
              <w:rPr>
                <w:rFonts w:ascii="宋体" w:hAnsi="宋体" w:eastAsia="宋体"/>
                <w:color w:val="000000"/>
                <w:sz w:val="20"/>
                <w:szCs w:val="20"/>
              </w:rPr>
              <w:t>50</w:t>
            </w:r>
            <w:r>
              <w:rPr>
                <w:rFonts w:hint="eastAsia" w:ascii="宋体" w:hAnsi="宋体" w:eastAsia="宋体"/>
                <w:color w:val="000000"/>
                <w:sz w:val="20"/>
                <w:szCs w:val="20"/>
              </w:rPr>
              <w:t>）</w:t>
            </w:r>
          </w:p>
        </w:tc>
        <w:tc>
          <w:tcPr>
            <w:tcW w:w="610" w:type="pct"/>
            <w:vAlign w:val="center"/>
          </w:tcPr>
          <w:p>
            <w:pPr>
              <w:rPr>
                <w:rFonts w:ascii="宋体" w:hAnsi="宋体" w:eastAsia="宋体"/>
                <w:sz w:val="32"/>
                <w:szCs w:val="32"/>
              </w:rPr>
            </w:pPr>
            <w:r>
              <w:rPr>
                <w:rFonts w:hint="eastAsia" w:ascii="宋体" w:hAnsi="宋体" w:eastAsia="宋体"/>
                <w:color w:val="000000"/>
                <w:sz w:val="20"/>
                <w:szCs w:val="20"/>
              </w:rPr>
              <w:t>大气污染物（5</w:t>
            </w:r>
            <w:r>
              <w:rPr>
                <w:rFonts w:ascii="宋体" w:hAnsi="宋体" w:eastAsia="宋体"/>
                <w:color w:val="000000"/>
                <w:sz w:val="20"/>
                <w:szCs w:val="20"/>
              </w:rPr>
              <w:t>0</w:t>
            </w:r>
            <w:r>
              <w:rPr>
                <w:rFonts w:hint="eastAsia" w:ascii="宋体" w:hAnsi="宋体" w:eastAsia="宋体"/>
                <w:color w:val="000000"/>
                <w:sz w:val="20"/>
                <w:szCs w:val="20"/>
              </w:rPr>
              <w:t>）</w:t>
            </w:r>
          </w:p>
        </w:tc>
        <w:tc>
          <w:tcPr>
            <w:tcW w:w="2490" w:type="pct"/>
            <w:vAlign w:val="center"/>
          </w:tcPr>
          <w:p>
            <w:pPr>
              <w:rPr>
                <w:rFonts w:ascii="宋体" w:hAnsi="宋体" w:eastAsia="宋体"/>
                <w:sz w:val="32"/>
                <w:szCs w:val="32"/>
              </w:rPr>
            </w:pPr>
            <w:r>
              <w:rPr>
                <w:rFonts w:hint="eastAsia" w:ascii="宋体" w:hAnsi="宋体" w:eastAsia="宋体"/>
                <w:color w:val="000000"/>
                <w:sz w:val="20"/>
                <w:szCs w:val="20"/>
              </w:rPr>
              <w:t>大气污染物排放满足相关标准限值要求</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50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2</w:t>
            </w:r>
          </w:p>
        </w:tc>
        <w:tc>
          <w:tcPr>
            <w:tcW w:w="457" w:type="pct"/>
            <w:vMerge w:val="continue"/>
          </w:tcPr>
          <w:p>
            <w:pPr>
              <w:rPr>
                <w:rFonts w:ascii="宋体" w:hAnsi="宋体" w:eastAsia="宋体"/>
                <w:sz w:val="32"/>
                <w:szCs w:val="32"/>
              </w:rPr>
            </w:pPr>
          </w:p>
        </w:tc>
        <w:tc>
          <w:tcPr>
            <w:tcW w:w="610" w:type="pct"/>
            <w:vAlign w:val="center"/>
          </w:tcPr>
          <w:p>
            <w:pPr>
              <w:rPr>
                <w:rFonts w:ascii="宋体" w:hAnsi="宋体" w:eastAsia="宋体"/>
                <w:sz w:val="32"/>
                <w:szCs w:val="32"/>
              </w:rPr>
            </w:pPr>
            <w:r>
              <w:rPr>
                <w:rFonts w:hint="eastAsia" w:ascii="宋体" w:hAnsi="宋体" w:eastAsia="宋体"/>
                <w:color w:val="000000"/>
                <w:sz w:val="20"/>
                <w:szCs w:val="20"/>
              </w:rPr>
              <w:t>水污染物（5</w:t>
            </w:r>
            <w:r>
              <w:rPr>
                <w:rFonts w:ascii="宋体" w:hAnsi="宋体" w:eastAsia="宋体"/>
                <w:color w:val="000000"/>
                <w:sz w:val="20"/>
                <w:szCs w:val="20"/>
              </w:rPr>
              <w:t>0</w:t>
            </w:r>
            <w:r>
              <w:rPr>
                <w:rFonts w:hint="eastAsia" w:ascii="宋体" w:hAnsi="宋体" w:eastAsia="宋体"/>
                <w:color w:val="000000"/>
                <w:sz w:val="20"/>
                <w:szCs w:val="20"/>
              </w:rPr>
              <w:t>）</w:t>
            </w:r>
          </w:p>
        </w:tc>
        <w:tc>
          <w:tcPr>
            <w:tcW w:w="2490" w:type="pct"/>
            <w:vAlign w:val="center"/>
          </w:tcPr>
          <w:p>
            <w:pPr>
              <w:rPr>
                <w:rFonts w:ascii="宋体" w:hAnsi="宋体" w:eastAsia="宋体"/>
                <w:sz w:val="32"/>
                <w:szCs w:val="32"/>
              </w:rPr>
            </w:pPr>
            <w:r>
              <w:rPr>
                <w:rFonts w:hint="eastAsia" w:ascii="宋体" w:hAnsi="宋体" w:eastAsia="宋体"/>
                <w:color w:val="000000"/>
                <w:sz w:val="20"/>
                <w:szCs w:val="20"/>
              </w:rPr>
              <w:t>水污染物排放满足相关标准限值要求</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50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3</w:t>
            </w:r>
          </w:p>
        </w:tc>
        <w:tc>
          <w:tcPr>
            <w:tcW w:w="457" w:type="pct"/>
            <w:vMerge w:val="continue"/>
          </w:tcPr>
          <w:p>
            <w:pPr>
              <w:rPr>
                <w:rFonts w:ascii="宋体" w:hAnsi="宋体" w:eastAsia="宋体"/>
                <w:sz w:val="32"/>
                <w:szCs w:val="32"/>
              </w:rPr>
            </w:pPr>
          </w:p>
        </w:tc>
        <w:tc>
          <w:tcPr>
            <w:tcW w:w="610" w:type="pct"/>
            <w:vAlign w:val="center"/>
          </w:tcPr>
          <w:p>
            <w:pPr>
              <w:rPr>
                <w:rFonts w:ascii="宋体" w:hAnsi="宋体" w:eastAsia="宋体"/>
                <w:sz w:val="32"/>
                <w:szCs w:val="32"/>
              </w:rPr>
            </w:pPr>
            <w:r>
              <w:rPr>
                <w:rFonts w:hint="eastAsia" w:ascii="宋体" w:hAnsi="宋体" w:eastAsia="宋体"/>
                <w:color w:val="000000"/>
                <w:sz w:val="20"/>
                <w:szCs w:val="20"/>
              </w:rPr>
              <w:t>噪声（5</w:t>
            </w:r>
            <w:r>
              <w:rPr>
                <w:rFonts w:ascii="宋体" w:hAnsi="宋体" w:eastAsia="宋体"/>
                <w:color w:val="000000"/>
                <w:sz w:val="20"/>
                <w:szCs w:val="20"/>
              </w:rPr>
              <w:t>0</w:t>
            </w:r>
            <w:r>
              <w:rPr>
                <w:rFonts w:hint="eastAsia" w:ascii="宋体" w:hAnsi="宋体" w:eastAsia="宋体"/>
                <w:color w:val="000000"/>
                <w:sz w:val="20"/>
                <w:szCs w:val="20"/>
              </w:rPr>
              <w:t>）</w:t>
            </w:r>
          </w:p>
        </w:tc>
        <w:tc>
          <w:tcPr>
            <w:tcW w:w="2490" w:type="pct"/>
            <w:vAlign w:val="center"/>
          </w:tcPr>
          <w:p>
            <w:pPr>
              <w:rPr>
                <w:rFonts w:ascii="宋体" w:hAnsi="宋体" w:eastAsia="宋体"/>
                <w:sz w:val="32"/>
                <w:szCs w:val="32"/>
              </w:rPr>
            </w:pPr>
            <w:r>
              <w:rPr>
                <w:rFonts w:hint="eastAsia" w:ascii="宋体" w:hAnsi="宋体" w:eastAsia="宋体"/>
                <w:color w:val="000000"/>
                <w:sz w:val="20"/>
                <w:szCs w:val="20"/>
              </w:rPr>
              <w:t>厂界噪声排放满足相关标准限值要求</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50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4</w:t>
            </w:r>
          </w:p>
        </w:tc>
        <w:tc>
          <w:tcPr>
            <w:tcW w:w="457" w:type="pct"/>
            <w:vMerge w:val="continue"/>
          </w:tcPr>
          <w:p>
            <w:pPr>
              <w:rPr>
                <w:rFonts w:ascii="宋体" w:hAnsi="宋体" w:eastAsia="宋体"/>
                <w:sz w:val="32"/>
                <w:szCs w:val="32"/>
              </w:rPr>
            </w:pPr>
          </w:p>
        </w:tc>
        <w:tc>
          <w:tcPr>
            <w:tcW w:w="610" w:type="pct"/>
            <w:vAlign w:val="center"/>
          </w:tcPr>
          <w:p>
            <w:pPr>
              <w:rPr>
                <w:rFonts w:ascii="宋体" w:hAnsi="宋体" w:eastAsia="宋体"/>
                <w:color w:val="000000"/>
                <w:sz w:val="20"/>
                <w:szCs w:val="20"/>
              </w:rPr>
            </w:pPr>
            <w:r>
              <w:rPr>
                <w:rFonts w:hint="eastAsia" w:ascii="宋体" w:hAnsi="宋体" w:eastAsia="宋体"/>
                <w:color w:val="000000"/>
                <w:sz w:val="20"/>
                <w:szCs w:val="20"/>
              </w:rPr>
              <w:t>固体废物（5</w:t>
            </w:r>
            <w:r>
              <w:rPr>
                <w:rFonts w:ascii="宋体" w:hAnsi="宋体" w:eastAsia="宋体"/>
                <w:color w:val="000000"/>
                <w:sz w:val="20"/>
                <w:szCs w:val="20"/>
              </w:rPr>
              <w:t>0</w:t>
            </w:r>
            <w:r>
              <w:rPr>
                <w:rFonts w:hint="eastAsia" w:ascii="宋体" w:hAnsi="宋体" w:eastAsia="宋体"/>
                <w:color w:val="000000"/>
                <w:sz w:val="20"/>
                <w:szCs w:val="20"/>
              </w:rPr>
              <w:t>）</w:t>
            </w:r>
          </w:p>
        </w:tc>
        <w:tc>
          <w:tcPr>
            <w:tcW w:w="2490" w:type="pct"/>
            <w:vAlign w:val="center"/>
          </w:tcPr>
          <w:p>
            <w:pPr>
              <w:rPr>
                <w:rFonts w:ascii="宋体" w:hAnsi="宋体" w:eastAsia="宋体"/>
                <w:color w:val="000000"/>
                <w:sz w:val="20"/>
                <w:szCs w:val="20"/>
              </w:rPr>
            </w:pPr>
            <w:r>
              <w:rPr>
                <w:rFonts w:hint="eastAsia" w:ascii="宋体" w:hAnsi="宋体" w:eastAsia="宋体"/>
                <w:color w:val="000000"/>
                <w:sz w:val="20"/>
                <w:szCs w:val="20"/>
              </w:rPr>
              <w:t>固体废物处理处置符合规定</w:t>
            </w:r>
          </w:p>
        </w:tc>
        <w:tc>
          <w:tcPr>
            <w:tcW w:w="253" w:type="pct"/>
            <w:vAlign w:val="center"/>
          </w:tcPr>
          <w:p>
            <w:pPr>
              <w:rPr>
                <w:rFonts w:ascii="宋体" w:hAnsi="宋体" w:eastAsia="宋体"/>
                <w:color w:val="000000"/>
                <w:sz w:val="20"/>
                <w:szCs w:val="20"/>
              </w:rPr>
            </w:pPr>
            <w:r>
              <w:rPr>
                <w:rFonts w:hint="eastAsia" w:ascii="宋体" w:hAnsi="宋体" w:eastAsia="宋体"/>
                <w:color w:val="000000"/>
                <w:sz w:val="20"/>
                <w:szCs w:val="20"/>
              </w:rPr>
              <w:t>50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5</w:t>
            </w:r>
          </w:p>
        </w:tc>
        <w:tc>
          <w:tcPr>
            <w:tcW w:w="457" w:type="pct"/>
            <w:vMerge w:val="continue"/>
          </w:tcPr>
          <w:p>
            <w:pPr>
              <w:rPr>
                <w:rFonts w:ascii="宋体" w:hAnsi="宋体" w:eastAsia="宋体"/>
                <w:sz w:val="32"/>
                <w:szCs w:val="32"/>
              </w:rPr>
            </w:pPr>
          </w:p>
        </w:tc>
        <w:tc>
          <w:tcPr>
            <w:tcW w:w="610" w:type="pct"/>
            <w:vAlign w:val="center"/>
          </w:tcPr>
          <w:p>
            <w:pPr>
              <w:rPr>
                <w:rFonts w:ascii="宋体" w:hAnsi="宋体" w:eastAsia="宋体"/>
                <w:color w:val="000000"/>
                <w:sz w:val="20"/>
                <w:szCs w:val="20"/>
              </w:rPr>
            </w:pPr>
            <w:r>
              <w:rPr>
                <w:rFonts w:hint="eastAsia" w:ascii="宋体" w:hAnsi="宋体" w:eastAsia="宋体"/>
                <w:color w:val="000000"/>
                <w:sz w:val="20"/>
                <w:szCs w:val="20"/>
              </w:rPr>
              <w:t>碳排放强度（5</w:t>
            </w:r>
            <w:r>
              <w:rPr>
                <w:rFonts w:ascii="宋体" w:hAnsi="宋体" w:eastAsia="宋体"/>
                <w:color w:val="000000"/>
                <w:sz w:val="20"/>
                <w:szCs w:val="20"/>
              </w:rPr>
              <w:t>0</w:t>
            </w:r>
            <w:r>
              <w:rPr>
                <w:rFonts w:hint="eastAsia" w:ascii="宋体" w:hAnsi="宋体" w:eastAsia="宋体"/>
                <w:color w:val="000000"/>
                <w:sz w:val="20"/>
                <w:szCs w:val="20"/>
              </w:rPr>
              <w:t>）</w:t>
            </w:r>
          </w:p>
        </w:tc>
        <w:tc>
          <w:tcPr>
            <w:tcW w:w="2490" w:type="pct"/>
            <w:vAlign w:val="center"/>
          </w:tcPr>
          <w:p>
            <w:pPr>
              <w:rPr>
                <w:rFonts w:ascii="宋体" w:hAnsi="宋体" w:eastAsia="宋体"/>
                <w:color w:val="000000"/>
                <w:sz w:val="20"/>
                <w:szCs w:val="20"/>
              </w:rPr>
            </w:pPr>
            <w:r>
              <w:rPr>
                <w:rFonts w:hint="eastAsia" w:ascii="宋体" w:hAnsi="宋体" w:eastAsia="宋体"/>
                <w:color w:val="000000"/>
                <w:sz w:val="20"/>
                <w:szCs w:val="20"/>
              </w:rPr>
              <w:t>碳排放量满足履约要求</w:t>
            </w:r>
          </w:p>
        </w:tc>
        <w:tc>
          <w:tcPr>
            <w:tcW w:w="253" w:type="pct"/>
            <w:vAlign w:val="center"/>
          </w:tcPr>
          <w:p>
            <w:pPr>
              <w:rPr>
                <w:rFonts w:ascii="宋体" w:hAnsi="宋体" w:eastAsia="宋体"/>
                <w:color w:val="000000"/>
                <w:sz w:val="20"/>
                <w:szCs w:val="20"/>
              </w:rPr>
            </w:pPr>
            <w:r>
              <w:rPr>
                <w:rFonts w:hint="eastAsia" w:ascii="宋体" w:hAnsi="宋体" w:eastAsia="宋体"/>
                <w:color w:val="000000"/>
                <w:sz w:val="20"/>
                <w:szCs w:val="20"/>
              </w:rPr>
              <w:t>50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063" w:type="pct"/>
            <w:gridSpan w:val="5"/>
            <w:vAlign w:val="center"/>
          </w:tcPr>
          <w:p>
            <w:pPr>
              <w:jc w:val="center"/>
              <w:rPr>
                <w:rFonts w:ascii="宋体" w:hAnsi="宋体" w:eastAsia="宋体"/>
                <w:color w:val="000000"/>
                <w:sz w:val="20"/>
                <w:szCs w:val="20"/>
              </w:rPr>
            </w:pPr>
            <w:r>
              <w:rPr>
                <w:rFonts w:hint="eastAsia" w:ascii="宋体" w:hAnsi="宋体" w:eastAsia="宋体"/>
                <w:color w:val="000000"/>
                <w:sz w:val="20"/>
                <w:szCs w:val="20"/>
              </w:rPr>
              <w:t>合计</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bl>
    <w:p>
      <w:pPr>
        <w:rPr>
          <w:rFonts w:ascii="宋体" w:hAnsi="宋体" w:eastAsia="宋体"/>
          <w:sz w:val="32"/>
          <w:szCs w:val="32"/>
        </w:rPr>
      </w:pPr>
    </w:p>
    <w:p>
      <w:pPr>
        <w:rPr>
          <w:rFonts w:ascii="宋体" w:hAnsi="宋体" w:eastAsia="宋体"/>
          <w:sz w:val="32"/>
          <w:szCs w:val="32"/>
        </w:rPr>
      </w:pPr>
      <w:r>
        <w:rPr>
          <w:rFonts w:hint="eastAsia" w:ascii="宋体" w:hAnsi="宋体" w:eastAsia="宋体"/>
          <w:sz w:val="32"/>
          <w:szCs w:val="32"/>
        </w:rPr>
        <w:t>（二）加分项评价结果</w:t>
      </w:r>
    </w:p>
    <w:p>
      <w:pPr>
        <w:jc w:val="center"/>
        <w:rPr>
          <w:rFonts w:ascii="宋体" w:hAnsi="宋体" w:eastAsia="宋体"/>
          <w:b/>
          <w:bCs/>
          <w:sz w:val="28"/>
          <w:szCs w:val="28"/>
        </w:rPr>
      </w:pPr>
      <w:r>
        <w:rPr>
          <w:rFonts w:hint="eastAsia" w:ascii="宋体" w:hAnsi="宋体" w:eastAsia="宋体"/>
          <w:b/>
          <w:bCs/>
          <w:sz w:val="28"/>
          <w:szCs w:val="28"/>
        </w:rPr>
        <w:t>表</w:t>
      </w:r>
      <w:r>
        <w:rPr>
          <w:rFonts w:ascii="宋体" w:hAnsi="宋体" w:eastAsia="宋体"/>
          <w:b/>
          <w:bCs/>
          <w:sz w:val="28"/>
          <w:szCs w:val="28"/>
        </w:rPr>
        <w:t xml:space="preserve">4    </w:t>
      </w:r>
      <w:r>
        <w:rPr>
          <w:rFonts w:hint="eastAsia" w:ascii="宋体" w:hAnsi="宋体" w:eastAsia="宋体"/>
          <w:b/>
          <w:bCs/>
          <w:sz w:val="28"/>
          <w:szCs w:val="28"/>
        </w:rPr>
        <w:t>绿色制度评价结果表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96"/>
        <w:gridCol w:w="1874"/>
        <w:gridCol w:w="6914"/>
        <w:gridCol w:w="720"/>
        <w:gridCol w:w="129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457" w:type="pct"/>
            <w:vAlign w:val="center"/>
          </w:tcPr>
          <w:p>
            <w:pPr>
              <w:jc w:val="center"/>
              <w:rPr>
                <w:rFonts w:ascii="宋体" w:hAnsi="宋体" w:eastAsia="宋体"/>
                <w:b/>
                <w:bCs/>
                <w:sz w:val="24"/>
                <w:szCs w:val="24"/>
              </w:rPr>
            </w:pPr>
            <w:r>
              <w:rPr>
                <w:rFonts w:hint="eastAsia" w:ascii="宋体" w:hAnsi="宋体" w:eastAsia="宋体"/>
                <w:b/>
                <w:bCs/>
                <w:sz w:val="24"/>
                <w:szCs w:val="24"/>
              </w:rPr>
              <w:t>一级指标</w:t>
            </w:r>
          </w:p>
        </w:tc>
        <w:tc>
          <w:tcPr>
            <w:tcW w:w="661" w:type="pct"/>
            <w:vAlign w:val="center"/>
          </w:tcPr>
          <w:p>
            <w:pPr>
              <w:jc w:val="center"/>
              <w:rPr>
                <w:rFonts w:ascii="宋体" w:hAnsi="宋体" w:eastAsia="宋体"/>
                <w:b/>
                <w:bCs/>
                <w:sz w:val="24"/>
                <w:szCs w:val="24"/>
              </w:rPr>
            </w:pPr>
            <w:r>
              <w:rPr>
                <w:rFonts w:hint="eastAsia" w:ascii="宋体" w:hAnsi="宋体" w:eastAsia="宋体"/>
                <w:b/>
                <w:bCs/>
                <w:sz w:val="24"/>
                <w:szCs w:val="24"/>
              </w:rPr>
              <w:t>二级指标</w:t>
            </w:r>
          </w:p>
        </w:tc>
        <w:tc>
          <w:tcPr>
            <w:tcW w:w="2439" w:type="pct"/>
            <w:vAlign w:val="center"/>
          </w:tcPr>
          <w:p>
            <w:pPr>
              <w:jc w:val="center"/>
              <w:rPr>
                <w:rFonts w:ascii="宋体" w:hAnsi="宋体" w:eastAsia="宋体"/>
                <w:b/>
                <w:bCs/>
                <w:sz w:val="24"/>
                <w:szCs w:val="24"/>
              </w:rPr>
            </w:pPr>
            <w:r>
              <w:rPr>
                <w:rFonts w:hint="eastAsia" w:ascii="宋体" w:hAnsi="宋体" w:eastAsia="宋体"/>
                <w:b/>
                <w:bCs/>
                <w:sz w:val="24"/>
                <w:szCs w:val="24"/>
              </w:rPr>
              <w:t>评价内容</w:t>
            </w:r>
          </w:p>
        </w:tc>
        <w:tc>
          <w:tcPr>
            <w:tcW w:w="253" w:type="pct"/>
            <w:vAlign w:val="center"/>
          </w:tcPr>
          <w:p>
            <w:pPr>
              <w:jc w:val="center"/>
              <w:rPr>
                <w:rFonts w:ascii="宋体" w:hAnsi="宋体" w:eastAsia="宋体"/>
                <w:b/>
                <w:bCs/>
                <w:sz w:val="24"/>
                <w:szCs w:val="24"/>
              </w:rPr>
            </w:pPr>
            <w:r>
              <w:rPr>
                <w:rFonts w:hint="eastAsia" w:ascii="宋体" w:hAnsi="宋体" w:eastAsia="宋体"/>
                <w:b/>
                <w:bCs/>
                <w:sz w:val="24"/>
                <w:szCs w:val="24"/>
              </w:rPr>
              <w:t>满分</w:t>
            </w:r>
          </w:p>
        </w:tc>
        <w:tc>
          <w:tcPr>
            <w:tcW w:w="458" w:type="pct"/>
            <w:vAlign w:val="center"/>
          </w:tcPr>
          <w:p>
            <w:pPr>
              <w:jc w:val="center"/>
              <w:rPr>
                <w:rFonts w:ascii="宋体" w:hAnsi="宋体" w:eastAsia="宋体"/>
                <w:b/>
                <w:bCs/>
                <w:sz w:val="24"/>
                <w:szCs w:val="24"/>
              </w:rPr>
            </w:pPr>
            <w:r>
              <w:rPr>
                <w:rFonts w:hint="eastAsia" w:ascii="宋体" w:hAnsi="宋体" w:eastAsia="宋体"/>
                <w:b/>
                <w:bCs/>
                <w:sz w:val="24"/>
                <w:szCs w:val="24"/>
              </w:rPr>
              <w:t>自评得分</w:t>
            </w:r>
          </w:p>
        </w:tc>
        <w:tc>
          <w:tcPr>
            <w:tcW w:w="479" w:type="pct"/>
            <w:vAlign w:val="center"/>
          </w:tcPr>
          <w:p>
            <w:pPr>
              <w:jc w:val="center"/>
              <w:rPr>
                <w:rFonts w:ascii="宋体" w:hAnsi="宋体" w:eastAsia="宋体"/>
                <w:b/>
                <w:bCs/>
                <w:sz w:val="24"/>
                <w:szCs w:val="24"/>
              </w:rPr>
            </w:pPr>
            <w:r>
              <w:rPr>
                <w:rFonts w:hint="eastAsia" w:ascii="宋体" w:hAnsi="宋体" w:eastAsia="宋体"/>
                <w:b/>
                <w:bCs/>
                <w:sz w:val="24"/>
                <w:szCs w:val="24"/>
              </w:rPr>
              <w:t>核定得分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1</w:t>
            </w:r>
          </w:p>
        </w:tc>
        <w:tc>
          <w:tcPr>
            <w:tcW w:w="457" w:type="pct"/>
            <w:vMerge w:val="restart"/>
            <w:vAlign w:val="center"/>
          </w:tcPr>
          <w:p>
            <w:pPr>
              <w:rPr>
                <w:rFonts w:ascii="宋体" w:hAnsi="宋体" w:eastAsia="宋体"/>
                <w:sz w:val="32"/>
                <w:szCs w:val="32"/>
              </w:rPr>
            </w:pPr>
            <w:r>
              <w:rPr>
                <w:rFonts w:hint="eastAsia" w:ascii="宋体" w:hAnsi="宋体" w:eastAsia="宋体"/>
                <w:color w:val="000000"/>
                <w:sz w:val="20"/>
                <w:szCs w:val="20"/>
              </w:rPr>
              <w:t>绿色制度（4</w:t>
            </w:r>
            <w:r>
              <w:rPr>
                <w:rFonts w:ascii="宋体" w:hAnsi="宋体" w:eastAsia="宋体"/>
                <w:color w:val="000000"/>
                <w:sz w:val="20"/>
                <w:szCs w:val="20"/>
              </w:rPr>
              <w:t>0</w:t>
            </w:r>
            <w:r>
              <w:rPr>
                <w:rFonts w:hint="eastAsia" w:ascii="宋体" w:hAnsi="宋体" w:eastAsia="宋体"/>
                <w:color w:val="000000"/>
                <w:sz w:val="20"/>
                <w:szCs w:val="20"/>
              </w:rPr>
              <w:t>）</w:t>
            </w:r>
          </w:p>
        </w:tc>
        <w:tc>
          <w:tcPr>
            <w:tcW w:w="661" w:type="pct"/>
            <w:vAlign w:val="center"/>
          </w:tcPr>
          <w:p>
            <w:pPr>
              <w:rPr>
                <w:rFonts w:ascii="宋体" w:hAnsi="宋体" w:eastAsia="宋体"/>
                <w:sz w:val="32"/>
                <w:szCs w:val="32"/>
              </w:rPr>
            </w:pPr>
            <w:r>
              <w:rPr>
                <w:rFonts w:hint="eastAsia" w:ascii="宋体" w:hAnsi="宋体" w:eastAsia="宋体"/>
                <w:color w:val="000000"/>
                <w:sz w:val="20"/>
                <w:szCs w:val="20"/>
              </w:rPr>
              <w:t>环境管理制度(20)</w:t>
            </w:r>
          </w:p>
        </w:tc>
        <w:tc>
          <w:tcPr>
            <w:tcW w:w="2439" w:type="pct"/>
            <w:vAlign w:val="center"/>
          </w:tcPr>
          <w:p>
            <w:pPr>
              <w:rPr>
                <w:rFonts w:ascii="宋体" w:hAnsi="宋体" w:eastAsia="宋体"/>
                <w:sz w:val="32"/>
                <w:szCs w:val="32"/>
              </w:rPr>
            </w:pPr>
            <w:r>
              <w:rPr>
                <w:rFonts w:hint="eastAsia" w:ascii="宋体" w:hAnsi="宋体" w:eastAsia="宋体"/>
                <w:color w:val="000000"/>
                <w:sz w:val="20"/>
                <w:szCs w:val="20"/>
              </w:rPr>
              <w:t>建立并实施了环境管理制度或开展了环境管理体系认证</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2</w:t>
            </w:r>
          </w:p>
        </w:tc>
        <w:tc>
          <w:tcPr>
            <w:tcW w:w="457" w:type="pct"/>
            <w:vMerge w:val="continue"/>
          </w:tcPr>
          <w:p>
            <w:pPr>
              <w:rPr>
                <w:rFonts w:ascii="宋体" w:hAnsi="宋体" w:eastAsia="宋体"/>
                <w:sz w:val="32"/>
                <w:szCs w:val="32"/>
              </w:rPr>
            </w:pPr>
          </w:p>
        </w:tc>
        <w:tc>
          <w:tcPr>
            <w:tcW w:w="661" w:type="pct"/>
            <w:vAlign w:val="center"/>
          </w:tcPr>
          <w:p>
            <w:pPr>
              <w:rPr>
                <w:rFonts w:ascii="宋体" w:hAnsi="宋体" w:eastAsia="宋体"/>
                <w:sz w:val="32"/>
                <w:szCs w:val="32"/>
              </w:rPr>
            </w:pPr>
            <w:r>
              <w:rPr>
                <w:rFonts w:hint="eastAsia" w:ascii="宋体" w:hAnsi="宋体" w:eastAsia="宋体"/>
                <w:color w:val="000000"/>
                <w:sz w:val="20"/>
                <w:szCs w:val="20"/>
              </w:rPr>
              <w:t>能源管理制度(20)</w:t>
            </w:r>
          </w:p>
        </w:tc>
        <w:tc>
          <w:tcPr>
            <w:tcW w:w="2439" w:type="pct"/>
            <w:vAlign w:val="center"/>
          </w:tcPr>
          <w:p>
            <w:pPr>
              <w:rPr>
                <w:rFonts w:ascii="宋体" w:hAnsi="宋体" w:eastAsia="宋体"/>
                <w:sz w:val="32"/>
                <w:szCs w:val="32"/>
              </w:rPr>
            </w:pPr>
            <w:r>
              <w:rPr>
                <w:rFonts w:hint="eastAsia" w:ascii="宋体" w:hAnsi="宋体" w:eastAsia="宋体"/>
                <w:color w:val="000000"/>
                <w:sz w:val="20"/>
                <w:szCs w:val="20"/>
              </w:rPr>
              <w:t>建立并实施了能源管理制度或开展了能源管理体系认证</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063" w:type="pct"/>
            <w:gridSpan w:val="5"/>
            <w:vAlign w:val="center"/>
          </w:tcPr>
          <w:p>
            <w:pPr>
              <w:jc w:val="center"/>
              <w:rPr>
                <w:rFonts w:ascii="宋体" w:hAnsi="宋体" w:eastAsia="宋体"/>
                <w:color w:val="000000"/>
                <w:sz w:val="20"/>
                <w:szCs w:val="20"/>
              </w:rPr>
            </w:pPr>
            <w:r>
              <w:rPr>
                <w:rFonts w:hint="eastAsia" w:ascii="宋体" w:hAnsi="宋体" w:eastAsia="宋体"/>
                <w:color w:val="000000"/>
                <w:sz w:val="20"/>
                <w:szCs w:val="20"/>
              </w:rPr>
              <w:t>合计</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bl>
    <w:p>
      <w:pPr>
        <w:rPr>
          <w:rFonts w:ascii="宋体" w:hAnsi="宋体" w:eastAsia="宋体"/>
          <w:sz w:val="32"/>
          <w:szCs w:val="32"/>
        </w:rPr>
      </w:pPr>
    </w:p>
    <w:p>
      <w:pPr>
        <w:jc w:val="center"/>
        <w:rPr>
          <w:rFonts w:ascii="宋体" w:hAnsi="宋体" w:eastAsia="宋体"/>
          <w:b/>
          <w:bCs/>
          <w:sz w:val="28"/>
          <w:szCs w:val="28"/>
        </w:rPr>
      </w:pPr>
      <w:r>
        <w:rPr>
          <w:rFonts w:hint="eastAsia" w:ascii="宋体" w:hAnsi="宋体" w:eastAsia="宋体"/>
          <w:b/>
          <w:bCs/>
          <w:sz w:val="28"/>
          <w:szCs w:val="28"/>
        </w:rPr>
        <w:t>表</w:t>
      </w:r>
      <w:r>
        <w:rPr>
          <w:rFonts w:ascii="宋体" w:hAnsi="宋体" w:eastAsia="宋体"/>
          <w:b/>
          <w:bCs/>
          <w:sz w:val="28"/>
          <w:szCs w:val="28"/>
        </w:rPr>
        <w:t xml:space="preserve">5    </w:t>
      </w:r>
      <w:r>
        <w:rPr>
          <w:rFonts w:hint="eastAsia" w:ascii="宋体" w:hAnsi="宋体" w:eastAsia="宋体"/>
          <w:b/>
          <w:bCs/>
          <w:sz w:val="28"/>
          <w:szCs w:val="28"/>
        </w:rPr>
        <w:t>源头控制评价结果表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96"/>
        <w:gridCol w:w="2016"/>
        <w:gridCol w:w="6772"/>
        <w:gridCol w:w="720"/>
        <w:gridCol w:w="129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457" w:type="pct"/>
            <w:vAlign w:val="center"/>
          </w:tcPr>
          <w:p>
            <w:pPr>
              <w:jc w:val="center"/>
              <w:rPr>
                <w:rFonts w:ascii="宋体" w:hAnsi="宋体" w:eastAsia="宋体"/>
                <w:b/>
                <w:bCs/>
                <w:sz w:val="24"/>
                <w:szCs w:val="24"/>
              </w:rPr>
            </w:pPr>
            <w:r>
              <w:rPr>
                <w:rFonts w:hint="eastAsia" w:ascii="宋体" w:hAnsi="宋体" w:eastAsia="宋体"/>
                <w:b/>
                <w:bCs/>
                <w:sz w:val="24"/>
                <w:szCs w:val="24"/>
              </w:rPr>
              <w:t>一级指标</w:t>
            </w:r>
          </w:p>
        </w:tc>
        <w:tc>
          <w:tcPr>
            <w:tcW w:w="711" w:type="pct"/>
            <w:vAlign w:val="center"/>
          </w:tcPr>
          <w:p>
            <w:pPr>
              <w:jc w:val="center"/>
              <w:rPr>
                <w:rFonts w:ascii="宋体" w:hAnsi="宋体" w:eastAsia="宋体"/>
                <w:b/>
                <w:bCs/>
                <w:sz w:val="24"/>
                <w:szCs w:val="24"/>
              </w:rPr>
            </w:pPr>
            <w:r>
              <w:rPr>
                <w:rFonts w:hint="eastAsia" w:ascii="宋体" w:hAnsi="宋体" w:eastAsia="宋体"/>
                <w:b/>
                <w:bCs/>
                <w:sz w:val="24"/>
                <w:szCs w:val="24"/>
              </w:rPr>
              <w:t>二级指标</w:t>
            </w:r>
          </w:p>
        </w:tc>
        <w:tc>
          <w:tcPr>
            <w:tcW w:w="2389" w:type="pct"/>
            <w:vAlign w:val="center"/>
          </w:tcPr>
          <w:p>
            <w:pPr>
              <w:jc w:val="center"/>
              <w:rPr>
                <w:rFonts w:ascii="宋体" w:hAnsi="宋体" w:eastAsia="宋体"/>
                <w:b/>
                <w:bCs/>
                <w:sz w:val="24"/>
                <w:szCs w:val="24"/>
              </w:rPr>
            </w:pPr>
            <w:r>
              <w:rPr>
                <w:rFonts w:hint="eastAsia" w:ascii="宋体" w:hAnsi="宋体" w:eastAsia="宋体"/>
                <w:b/>
                <w:bCs/>
                <w:sz w:val="24"/>
                <w:szCs w:val="24"/>
              </w:rPr>
              <w:t>评价内容</w:t>
            </w:r>
          </w:p>
        </w:tc>
        <w:tc>
          <w:tcPr>
            <w:tcW w:w="254" w:type="pct"/>
            <w:vAlign w:val="center"/>
          </w:tcPr>
          <w:p>
            <w:pPr>
              <w:jc w:val="center"/>
              <w:rPr>
                <w:rFonts w:ascii="宋体" w:hAnsi="宋体" w:eastAsia="宋体"/>
                <w:b/>
                <w:bCs/>
                <w:sz w:val="24"/>
                <w:szCs w:val="24"/>
              </w:rPr>
            </w:pPr>
            <w:r>
              <w:rPr>
                <w:rFonts w:hint="eastAsia" w:ascii="宋体" w:hAnsi="宋体" w:eastAsia="宋体"/>
                <w:b/>
                <w:bCs/>
                <w:sz w:val="24"/>
                <w:szCs w:val="24"/>
              </w:rPr>
              <w:t>满分</w:t>
            </w:r>
          </w:p>
        </w:tc>
        <w:tc>
          <w:tcPr>
            <w:tcW w:w="458" w:type="pct"/>
            <w:vAlign w:val="center"/>
          </w:tcPr>
          <w:p>
            <w:pPr>
              <w:jc w:val="center"/>
              <w:rPr>
                <w:rFonts w:ascii="宋体" w:hAnsi="宋体" w:eastAsia="宋体"/>
                <w:b/>
                <w:bCs/>
                <w:sz w:val="24"/>
                <w:szCs w:val="24"/>
              </w:rPr>
            </w:pPr>
            <w:r>
              <w:rPr>
                <w:rFonts w:hint="eastAsia" w:ascii="宋体" w:hAnsi="宋体" w:eastAsia="宋体"/>
                <w:b/>
                <w:bCs/>
                <w:sz w:val="24"/>
                <w:szCs w:val="24"/>
              </w:rPr>
              <w:t>自评得分</w:t>
            </w:r>
          </w:p>
        </w:tc>
        <w:tc>
          <w:tcPr>
            <w:tcW w:w="479" w:type="pct"/>
            <w:vAlign w:val="center"/>
          </w:tcPr>
          <w:p>
            <w:pPr>
              <w:jc w:val="center"/>
              <w:rPr>
                <w:rFonts w:ascii="宋体" w:hAnsi="宋体" w:eastAsia="宋体"/>
                <w:b/>
                <w:bCs/>
                <w:sz w:val="24"/>
                <w:szCs w:val="24"/>
              </w:rPr>
            </w:pPr>
            <w:r>
              <w:rPr>
                <w:rFonts w:hint="eastAsia" w:ascii="宋体" w:hAnsi="宋体" w:eastAsia="宋体"/>
                <w:b/>
                <w:bCs/>
                <w:sz w:val="24"/>
                <w:szCs w:val="24"/>
              </w:rPr>
              <w:t>核定得分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1</w:t>
            </w:r>
          </w:p>
        </w:tc>
        <w:tc>
          <w:tcPr>
            <w:tcW w:w="457" w:type="pct"/>
            <w:vAlign w:val="center"/>
          </w:tcPr>
          <w:p>
            <w:pPr>
              <w:rPr>
                <w:rFonts w:ascii="宋体" w:hAnsi="宋体" w:eastAsia="宋体"/>
                <w:sz w:val="32"/>
                <w:szCs w:val="32"/>
              </w:rPr>
            </w:pPr>
            <w:r>
              <w:rPr>
                <w:rFonts w:hint="eastAsia" w:ascii="宋体" w:hAnsi="宋体" w:eastAsia="宋体"/>
                <w:color w:val="000000"/>
                <w:sz w:val="20"/>
                <w:szCs w:val="20"/>
              </w:rPr>
              <w:t>源头控制（3</w:t>
            </w:r>
            <w:r>
              <w:rPr>
                <w:rFonts w:ascii="宋体" w:hAnsi="宋体" w:eastAsia="宋体"/>
                <w:color w:val="000000"/>
                <w:sz w:val="20"/>
                <w:szCs w:val="20"/>
              </w:rPr>
              <w:t>0</w:t>
            </w:r>
            <w:r>
              <w:rPr>
                <w:rFonts w:hint="eastAsia" w:ascii="宋体" w:hAnsi="宋体" w:eastAsia="宋体"/>
                <w:color w:val="000000"/>
                <w:sz w:val="20"/>
                <w:szCs w:val="20"/>
              </w:rPr>
              <w:t>）</w:t>
            </w:r>
          </w:p>
        </w:tc>
        <w:tc>
          <w:tcPr>
            <w:tcW w:w="711" w:type="pct"/>
            <w:vAlign w:val="center"/>
          </w:tcPr>
          <w:p>
            <w:pPr>
              <w:rPr>
                <w:rFonts w:ascii="宋体" w:hAnsi="宋体" w:eastAsia="宋体"/>
                <w:color w:val="000000"/>
                <w:sz w:val="20"/>
                <w:szCs w:val="20"/>
              </w:rPr>
            </w:pPr>
            <w:r>
              <w:rPr>
                <w:rFonts w:hint="eastAsia" w:ascii="宋体" w:hAnsi="宋体" w:eastAsia="宋体"/>
                <w:color w:val="000000"/>
                <w:sz w:val="20"/>
                <w:szCs w:val="20"/>
              </w:rPr>
              <w:t>原辅材料(30)</w:t>
            </w:r>
          </w:p>
        </w:tc>
        <w:tc>
          <w:tcPr>
            <w:tcW w:w="2389" w:type="pct"/>
            <w:vAlign w:val="center"/>
          </w:tcPr>
          <w:p>
            <w:pPr>
              <w:rPr>
                <w:rFonts w:ascii="宋体" w:hAnsi="宋体" w:eastAsia="宋体"/>
                <w:color w:val="000000"/>
                <w:sz w:val="20"/>
                <w:szCs w:val="20"/>
              </w:rPr>
            </w:pPr>
            <w:r>
              <w:rPr>
                <w:rFonts w:hint="eastAsia" w:ascii="宋体" w:hAnsi="宋体" w:eastAsia="宋体"/>
                <w:color w:val="000000"/>
                <w:sz w:val="20"/>
                <w:szCs w:val="20"/>
              </w:rPr>
              <w:t>近三年进行了环保原辅材料替代</w:t>
            </w:r>
          </w:p>
        </w:tc>
        <w:tc>
          <w:tcPr>
            <w:tcW w:w="254" w:type="pct"/>
            <w:vAlign w:val="center"/>
          </w:tcPr>
          <w:p>
            <w:pPr>
              <w:rPr>
                <w:rFonts w:ascii="宋体" w:hAnsi="宋体" w:eastAsia="宋体"/>
                <w:sz w:val="32"/>
                <w:szCs w:val="32"/>
              </w:rPr>
            </w:pPr>
            <w:r>
              <w:rPr>
                <w:rFonts w:hint="eastAsia" w:ascii="宋体" w:hAnsi="宋体" w:eastAsia="宋体"/>
                <w:color w:val="000000"/>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063" w:type="pct"/>
            <w:gridSpan w:val="5"/>
            <w:vAlign w:val="center"/>
          </w:tcPr>
          <w:p>
            <w:pPr>
              <w:jc w:val="center"/>
              <w:rPr>
                <w:rFonts w:ascii="宋体" w:hAnsi="宋体" w:eastAsia="宋体"/>
                <w:color w:val="000000"/>
                <w:sz w:val="20"/>
                <w:szCs w:val="20"/>
              </w:rPr>
            </w:pPr>
            <w:r>
              <w:rPr>
                <w:rFonts w:hint="eastAsia" w:ascii="宋体" w:hAnsi="宋体" w:eastAsia="宋体"/>
                <w:color w:val="000000"/>
                <w:sz w:val="20"/>
                <w:szCs w:val="20"/>
              </w:rPr>
              <w:t>合计</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bl>
    <w:p>
      <w:pPr>
        <w:rPr>
          <w:rFonts w:ascii="宋体" w:hAnsi="宋体" w:eastAsia="宋体"/>
          <w:sz w:val="32"/>
          <w:szCs w:val="32"/>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r>
        <w:rPr>
          <w:rFonts w:hint="eastAsia" w:ascii="宋体" w:hAnsi="宋体" w:eastAsia="宋体"/>
          <w:b/>
          <w:bCs/>
          <w:sz w:val="28"/>
          <w:szCs w:val="28"/>
        </w:rPr>
        <w:t>表</w:t>
      </w:r>
      <w:r>
        <w:rPr>
          <w:rFonts w:ascii="宋体" w:hAnsi="宋体" w:eastAsia="宋体"/>
          <w:b/>
          <w:bCs/>
          <w:sz w:val="28"/>
          <w:szCs w:val="28"/>
        </w:rPr>
        <w:t xml:space="preserve">6    </w:t>
      </w:r>
      <w:r>
        <w:rPr>
          <w:rFonts w:hint="eastAsia" w:ascii="宋体" w:hAnsi="宋体" w:eastAsia="宋体"/>
          <w:b/>
          <w:bCs/>
          <w:sz w:val="28"/>
          <w:szCs w:val="28"/>
        </w:rPr>
        <w:t>主动减排评价结果表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96"/>
        <w:gridCol w:w="2160"/>
        <w:gridCol w:w="6631"/>
        <w:gridCol w:w="717"/>
        <w:gridCol w:w="129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457" w:type="pct"/>
            <w:vAlign w:val="center"/>
          </w:tcPr>
          <w:p>
            <w:pPr>
              <w:jc w:val="center"/>
              <w:rPr>
                <w:rFonts w:ascii="宋体" w:hAnsi="宋体" w:eastAsia="宋体"/>
                <w:b/>
                <w:bCs/>
                <w:sz w:val="24"/>
                <w:szCs w:val="24"/>
              </w:rPr>
            </w:pPr>
            <w:r>
              <w:rPr>
                <w:rFonts w:hint="eastAsia" w:ascii="宋体" w:hAnsi="宋体" w:eastAsia="宋体"/>
                <w:b/>
                <w:bCs/>
                <w:sz w:val="24"/>
                <w:szCs w:val="24"/>
              </w:rPr>
              <w:t>一级指标</w:t>
            </w:r>
          </w:p>
        </w:tc>
        <w:tc>
          <w:tcPr>
            <w:tcW w:w="762" w:type="pct"/>
            <w:vAlign w:val="center"/>
          </w:tcPr>
          <w:p>
            <w:pPr>
              <w:jc w:val="center"/>
              <w:rPr>
                <w:rFonts w:ascii="宋体" w:hAnsi="宋体" w:eastAsia="宋体"/>
                <w:b/>
                <w:bCs/>
                <w:sz w:val="24"/>
                <w:szCs w:val="24"/>
              </w:rPr>
            </w:pPr>
            <w:r>
              <w:rPr>
                <w:rFonts w:hint="eastAsia" w:ascii="宋体" w:hAnsi="宋体" w:eastAsia="宋体"/>
                <w:b/>
                <w:bCs/>
                <w:sz w:val="24"/>
                <w:szCs w:val="24"/>
              </w:rPr>
              <w:t>二级指标</w:t>
            </w:r>
          </w:p>
        </w:tc>
        <w:tc>
          <w:tcPr>
            <w:tcW w:w="2339" w:type="pct"/>
            <w:vAlign w:val="center"/>
          </w:tcPr>
          <w:p>
            <w:pPr>
              <w:jc w:val="center"/>
              <w:rPr>
                <w:rFonts w:ascii="宋体" w:hAnsi="宋体" w:eastAsia="宋体"/>
                <w:b/>
                <w:bCs/>
                <w:sz w:val="24"/>
                <w:szCs w:val="24"/>
              </w:rPr>
            </w:pPr>
            <w:r>
              <w:rPr>
                <w:rFonts w:hint="eastAsia" w:ascii="宋体" w:hAnsi="宋体" w:eastAsia="宋体"/>
                <w:b/>
                <w:bCs/>
                <w:sz w:val="24"/>
                <w:szCs w:val="24"/>
              </w:rPr>
              <w:t>评价内容</w:t>
            </w:r>
          </w:p>
        </w:tc>
        <w:tc>
          <w:tcPr>
            <w:tcW w:w="253" w:type="pct"/>
            <w:vAlign w:val="center"/>
          </w:tcPr>
          <w:p>
            <w:pPr>
              <w:jc w:val="center"/>
              <w:rPr>
                <w:rFonts w:ascii="宋体" w:hAnsi="宋体" w:eastAsia="宋体"/>
                <w:b/>
                <w:bCs/>
                <w:sz w:val="24"/>
                <w:szCs w:val="24"/>
              </w:rPr>
            </w:pPr>
            <w:r>
              <w:rPr>
                <w:rFonts w:hint="eastAsia" w:ascii="宋体" w:hAnsi="宋体" w:eastAsia="宋体"/>
                <w:b/>
                <w:bCs/>
                <w:sz w:val="24"/>
                <w:szCs w:val="24"/>
              </w:rPr>
              <w:t>满分</w:t>
            </w:r>
          </w:p>
        </w:tc>
        <w:tc>
          <w:tcPr>
            <w:tcW w:w="458" w:type="pct"/>
            <w:vAlign w:val="center"/>
          </w:tcPr>
          <w:p>
            <w:pPr>
              <w:jc w:val="center"/>
              <w:rPr>
                <w:rFonts w:ascii="宋体" w:hAnsi="宋体" w:eastAsia="宋体"/>
                <w:b/>
                <w:bCs/>
                <w:sz w:val="24"/>
                <w:szCs w:val="24"/>
              </w:rPr>
            </w:pPr>
            <w:r>
              <w:rPr>
                <w:rFonts w:hint="eastAsia" w:ascii="宋体" w:hAnsi="宋体" w:eastAsia="宋体"/>
                <w:b/>
                <w:bCs/>
                <w:sz w:val="24"/>
                <w:szCs w:val="24"/>
              </w:rPr>
              <w:t>自评得分</w:t>
            </w:r>
          </w:p>
        </w:tc>
        <w:tc>
          <w:tcPr>
            <w:tcW w:w="479" w:type="pct"/>
            <w:vAlign w:val="center"/>
          </w:tcPr>
          <w:p>
            <w:pPr>
              <w:jc w:val="center"/>
              <w:rPr>
                <w:rFonts w:ascii="宋体" w:hAnsi="宋体" w:eastAsia="宋体"/>
                <w:b/>
                <w:bCs/>
                <w:sz w:val="24"/>
                <w:szCs w:val="24"/>
              </w:rPr>
            </w:pPr>
            <w:r>
              <w:rPr>
                <w:rFonts w:hint="eastAsia" w:ascii="宋体" w:hAnsi="宋体" w:eastAsia="宋体"/>
                <w:b/>
                <w:bCs/>
                <w:sz w:val="24"/>
                <w:szCs w:val="24"/>
              </w:rPr>
              <w:t>核定得分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2" w:type="pct"/>
            <w:vMerge w:val="restart"/>
            <w:vAlign w:val="center"/>
          </w:tcPr>
          <w:p>
            <w:pPr>
              <w:jc w:val="center"/>
              <w:rPr>
                <w:rFonts w:ascii="宋体" w:hAnsi="宋体" w:eastAsia="宋体"/>
                <w:b/>
                <w:bCs/>
                <w:sz w:val="24"/>
                <w:szCs w:val="24"/>
              </w:rPr>
            </w:pPr>
            <w:r>
              <w:rPr>
                <w:rFonts w:hint="eastAsia" w:ascii="宋体" w:hAnsi="宋体" w:eastAsia="宋体"/>
                <w:b/>
                <w:bCs/>
                <w:sz w:val="24"/>
                <w:szCs w:val="24"/>
              </w:rPr>
              <w:t>1</w:t>
            </w:r>
          </w:p>
        </w:tc>
        <w:tc>
          <w:tcPr>
            <w:tcW w:w="457" w:type="pct"/>
            <w:vMerge w:val="restart"/>
            <w:vAlign w:val="center"/>
          </w:tcPr>
          <w:p>
            <w:pPr>
              <w:rPr>
                <w:rFonts w:ascii="宋体" w:hAnsi="宋体" w:eastAsia="宋体"/>
                <w:sz w:val="32"/>
                <w:szCs w:val="32"/>
              </w:rPr>
            </w:pPr>
            <w:r>
              <w:rPr>
                <w:rFonts w:hint="eastAsia" w:ascii="宋体" w:hAnsi="宋体" w:eastAsia="宋体"/>
                <w:color w:val="000000"/>
                <w:sz w:val="20"/>
                <w:szCs w:val="20"/>
              </w:rPr>
              <w:t>主动减排（</w:t>
            </w:r>
            <w:r>
              <w:rPr>
                <w:rFonts w:ascii="宋体" w:hAnsi="宋体" w:eastAsia="宋体"/>
                <w:color w:val="000000"/>
                <w:sz w:val="20"/>
                <w:szCs w:val="20"/>
              </w:rPr>
              <w:t>150</w:t>
            </w:r>
            <w:r>
              <w:rPr>
                <w:rFonts w:hint="eastAsia" w:ascii="宋体" w:hAnsi="宋体" w:eastAsia="宋体"/>
                <w:color w:val="000000"/>
                <w:sz w:val="20"/>
                <w:szCs w:val="20"/>
              </w:rPr>
              <w:t>）</w:t>
            </w:r>
          </w:p>
        </w:tc>
        <w:tc>
          <w:tcPr>
            <w:tcW w:w="762" w:type="pct"/>
            <w:vMerge w:val="restart"/>
            <w:vAlign w:val="center"/>
          </w:tcPr>
          <w:p>
            <w:pPr>
              <w:rPr>
                <w:rFonts w:ascii="宋体" w:hAnsi="宋体" w:eastAsia="宋体"/>
                <w:sz w:val="32"/>
                <w:szCs w:val="32"/>
              </w:rPr>
            </w:pPr>
            <w:r>
              <w:rPr>
                <w:rFonts w:hint="eastAsia" w:ascii="宋体" w:hAnsi="宋体" w:eastAsia="宋体"/>
                <w:sz w:val="20"/>
                <w:szCs w:val="20"/>
              </w:rPr>
              <w:t>水污染物减排（5</w:t>
            </w:r>
            <w:r>
              <w:rPr>
                <w:rFonts w:ascii="宋体" w:hAnsi="宋体" w:eastAsia="宋体"/>
                <w:sz w:val="20"/>
                <w:szCs w:val="20"/>
              </w:rPr>
              <w:t>0</w:t>
            </w:r>
            <w:r>
              <w:rPr>
                <w:rFonts w:hint="eastAsia" w:ascii="宋体" w:hAnsi="宋体" w:eastAsia="宋体"/>
                <w:sz w:val="20"/>
                <w:szCs w:val="20"/>
              </w:rPr>
              <w:t>）</w:t>
            </w:r>
          </w:p>
        </w:tc>
        <w:tc>
          <w:tcPr>
            <w:tcW w:w="2339" w:type="pct"/>
            <w:vAlign w:val="center"/>
          </w:tcPr>
          <w:p>
            <w:pPr>
              <w:rPr>
                <w:rFonts w:ascii="宋体" w:hAnsi="宋体" w:eastAsia="宋体"/>
                <w:sz w:val="32"/>
                <w:szCs w:val="32"/>
              </w:rPr>
            </w:pPr>
            <w:r>
              <w:rPr>
                <w:rFonts w:hint="eastAsia" w:ascii="宋体" w:hAnsi="宋体" w:eastAsia="宋体"/>
                <w:sz w:val="20"/>
                <w:szCs w:val="20"/>
              </w:rPr>
              <w:t>主要水污染物排放浓度低于排放标准&gt;50%</w:t>
            </w:r>
          </w:p>
        </w:tc>
        <w:tc>
          <w:tcPr>
            <w:tcW w:w="253" w:type="pct"/>
            <w:vAlign w:val="center"/>
          </w:tcPr>
          <w:p>
            <w:pPr>
              <w:rPr>
                <w:rFonts w:ascii="宋体" w:hAnsi="宋体" w:eastAsia="宋体"/>
                <w:sz w:val="32"/>
                <w:szCs w:val="32"/>
              </w:rPr>
            </w:pPr>
            <w:r>
              <w:rPr>
                <w:rFonts w:hint="eastAsia" w:ascii="宋体" w:hAnsi="宋体" w:eastAsia="宋体"/>
                <w:sz w:val="20"/>
                <w:szCs w:val="20"/>
              </w:rPr>
              <w:t>50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 w:type="pct"/>
            <w:vMerge w:val="continue"/>
            <w:vAlign w:val="center"/>
          </w:tcPr>
          <w:p>
            <w:pPr>
              <w:jc w:val="center"/>
              <w:rPr>
                <w:rFonts w:ascii="宋体" w:hAnsi="宋体" w:eastAsia="宋体"/>
                <w:b/>
                <w:bCs/>
                <w:sz w:val="24"/>
                <w:szCs w:val="24"/>
              </w:rPr>
            </w:pPr>
          </w:p>
        </w:tc>
        <w:tc>
          <w:tcPr>
            <w:tcW w:w="457" w:type="pct"/>
            <w:vMerge w:val="continue"/>
            <w:vAlign w:val="center"/>
          </w:tcPr>
          <w:p>
            <w:pPr>
              <w:rPr>
                <w:rFonts w:ascii="宋体" w:hAnsi="宋体" w:eastAsia="宋体"/>
                <w:color w:val="000000"/>
                <w:sz w:val="20"/>
                <w:szCs w:val="20"/>
              </w:rPr>
            </w:pPr>
          </w:p>
        </w:tc>
        <w:tc>
          <w:tcPr>
            <w:tcW w:w="762" w:type="pct"/>
            <w:vMerge w:val="continue"/>
            <w:vAlign w:val="center"/>
          </w:tcPr>
          <w:p>
            <w:pPr>
              <w:rPr>
                <w:rFonts w:ascii="宋体" w:hAnsi="宋体" w:eastAsia="宋体"/>
                <w:sz w:val="20"/>
                <w:szCs w:val="20"/>
              </w:rPr>
            </w:pPr>
          </w:p>
        </w:tc>
        <w:tc>
          <w:tcPr>
            <w:tcW w:w="2339" w:type="pct"/>
            <w:vAlign w:val="center"/>
          </w:tcPr>
          <w:p>
            <w:pPr>
              <w:rPr>
                <w:rFonts w:ascii="宋体" w:hAnsi="宋体" w:eastAsia="宋体"/>
                <w:sz w:val="20"/>
                <w:szCs w:val="20"/>
              </w:rPr>
            </w:pPr>
            <w:r>
              <w:rPr>
                <w:rFonts w:hint="eastAsia" w:ascii="宋体" w:hAnsi="宋体" w:eastAsia="宋体"/>
                <w:sz w:val="20"/>
                <w:szCs w:val="20"/>
              </w:rPr>
              <w:t>30%&lt;主要水污染物排放浓度低于排放标准≤50%</w:t>
            </w:r>
          </w:p>
        </w:tc>
        <w:tc>
          <w:tcPr>
            <w:tcW w:w="253" w:type="pct"/>
            <w:vAlign w:val="center"/>
          </w:tcPr>
          <w:p>
            <w:pPr>
              <w:rPr>
                <w:rFonts w:ascii="宋体" w:hAnsi="宋体" w:eastAsia="宋体"/>
                <w:sz w:val="20"/>
                <w:szCs w:val="20"/>
              </w:rPr>
            </w:pPr>
            <w:r>
              <w:rPr>
                <w:rFonts w:hint="eastAsia" w:ascii="宋体" w:hAnsi="宋体" w:eastAsia="宋体"/>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 w:type="pct"/>
            <w:vMerge w:val="continue"/>
            <w:vAlign w:val="center"/>
          </w:tcPr>
          <w:p>
            <w:pPr>
              <w:jc w:val="center"/>
              <w:rPr>
                <w:rFonts w:ascii="宋体" w:hAnsi="宋体" w:eastAsia="宋体"/>
                <w:b/>
                <w:bCs/>
                <w:sz w:val="24"/>
                <w:szCs w:val="24"/>
              </w:rPr>
            </w:pPr>
          </w:p>
        </w:tc>
        <w:tc>
          <w:tcPr>
            <w:tcW w:w="457" w:type="pct"/>
            <w:vMerge w:val="continue"/>
            <w:vAlign w:val="center"/>
          </w:tcPr>
          <w:p>
            <w:pPr>
              <w:rPr>
                <w:rFonts w:ascii="宋体" w:hAnsi="宋体" w:eastAsia="宋体"/>
                <w:color w:val="000000"/>
                <w:sz w:val="20"/>
                <w:szCs w:val="20"/>
              </w:rPr>
            </w:pPr>
          </w:p>
        </w:tc>
        <w:tc>
          <w:tcPr>
            <w:tcW w:w="762" w:type="pct"/>
            <w:vMerge w:val="continue"/>
            <w:vAlign w:val="center"/>
          </w:tcPr>
          <w:p>
            <w:pPr>
              <w:rPr>
                <w:rFonts w:ascii="宋体" w:hAnsi="宋体" w:eastAsia="宋体"/>
                <w:sz w:val="20"/>
                <w:szCs w:val="20"/>
              </w:rPr>
            </w:pPr>
          </w:p>
        </w:tc>
        <w:tc>
          <w:tcPr>
            <w:tcW w:w="2339" w:type="pct"/>
            <w:vAlign w:val="center"/>
          </w:tcPr>
          <w:p>
            <w:pPr>
              <w:rPr>
                <w:rFonts w:ascii="宋体" w:hAnsi="宋体" w:eastAsia="宋体"/>
                <w:sz w:val="20"/>
                <w:szCs w:val="20"/>
              </w:rPr>
            </w:pPr>
            <w:r>
              <w:rPr>
                <w:rFonts w:hint="eastAsia" w:ascii="宋体" w:hAnsi="宋体" w:eastAsia="宋体" w:cs="宋体"/>
                <w:color w:val="000000"/>
                <w:kern w:val="0"/>
                <w:sz w:val="20"/>
                <w:szCs w:val="20"/>
                <w:lang w:bidi="ar"/>
              </w:rPr>
              <w:t>20%&lt;</w:t>
            </w:r>
            <w:r>
              <w:rPr>
                <w:rFonts w:hint="eastAsia" w:ascii="宋体" w:hAnsi="宋体" w:eastAsia="宋体"/>
                <w:sz w:val="20"/>
                <w:szCs w:val="20"/>
              </w:rPr>
              <w:t>主要水污染物排放浓度低于排放标准≤30%</w:t>
            </w:r>
          </w:p>
        </w:tc>
        <w:tc>
          <w:tcPr>
            <w:tcW w:w="253" w:type="pct"/>
            <w:vAlign w:val="center"/>
          </w:tcPr>
          <w:p>
            <w:pPr>
              <w:rPr>
                <w:rFonts w:ascii="宋体" w:hAnsi="宋体" w:eastAsia="宋体"/>
                <w:sz w:val="20"/>
                <w:szCs w:val="20"/>
              </w:rPr>
            </w:pPr>
            <w:r>
              <w:rPr>
                <w:rFonts w:hint="eastAsia" w:ascii="宋体" w:hAnsi="宋体" w:eastAsia="宋体"/>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vMerge w:val="restart"/>
            <w:vAlign w:val="center"/>
          </w:tcPr>
          <w:p>
            <w:pPr>
              <w:jc w:val="center"/>
              <w:rPr>
                <w:rFonts w:ascii="宋体" w:hAnsi="宋体" w:eastAsia="宋体"/>
                <w:b/>
                <w:bCs/>
                <w:sz w:val="24"/>
                <w:szCs w:val="24"/>
              </w:rPr>
            </w:pPr>
            <w:r>
              <w:rPr>
                <w:rFonts w:hint="eastAsia" w:ascii="宋体" w:hAnsi="宋体" w:eastAsia="宋体"/>
                <w:b/>
                <w:bCs/>
                <w:sz w:val="24"/>
                <w:szCs w:val="24"/>
              </w:rPr>
              <w:t>2</w:t>
            </w:r>
          </w:p>
        </w:tc>
        <w:tc>
          <w:tcPr>
            <w:tcW w:w="457" w:type="pct"/>
            <w:vMerge w:val="continue"/>
          </w:tcPr>
          <w:p>
            <w:pPr>
              <w:rPr>
                <w:rFonts w:ascii="宋体" w:hAnsi="宋体" w:eastAsia="宋体"/>
                <w:sz w:val="32"/>
                <w:szCs w:val="32"/>
              </w:rPr>
            </w:pPr>
          </w:p>
        </w:tc>
        <w:tc>
          <w:tcPr>
            <w:tcW w:w="762" w:type="pct"/>
            <w:vMerge w:val="restart"/>
            <w:vAlign w:val="center"/>
          </w:tcPr>
          <w:p>
            <w:pPr>
              <w:rPr>
                <w:rFonts w:ascii="宋体" w:hAnsi="宋体" w:eastAsia="宋体"/>
                <w:sz w:val="32"/>
                <w:szCs w:val="32"/>
              </w:rPr>
            </w:pPr>
            <w:r>
              <w:rPr>
                <w:rFonts w:hint="eastAsia" w:ascii="宋体" w:hAnsi="宋体" w:eastAsia="宋体"/>
                <w:sz w:val="20"/>
                <w:szCs w:val="20"/>
              </w:rPr>
              <w:t>大气污染物减排（5</w:t>
            </w:r>
            <w:r>
              <w:rPr>
                <w:rFonts w:ascii="宋体" w:hAnsi="宋体" w:eastAsia="宋体"/>
                <w:sz w:val="20"/>
                <w:szCs w:val="20"/>
              </w:rPr>
              <w:t>0</w:t>
            </w:r>
            <w:r>
              <w:rPr>
                <w:rFonts w:hint="eastAsia" w:ascii="宋体" w:hAnsi="宋体" w:eastAsia="宋体"/>
                <w:sz w:val="20"/>
                <w:szCs w:val="20"/>
              </w:rPr>
              <w:t>）</w:t>
            </w:r>
          </w:p>
        </w:tc>
        <w:tc>
          <w:tcPr>
            <w:tcW w:w="2339" w:type="pct"/>
            <w:vAlign w:val="center"/>
          </w:tcPr>
          <w:p>
            <w:pPr>
              <w:rPr>
                <w:rFonts w:ascii="宋体" w:hAnsi="宋体" w:eastAsia="宋体"/>
                <w:sz w:val="32"/>
                <w:szCs w:val="32"/>
              </w:rPr>
            </w:pPr>
            <w:r>
              <w:rPr>
                <w:rFonts w:hint="eastAsia" w:ascii="宋体" w:hAnsi="宋体" w:eastAsia="宋体"/>
                <w:sz w:val="20"/>
                <w:szCs w:val="20"/>
              </w:rPr>
              <w:t>主要大气污染物排放浓度低于排放标准&gt;50%</w:t>
            </w:r>
          </w:p>
        </w:tc>
        <w:tc>
          <w:tcPr>
            <w:tcW w:w="253" w:type="pct"/>
            <w:vAlign w:val="center"/>
          </w:tcPr>
          <w:p>
            <w:pPr>
              <w:rPr>
                <w:rFonts w:ascii="宋体" w:hAnsi="宋体" w:eastAsia="宋体"/>
                <w:sz w:val="32"/>
                <w:szCs w:val="32"/>
              </w:rPr>
            </w:pPr>
            <w:r>
              <w:rPr>
                <w:rFonts w:hint="eastAsia" w:ascii="宋体" w:hAnsi="宋体" w:eastAsia="宋体"/>
                <w:sz w:val="20"/>
                <w:szCs w:val="20"/>
              </w:rPr>
              <w:t>50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vMerge w:val="continue"/>
            <w:vAlign w:val="center"/>
          </w:tcPr>
          <w:p>
            <w:pPr>
              <w:jc w:val="center"/>
              <w:rPr>
                <w:rFonts w:ascii="宋体" w:hAnsi="宋体" w:eastAsia="宋体"/>
                <w:b/>
                <w:bCs/>
                <w:sz w:val="24"/>
                <w:szCs w:val="24"/>
              </w:rPr>
            </w:pPr>
          </w:p>
        </w:tc>
        <w:tc>
          <w:tcPr>
            <w:tcW w:w="457" w:type="pct"/>
            <w:vMerge w:val="continue"/>
          </w:tcPr>
          <w:p>
            <w:pPr>
              <w:rPr>
                <w:rFonts w:ascii="宋体" w:hAnsi="宋体" w:eastAsia="宋体"/>
                <w:sz w:val="32"/>
                <w:szCs w:val="32"/>
              </w:rPr>
            </w:pPr>
          </w:p>
        </w:tc>
        <w:tc>
          <w:tcPr>
            <w:tcW w:w="762" w:type="pct"/>
            <w:vMerge w:val="continue"/>
            <w:vAlign w:val="center"/>
          </w:tcPr>
          <w:p>
            <w:pPr>
              <w:rPr>
                <w:rFonts w:ascii="宋体" w:hAnsi="宋体" w:eastAsia="宋体"/>
                <w:sz w:val="20"/>
                <w:szCs w:val="20"/>
              </w:rPr>
            </w:pPr>
          </w:p>
        </w:tc>
        <w:tc>
          <w:tcPr>
            <w:tcW w:w="2339" w:type="pct"/>
            <w:vAlign w:val="center"/>
          </w:tcPr>
          <w:p>
            <w:pPr>
              <w:rPr>
                <w:rFonts w:ascii="宋体" w:hAnsi="宋体" w:eastAsia="宋体"/>
                <w:sz w:val="20"/>
                <w:szCs w:val="20"/>
              </w:rPr>
            </w:pPr>
            <w:r>
              <w:rPr>
                <w:rFonts w:hint="eastAsia" w:ascii="宋体" w:hAnsi="宋体" w:eastAsia="宋体"/>
                <w:sz w:val="20"/>
                <w:szCs w:val="20"/>
              </w:rPr>
              <w:t>30%&lt;主要大气污染物排放浓度低于排放标准≤50%</w:t>
            </w:r>
          </w:p>
        </w:tc>
        <w:tc>
          <w:tcPr>
            <w:tcW w:w="253" w:type="pct"/>
            <w:vAlign w:val="center"/>
          </w:tcPr>
          <w:p>
            <w:pPr>
              <w:rPr>
                <w:rFonts w:ascii="宋体" w:hAnsi="宋体" w:eastAsia="宋体"/>
                <w:sz w:val="20"/>
                <w:szCs w:val="20"/>
              </w:rPr>
            </w:pPr>
            <w:r>
              <w:rPr>
                <w:rFonts w:hint="eastAsia" w:ascii="宋体" w:hAnsi="宋体" w:eastAsia="宋体"/>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vMerge w:val="continue"/>
            <w:vAlign w:val="center"/>
          </w:tcPr>
          <w:p>
            <w:pPr>
              <w:jc w:val="center"/>
              <w:rPr>
                <w:rFonts w:ascii="宋体" w:hAnsi="宋体" w:eastAsia="宋体"/>
                <w:b/>
                <w:bCs/>
                <w:sz w:val="24"/>
                <w:szCs w:val="24"/>
              </w:rPr>
            </w:pPr>
          </w:p>
        </w:tc>
        <w:tc>
          <w:tcPr>
            <w:tcW w:w="457" w:type="pct"/>
            <w:vMerge w:val="continue"/>
          </w:tcPr>
          <w:p>
            <w:pPr>
              <w:rPr>
                <w:rFonts w:ascii="宋体" w:hAnsi="宋体" w:eastAsia="宋体"/>
                <w:sz w:val="32"/>
                <w:szCs w:val="32"/>
              </w:rPr>
            </w:pPr>
          </w:p>
        </w:tc>
        <w:tc>
          <w:tcPr>
            <w:tcW w:w="762" w:type="pct"/>
            <w:vMerge w:val="continue"/>
            <w:vAlign w:val="center"/>
          </w:tcPr>
          <w:p>
            <w:pPr>
              <w:rPr>
                <w:rFonts w:ascii="宋体" w:hAnsi="宋体" w:eastAsia="宋体"/>
                <w:sz w:val="20"/>
                <w:szCs w:val="20"/>
              </w:rPr>
            </w:pPr>
          </w:p>
        </w:tc>
        <w:tc>
          <w:tcPr>
            <w:tcW w:w="2339" w:type="pct"/>
            <w:vAlign w:val="center"/>
          </w:tcPr>
          <w:p>
            <w:pPr>
              <w:rPr>
                <w:rFonts w:ascii="宋体" w:hAnsi="宋体" w:eastAsia="宋体"/>
                <w:sz w:val="20"/>
                <w:szCs w:val="20"/>
              </w:rPr>
            </w:pPr>
            <w:r>
              <w:rPr>
                <w:rFonts w:hint="eastAsia" w:ascii="宋体" w:hAnsi="宋体" w:eastAsia="宋体" w:cs="宋体"/>
                <w:color w:val="000000"/>
                <w:kern w:val="0"/>
                <w:sz w:val="20"/>
                <w:szCs w:val="20"/>
                <w:lang w:bidi="ar"/>
              </w:rPr>
              <w:t>20%&lt;</w:t>
            </w:r>
            <w:r>
              <w:rPr>
                <w:rFonts w:hint="eastAsia" w:ascii="宋体" w:hAnsi="宋体" w:eastAsia="宋体"/>
                <w:sz w:val="20"/>
                <w:szCs w:val="20"/>
              </w:rPr>
              <w:t>主要大气污染物排放浓度低于排放标准≤30%</w:t>
            </w:r>
          </w:p>
        </w:tc>
        <w:tc>
          <w:tcPr>
            <w:tcW w:w="253" w:type="pct"/>
            <w:vAlign w:val="center"/>
          </w:tcPr>
          <w:p>
            <w:pPr>
              <w:rPr>
                <w:rFonts w:ascii="宋体" w:hAnsi="宋体" w:eastAsia="宋体"/>
                <w:sz w:val="20"/>
                <w:szCs w:val="20"/>
              </w:rPr>
            </w:pPr>
            <w:r>
              <w:rPr>
                <w:rFonts w:hint="eastAsia" w:ascii="宋体" w:hAnsi="宋体" w:eastAsia="宋体"/>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vMerge w:val="restart"/>
            <w:vAlign w:val="center"/>
          </w:tcPr>
          <w:p>
            <w:pPr>
              <w:jc w:val="center"/>
              <w:rPr>
                <w:rFonts w:ascii="宋体" w:hAnsi="宋体" w:eastAsia="宋体"/>
                <w:b/>
                <w:bCs/>
                <w:sz w:val="24"/>
                <w:szCs w:val="24"/>
              </w:rPr>
            </w:pPr>
            <w:r>
              <w:rPr>
                <w:rFonts w:hint="eastAsia" w:ascii="宋体" w:hAnsi="宋体" w:eastAsia="宋体"/>
                <w:b/>
                <w:bCs/>
                <w:sz w:val="24"/>
                <w:szCs w:val="24"/>
              </w:rPr>
              <w:t>3</w:t>
            </w:r>
          </w:p>
        </w:tc>
        <w:tc>
          <w:tcPr>
            <w:tcW w:w="457" w:type="pct"/>
            <w:vMerge w:val="continue"/>
          </w:tcPr>
          <w:p>
            <w:pPr>
              <w:rPr>
                <w:rFonts w:ascii="宋体" w:hAnsi="宋体" w:eastAsia="宋体"/>
                <w:sz w:val="32"/>
                <w:szCs w:val="32"/>
              </w:rPr>
            </w:pPr>
          </w:p>
        </w:tc>
        <w:tc>
          <w:tcPr>
            <w:tcW w:w="762" w:type="pct"/>
            <w:vMerge w:val="restart"/>
            <w:vAlign w:val="center"/>
          </w:tcPr>
          <w:p>
            <w:pPr>
              <w:rPr>
                <w:rFonts w:ascii="宋体" w:hAnsi="宋体" w:eastAsia="宋体"/>
                <w:sz w:val="32"/>
                <w:szCs w:val="32"/>
              </w:rPr>
            </w:pPr>
            <w:r>
              <w:rPr>
                <w:rFonts w:hint="eastAsia" w:ascii="宋体" w:hAnsi="宋体" w:eastAsia="宋体"/>
                <w:sz w:val="20"/>
                <w:szCs w:val="20"/>
              </w:rPr>
              <w:t>碳排放强度降低</w:t>
            </w:r>
            <w:r>
              <w:rPr>
                <w:rFonts w:ascii="宋体" w:hAnsi="宋体" w:eastAsia="宋体"/>
                <w:sz w:val="20"/>
                <w:szCs w:val="20"/>
              </w:rPr>
              <w:t>(50)</w:t>
            </w:r>
          </w:p>
        </w:tc>
        <w:tc>
          <w:tcPr>
            <w:tcW w:w="2339" w:type="pct"/>
            <w:vAlign w:val="center"/>
          </w:tcPr>
          <w:p>
            <w:pPr>
              <w:rPr>
                <w:rFonts w:ascii="宋体" w:hAnsi="宋体" w:eastAsia="宋体"/>
                <w:sz w:val="32"/>
                <w:szCs w:val="32"/>
              </w:rPr>
            </w:pPr>
            <w:r>
              <w:rPr>
                <w:rFonts w:hint="eastAsia" w:ascii="宋体" w:hAnsi="宋体" w:eastAsia="宋体"/>
                <w:sz w:val="20"/>
                <w:szCs w:val="20"/>
              </w:rPr>
              <w:t>达到最新有效的行业先进值或年均碳排放强度降低率达到5%</w:t>
            </w:r>
          </w:p>
        </w:tc>
        <w:tc>
          <w:tcPr>
            <w:tcW w:w="253" w:type="pct"/>
            <w:vAlign w:val="center"/>
          </w:tcPr>
          <w:p>
            <w:pPr>
              <w:rPr>
                <w:rFonts w:ascii="宋体" w:hAnsi="宋体" w:eastAsia="宋体"/>
                <w:sz w:val="32"/>
                <w:szCs w:val="32"/>
              </w:rPr>
            </w:pPr>
            <w:r>
              <w:rPr>
                <w:rFonts w:hint="eastAsia" w:ascii="宋体" w:hAnsi="宋体" w:eastAsia="宋体"/>
                <w:sz w:val="20"/>
                <w:szCs w:val="20"/>
              </w:rPr>
              <w:t>50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vMerge w:val="continue"/>
          </w:tcPr>
          <w:p>
            <w:pPr>
              <w:jc w:val="center"/>
              <w:rPr>
                <w:rFonts w:ascii="宋体" w:hAnsi="宋体" w:eastAsia="宋体"/>
                <w:b/>
                <w:bCs/>
                <w:sz w:val="24"/>
                <w:szCs w:val="24"/>
              </w:rPr>
            </w:pPr>
          </w:p>
        </w:tc>
        <w:tc>
          <w:tcPr>
            <w:tcW w:w="457" w:type="pct"/>
            <w:vMerge w:val="continue"/>
          </w:tcPr>
          <w:p>
            <w:pPr>
              <w:rPr>
                <w:rFonts w:ascii="宋体" w:hAnsi="宋体" w:eastAsia="宋体"/>
                <w:sz w:val="32"/>
                <w:szCs w:val="32"/>
              </w:rPr>
            </w:pPr>
          </w:p>
        </w:tc>
        <w:tc>
          <w:tcPr>
            <w:tcW w:w="762" w:type="pct"/>
            <w:vMerge w:val="continue"/>
            <w:vAlign w:val="center"/>
          </w:tcPr>
          <w:p>
            <w:pPr>
              <w:rPr>
                <w:rFonts w:ascii="宋体" w:hAnsi="宋体" w:eastAsia="宋体"/>
                <w:sz w:val="20"/>
                <w:szCs w:val="20"/>
              </w:rPr>
            </w:pPr>
          </w:p>
        </w:tc>
        <w:tc>
          <w:tcPr>
            <w:tcW w:w="2339" w:type="pct"/>
            <w:vAlign w:val="center"/>
          </w:tcPr>
          <w:p>
            <w:pPr>
              <w:rPr>
                <w:rFonts w:ascii="宋体" w:hAnsi="宋体" w:eastAsia="宋体"/>
                <w:sz w:val="20"/>
                <w:szCs w:val="20"/>
              </w:rPr>
            </w:pPr>
            <w:r>
              <w:rPr>
                <w:rFonts w:hint="eastAsia" w:ascii="宋体" w:hAnsi="宋体" w:eastAsia="宋体"/>
                <w:sz w:val="20"/>
                <w:szCs w:val="20"/>
              </w:rPr>
              <w:t>与行业先进值的差距在5%以内或年均碳排放强度降低率达到3%</w:t>
            </w:r>
          </w:p>
        </w:tc>
        <w:tc>
          <w:tcPr>
            <w:tcW w:w="253" w:type="pct"/>
            <w:vAlign w:val="center"/>
          </w:tcPr>
          <w:p>
            <w:pPr>
              <w:rPr>
                <w:rFonts w:ascii="宋体" w:hAnsi="宋体" w:eastAsia="宋体"/>
                <w:sz w:val="20"/>
                <w:szCs w:val="20"/>
              </w:rPr>
            </w:pPr>
            <w:r>
              <w:rPr>
                <w:rFonts w:hint="eastAsia" w:ascii="宋体" w:hAnsi="宋体" w:eastAsia="宋体"/>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63" w:type="pct"/>
            <w:gridSpan w:val="5"/>
            <w:vAlign w:val="center"/>
          </w:tcPr>
          <w:p>
            <w:pPr>
              <w:jc w:val="center"/>
              <w:rPr>
                <w:rFonts w:ascii="宋体" w:hAnsi="宋体" w:eastAsia="宋体"/>
                <w:sz w:val="20"/>
                <w:szCs w:val="20"/>
              </w:rPr>
            </w:pPr>
            <w:r>
              <w:rPr>
                <w:rFonts w:hint="eastAsia" w:ascii="宋体" w:hAnsi="宋体" w:eastAsia="宋体"/>
                <w:sz w:val="20"/>
                <w:szCs w:val="20"/>
              </w:rPr>
              <w:t>合计</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bl>
    <w:p>
      <w:pPr>
        <w:rPr>
          <w:rFonts w:ascii="宋体" w:hAnsi="宋体" w:eastAsia="宋体"/>
          <w:sz w:val="32"/>
          <w:szCs w:val="32"/>
        </w:rPr>
      </w:pPr>
    </w:p>
    <w:p>
      <w:pPr>
        <w:jc w:val="center"/>
        <w:rPr>
          <w:rFonts w:ascii="宋体" w:hAnsi="宋体" w:eastAsia="宋体"/>
          <w:b/>
          <w:bCs/>
          <w:sz w:val="28"/>
          <w:szCs w:val="28"/>
        </w:rPr>
      </w:pPr>
      <w:r>
        <w:rPr>
          <w:rFonts w:hint="eastAsia" w:ascii="宋体" w:hAnsi="宋体" w:eastAsia="宋体"/>
          <w:b/>
          <w:bCs/>
          <w:sz w:val="28"/>
          <w:szCs w:val="28"/>
        </w:rPr>
        <w:t>表</w:t>
      </w:r>
      <w:r>
        <w:rPr>
          <w:rFonts w:ascii="宋体" w:hAnsi="宋体" w:eastAsia="宋体"/>
          <w:b/>
          <w:bCs/>
          <w:sz w:val="28"/>
          <w:szCs w:val="28"/>
        </w:rPr>
        <w:t xml:space="preserve">7    </w:t>
      </w:r>
      <w:r>
        <w:rPr>
          <w:rFonts w:hint="eastAsia" w:ascii="宋体" w:hAnsi="宋体" w:eastAsia="宋体"/>
          <w:b/>
          <w:bCs/>
          <w:sz w:val="28"/>
          <w:szCs w:val="28"/>
        </w:rPr>
        <w:t>绿色低碳评价结果表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96"/>
        <w:gridCol w:w="1874"/>
        <w:gridCol w:w="6917"/>
        <w:gridCol w:w="717"/>
        <w:gridCol w:w="129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457" w:type="pct"/>
            <w:vAlign w:val="center"/>
          </w:tcPr>
          <w:p>
            <w:pPr>
              <w:jc w:val="center"/>
              <w:rPr>
                <w:rFonts w:ascii="宋体" w:hAnsi="宋体" w:eastAsia="宋体"/>
                <w:b/>
                <w:bCs/>
                <w:sz w:val="24"/>
                <w:szCs w:val="24"/>
              </w:rPr>
            </w:pPr>
            <w:r>
              <w:rPr>
                <w:rFonts w:hint="eastAsia" w:ascii="宋体" w:hAnsi="宋体" w:eastAsia="宋体"/>
                <w:b/>
                <w:bCs/>
                <w:sz w:val="24"/>
                <w:szCs w:val="24"/>
              </w:rPr>
              <w:t>一级指标</w:t>
            </w:r>
          </w:p>
        </w:tc>
        <w:tc>
          <w:tcPr>
            <w:tcW w:w="661" w:type="pct"/>
            <w:vAlign w:val="center"/>
          </w:tcPr>
          <w:p>
            <w:pPr>
              <w:jc w:val="center"/>
              <w:rPr>
                <w:rFonts w:ascii="宋体" w:hAnsi="宋体" w:eastAsia="宋体"/>
                <w:b/>
                <w:bCs/>
                <w:sz w:val="24"/>
                <w:szCs w:val="24"/>
              </w:rPr>
            </w:pPr>
            <w:r>
              <w:rPr>
                <w:rFonts w:hint="eastAsia" w:ascii="宋体" w:hAnsi="宋体" w:eastAsia="宋体"/>
                <w:b/>
                <w:bCs/>
                <w:sz w:val="24"/>
                <w:szCs w:val="24"/>
              </w:rPr>
              <w:t>二级指标</w:t>
            </w:r>
          </w:p>
        </w:tc>
        <w:tc>
          <w:tcPr>
            <w:tcW w:w="2440" w:type="pct"/>
            <w:vAlign w:val="center"/>
          </w:tcPr>
          <w:p>
            <w:pPr>
              <w:jc w:val="center"/>
              <w:rPr>
                <w:rFonts w:ascii="宋体" w:hAnsi="宋体" w:eastAsia="宋体"/>
                <w:b/>
                <w:bCs/>
                <w:sz w:val="24"/>
                <w:szCs w:val="24"/>
              </w:rPr>
            </w:pPr>
            <w:r>
              <w:rPr>
                <w:rFonts w:hint="eastAsia" w:ascii="宋体" w:hAnsi="宋体" w:eastAsia="宋体"/>
                <w:b/>
                <w:bCs/>
                <w:sz w:val="24"/>
                <w:szCs w:val="24"/>
              </w:rPr>
              <w:t>评价内容</w:t>
            </w:r>
          </w:p>
        </w:tc>
        <w:tc>
          <w:tcPr>
            <w:tcW w:w="253" w:type="pct"/>
            <w:vAlign w:val="center"/>
          </w:tcPr>
          <w:p>
            <w:pPr>
              <w:jc w:val="center"/>
              <w:rPr>
                <w:rFonts w:ascii="宋体" w:hAnsi="宋体" w:eastAsia="宋体"/>
                <w:b/>
                <w:bCs/>
                <w:sz w:val="24"/>
                <w:szCs w:val="24"/>
              </w:rPr>
            </w:pPr>
            <w:r>
              <w:rPr>
                <w:rFonts w:hint="eastAsia" w:ascii="宋体" w:hAnsi="宋体" w:eastAsia="宋体"/>
                <w:b/>
                <w:bCs/>
                <w:sz w:val="24"/>
                <w:szCs w:val="24"/>
              </w:rPr>
              <w:t>满分</w:t>
            </w:r>
          </w:p>
        </w:tc>
        <w:tc>
          <w:tcPr>
            <w:tcW w:w="458" w:type="pct"/>
            <w:vAlign w:val="center"/>
          </w:tcPr>
          <w:p>
            <w:pPr>
              <w:jc w:val="center"/>
              <w:rPr>
                <w:rFonts w:ascii="宋体" w:hAnsi="宋体" w:eastAsia="宋体"/>
                <w:b/>
                <w:bCs/>
                <w:sz w:val="24"/>
                <w:szCs w:val="24"/>
              </w:rPr>
            </w:pPr>
            <w:r>
              <w:rPr>
                <w:rFonts w:hint="eastAsia" w:ascii="宋体" w:hAnsi="宋体" w:eastAsia="宋体"/>
                <w:b/>
                <w:bCs/>
                <w:sz w:val="24"/>
                <w:szCs w:val="24"/>
              </w:rPr>
              <w:t>自评得分</w:t>
            </w:r>
          </w:p>
        </w:tc>
        <w:tc>
          <w:tcPr>
            <w:tcW w:w="479" w:type="pct"/>
            <w:vAlign w:val="center"/>
          </w:tcPr>
          <w:p>
            <w:pPr>
              <w:jc w:val="center"/>
              <w:rPr>
                <w:rFonts w:ascii="宋体" w:hAnsi="宋体" w:eastAsia="宋体"/>
                <w:b/>
                <w:bCs/>
                <w:sz w:val="24"/>
                <w:szCs w:val="24"/>
              </w:rPr>
            </w:pPr>
            <w:r>
              <w:rPr>
                <w:rFonts w:hint="eastAsia" w:ascii="宋体" w:hAnsi="宋体" w:eastAsia="宋体"/>
                <w:b/>
                <w:bCs/>
                <w:sz w:val="24"/>
                <w:szCs w:val="24"/>
              </w:rPr>
              <w:t>核定得分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1</w:t>
            </w:r>
          </w:p>
        </w:tc>
        <w:tc>
          <w:tcPr>
            <w:tcW w:w="457" w:type="pct"/>
            <w:vMerge w:val="restart"/>
            <w:vAlign w:val="center"/>
          </w:tcPr>
          <w:p>
            <w:pPr>
              <w:rPr>
                <w:rFonts w:ascii="宋体" w:hAnsi="宋体" w:eastAsia="宋体"/>
                <w:sz w:val="32"/>
                <w:szCs w:val="32"/>
              </w:rPr>
            </w:pPr>
            <w:r>
              <w:rPr>
                <w:rFonts w:hint="eastAsia" w:ascii="宋体" w:hAnsi="宋体" w:eastAsia="宋体"/>
                <w:color w:val="000000"/>
                <w:sz w:val="20"/>
                <w:szCs w:val="20"/>
              </w:rPr>
              <w:t>绿色低碳（</w:t>
            </w:r>
            <w:r>
              <w:rPr>
                <w:rFonts w:ascii="宋体" w:hAnsi="宋体" w:eastAsia="宋体"/>
                <w:color w:val="000000"/>
                <w:sz w:val="20"/>
                <w:szCs w:val="20"/>
              </w:rPr>
              <w:t>1</w:t>
            </w:r>
            <w:r>
              <w:rPr>
                <w:rFonts w:hint="eastAsia" w:ascii="宋体" w:hAnsi="宋体" w:eastAsia="宋体"/>
                <w:color w:val="000000"/>
                <w:sz w:val="20"/>
                <w:szCs w:val="20"/>
              </w:rPr>
              <w:t>1</w:t>
            </w:r>
            <w:r>
              <w:rPr>
                <w:rFonts w:ascii="宋体" w:hAnsi="宋体" w:eastAsia="宋体"/>
                <w:color w:val="000000"/>
                <w:sz w:val="20"/>
                <w:szCs w:val="20"/>
              </w:rPr>
              <w:t>0</w:t>
            </w:r>
            <w:r>
              <w:rPr>
                <w:rFonts w:hint="eastAsia" w:ascii="宋体" w:hAnsi="宋体" w:eastAsia="宋体"/>
                <w:color w:val="000000"/>
                <w:sz w:val="20"/>
                <w:szCs w:val="20"/>
              </w:rPr>
              <w:t>）</w:t>
            </w:r>
          </w:p>
        </w:tc>
        <w:tc>
          <w:tcPr>
            <w:tcW w:w="661" w:type="pct"/>
            <w:vAlign w:val="center"/>
          </w:tcPr>
          <w:p>
            <w:pPr>
              <w:rPr>
                <w:rFonts w:ascii="宋体" w:hAnsi="宋体" w:eastAsia="宋体"/>
                <w:sz w:val="32"/>
                <w:szCs w:val="32"/>
              </w:rPr>
            </w:pPr>
            <w:r>
              <w:rPr>
                <w:rFonts w:hint="eastAsia" w:ascii="宋体" w:hAnsi="宋体" w:eastAsia="宋体"/>
                <w:color w:val="000000"/>
                <w:sz w:val="20"/>
                <w:szCs w:val="20"/>
              </w:rPr>
              <w:t>低碳节能改造</w:t>
            </w:r>
            <w:r>
              <w:rPr>
                <w:rFonts w:ascii="宋体" w:hAnsi="宋体" w:eastAsia="宋体"/>
                <w:color w:val="000000"/>
                <w:sz w:val="20"/>
                <w:szCs w:val="20"/>
              </w:rPr>
              <w:t>(20)</w:t>
            </w:r>
          </w:p>
        </w:tc>
        <w:tc>
          <w:tcPr>
            <w:tcW w:w="2440" w:type="pct"/>
            <w:vAlign w:val="center"/>
          </w:tcPr>
          <w:p>
            <w:pPr>
              <w:rPr>
                <w:rFonts w:ascii="宋体" w:hAnsi="宋体" w:eastAsia="宋体"/>
                <w:sz w:val="32"/>
                <w:szCs w:val="32"/>
              </w:rPr>
            </w:pPr>
            <w:r>
              <w:rPr>
                <w:rFonts w:hint="eastAsia" w:ascii="宋体" w:hAnsi="宋体" w:eastAsia="宋体"/>
                <w:color w:val="000000"/>
                <w:sz w:val="20"/>
                <w:szCs w:val="20"/>
              </w:rPr>
              <w:t>近三年组织开展了节能低碳改造</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2</w:t>
            </w:r>
          </w:p>
        </w:tc>
        <w:tc>
          <w:tcPr>
            <w:tcW w:w="457" w:type="pct"/>
            <w:vMerge w:val="continue"/>
          </w:tcPr>
          <w:p>
            <w:pPr>
              <w:rPr>
                <w:rFonts w:ascii="宋体" w:hAnsi="宋体" w:eastAsia="宋体"/>
                <w:sz w:val="32"/>
                <w:szCs w:val="32"/>
              </w:rPr>
            </w:pPr>
          </w:p>
        </w:tc>
        <w:tc>
          <w:tcPr>
            <w:tcW w:w="661" w:type="pct"/>
            <w:vAlign w:val="center"/>
          </w:tcPr>
          <w:p>
            <w:pPr>
              <w:rPr>
                <w:rFonts w:ascii="宋体" w:hAnsi="宋体" w:eastAsia="宋体"/>
                <w:sz w:val="32"/>
                <w:szCs w:val="32"/>
              </w:rPr>
            </w:pPr>
            <w:r>
              <w:rPr>
                <w:rFonts w:hint="eastAsia" w:ascii="宋体" w:hAnsi="宋体" w:eastAsia="宋体"/>
                <w:color w:val="000000"/>
                <w:sz w:val="20"/>
                <w:szCs w:val="20"/>
              </w:rPr>
              <w:t>绿色能源</w:t>
            </w:r>
            <w:r>
              <w:rPr>
                <w:rFonts w:ascii="宋体" w:hAnsi="宋体" w:eastAsia="宋体"/>
                <w:color w:val="000000"/>
                <w:sz w:val="20"/>
                <w:szCs w:val="20"/>
              </w:rPr>
              <w:t>(</w:t>
            </w:r>
            <w:r>
              <w:rPr>
                <w:rFonts w:hint="eastAsia" w:ascii="宋体" w:hAnsi="宋体" w:eastAsia="宋体"/>
                <w:color w:val="000000"/>
                <w:sz w:val="20"/>
                <w:szCs w:val="20"/>
              </w:rPr>
              <w:t>3</w:t>
            </w:r>
            <w:r>
              <w:rPr>
                <w:rFonts w:ascii="宋体" w:hAnsi="宋体" w:eastAsia="宋体"/>
                <w:color w:val="000000"/>
                <w:sz w:val="20"/>
                <w:szCs w:val="20"/>
              </w:rPr>
              <w:t>0)</w:t>
            </w:r>
          </w:p>
        </w:tc>
        <w:tc>
          <w:tcPr>
            <w:tcW w:w="2440" w:type="pct"/>
            <w:vAlign w:val="center"/>
          </w:tcPr>
          <w:p>
            <w:pPr>
              <w:rPr>
                <w:rFonts w:ascii="宋体" w:hAnsi="宋体" w:eastAsia="宋体"/>
                <w:sz w:val="32"/>
                <w:szCs w:val="32"/>
              </w:rPr>
            </w:pPr>
            <w:r>
              <w:rPr>
                <w:rFonts w:hint="eastAsia" w:ascii="宋体" w:hAnsi="宋体" w:eastAsia="宋体"/>
                <w:color w:val="000000"/>
                <w:sz w:val="20"/>
                <w:szCs w:val="20"/>
              </w:rPr>
              <w:t>评价周期内使用了热泵、氢能、风能、太阳能或购买绿电等低碳能源</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vMerge w:val="restart"/>
            <w:vAlign w:val="center"/>
          </w:tcPr>
          <w:p>
            <w:pPr>
              <w:jc w:val="center"/>
              <w:rPr>
                <w:rFonts w:ascii="宋体" w:hAnsi="宋体" w:eastAsia="宋体"/>
                <w:b/>
                <w:bCs/>
                <w:sz w:val="24"/>
                <w:szCs w:val="24"/>
              </w:rPr>
            </w:pPr>
            <w:r>
              <w:rPr>
                <w:rFonts w:hint="eastAsia" w:ascii="宋体" w:hAnsi="宋体" w:eastAsia="宋体"/>
                <w:b/>
                <w:bCs/>
                <w:sz w:val="24"/>
                <w:szCs w:val="24"/>
              </w:rPr>
              <w:t>3</w:t>
            </w:r>
          </w:p>
        </w:tc>
        <w:tc>
          <w:tcPr>
            <w:tcW w:w="457" w:type="pct"/>
            <w:vMerge w:val="continue"/>
          </w:tcPr>
          <w:p>
            <w:pPr>
              <w:rPr>
                <w:rFonts w:ascii="宋体" w:hAnsi="宋体" w:eastAsia="宋体"/>
                <w:sz w:val="32"/>
                <w:szCs w:val="32"/>
              </w:rPr>
            </w:pPr>
          </w:p>
        </w:tc>
        <w:tc>
          <w:tcPr>
            <w:tcW w:w="661" w:type="pct"/>
            <w:vMerge w:val="restart"/>
            <w:vAlign w:val="center"/>
          </w:tcPr>
          <w:p>
            <w:pPr>
              <w:rPr>
                <w:rFonts w:ascii="宋体" w:hAnsi="宋体" w:eastAsia="宋体"/>
                <w:sz w:val="32"/>
                <w:szCs w:val="32"/>
              </w:rPr>
            </w:pPr>
            <w:r>
              <w:rPr>
                <w:rFonts w:hint="eastAsia" w:ascii="宋体" w:hAnsi="宋体" w:eastAsia="宋体"/>
                <w:color w:val="000000"/>
                <w:sz w:val="20"/>
                <w:szCs w:val="20"/>
              </w:rPr>
              <w:t>绿色建筑</w:t>
            </w:r>
            <w:r>
              <w:rPr>
                <w:rFonts w:ascii="宋体" w:hAnsi="宋体" w:eastAsia="宋体"/>
                <w:color w:val="000000"/>
                <w:sz w:val="20"/>
                <w:szCs w:val="20"/>
              </w:rPr>
              <w:t>(30)</w:t>
            </w:r>
          </w:p>
        </w:tc>
        <w:tc>
          <w:tcPr>
            <w:tcW w:w="2440" w:type="pct"/>
            <w:vAlign w:val="center"/>
          </w:tcPr>
          <w:p>
            <w:pPr>
              <w:rPr>
                <w:rFonts w:ascii="宋体" w:hAnsi="宋体" w:eastAsia="宋体"/>
                <w:sz w:val="32"/>
                <w:szCs w:val="32"/>
              </w:rPr>
            </w:pPr>
            <w:r>
              <w:rPr>
                <w:rFonts w:hint="eastAsia" w:ascii="宋体" w:hAnsi="宋体" w:eastAsia="宋体"/>
                <w:color w:val="000000"/>
                <w:sz w:val="20"/>
                <w:szCs w:val="20"/>
              </w:rPr>
              <w:t>企业建筑取得国家或者北京市颁发的绿色建筑三星级标识</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vMerge w:val="continue"/>
            <w:vAlign w:val="center"/>
          </w:tcPr>
          <w:p>
            <w:pPr>
              <w:jc w:val="center"/>
              <w:rPr>
                <w:rFonts w:ascii="宋体" w:hAnsi="宋体" w:eastAsia="宋体"/>
                <w:b/>
                <w:bCs/>
                <w:sz w:val="24"/>
                <w:szCs w:val="24"/>
              </w:rPr>
            </w:pPr>
          </w:p>
        </w:tc>
        <w:tc>
          <w:tcPr>
            <w:tcW w:w="457" w:type="pct"/>
            <w:vMerge w:val="continue"/>
          </w:tcPr>
          <w:p>
            <w:pPr>
              <w:rPr>
                <w:rFonts w:ascii="宋体" w:hAnsi="宋体" w:eastAsia="宋体"/>
                <w:sz w:val="32"/>
                <w:szCs w:val="32"/>
              </w:rPr>
            </w:pPr>
          </w:p>
        </w:tc>
        <w:tc>
          <w:tcPr>
            <w:tcW w:w="661" w:type="pct"/>
            <w:vMerge w:val="continue"/>
            <w:vAlign w:val="center"/>
          </w:tcPr>
          <w:p>
            <w:pPr>
              <w:rPr>
                <w:rFonts w:ascii="宋体" w:hAnsi="宋体" w:eastAsia="宋体"/>
                <w:color w:val="000000"/>
                <w:sz w:val="20"/>
                <w:szCs w:val="20"/>
              </w:rPr>
            </w:pPr>
          </w:p>
        </w:tc>
        <w:tc>
          <w:tcPr>
            <w:tcW w:w="2440" w:type="pct"/>
            <w:vAlign w:val="center"/>
          </w:tcPr>
          <w:p>
            <w:pPr>
              <w:rPr>
                <w:rFonts w:ascii="宋体" w:hAnsi="宋体" w:eastAsia="宋体"/>
                <w:color w:val="000000"/>
                <w:sz w:val="20"/>
                <w:szCs w:val="20"/>
              </w:rPr>
            </w:pPr>
            <w:r>
              <w:rPr>
                <w:rFonts w:hint="eastAsia" w:ascii="宋体" w:hAnsi="宋体" w:eastAsia="宋体"/>
                <w:color w:val="000000"/>
                <w:sz w:val="20"/>
                <w:szCs w:val="20"/>
              </w:rPr>
              <w:t>企业建筑取得国家或者北京市颁发的绿色建筑二星级标识</w:t>
            </w:r>
          </w:p>
        </w:tc>
        <w:tc>
          <w:tcPr>
            <w:tcW w:w="253" w:type="pct"/>
            <w:vAlign w:val="center"/>
          </w:tcPr>
          <w:p>
            <w:pPr>
              <w:rPr>
                <w:rFonts w:ascii="宋体" w:hAnsi="宋体" w:eastAsia="宋体"/>
                <w:color w:val="000000"/>
                <w:sz w:val="20"/>
                <w:szCs w:val="20"/>
              </w:rPr>
            </w:pPr>
            <w:r>
              <w:rPr>
                <w:rFonts w:hint="eastAsia" w:ascii="宋体" w:hAnsi="宋体" w:eastAsia="宋体"/>
                <w:color w:val="000000"/>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4</w:t>
            </w:r>
          </w:p>
        </w:tc>
        <w:tc>
          <w:tcPr>
            <w:tcW w:w="457" w:type="pct"/>
            <w:vMerge w:val="continue"/>
          </w:tcPr>
          <w:p>
            <w:pPr>
              <w:rPr>
                <w:rFonts w:ascii="宋体" w:hAnsi="宋体" w:eastAsia="宋体"/>
                <w:sz w:val="32"/>
                <w:szCs w:val="32"/>
              </w:rPr>
            </w:pPr>
          </w:p>
        </w:tc>
        <w:tc>
          <w:tcPr>
            <w:tcW w:w="661" w:type="pct"/>
            <w:vAlign w:val="center"/>
          </w:tcPr>
          <w:p>
            <w:pPr>
              <w:rPr>
                <w:rFonts w:ascii="宋体" w:hAnsi="宋体" w:eastAsia="宋体"/>
                <w:color w:val="000000"/>
                <w:sz w:val="20"/>
                <w:szCs w:val="20"/>
              </w:rPr>
            </w:pPr>
            <w:r>
              <w:rPr>
                <w:rFonts w:hint="eastAsia" w:ascii="宋体" w:hAnsi="宋体" w:eastAsia="宋体"/>
                <w:color w:val="000000"/>
                <w:sz w:val="20"/>
                <w:szCs w:val="20"/>
              </w:rPr>
              <w:t>资源循环</w:t>
            </w:r>
            <w:r>
              <w:rPr>
                <w:rFonts w:ascii="宋体" w:hAnsi="宋体" w:eastAsia="宋体"/>
                <w:color w:val="000000"/>
                <w:sz w:val="20"/>
                <w:szCs w:val="20"/>
              </w:rPr>
              <w:t>(</w:t>
            </w:r>
            <w:r>
              <w:rPr>
                <w:rFonts w:hint="eastAsia" w:ascii="宋体" w:hAnsi="宋体" w:eastAsia="宋体"/>
                <w:color w:val="000000"/>
                <w:sz w:val="20"/>
                <w:szCs w:val="20"/>
              </w:rPr>
              <w:t>3</w:t>
            </w:r>
            <w:r>
              <w:rPr>
                <w:rFonts w:ascii="宋体" w:hAnsi="宋体" w:eastAsia="宋体"/>
                <w:color w:val="000000"/>
                <w:sz w:val="20"/>
                <w:szCs w:val="20"/>
              </w:rPr>
              <w:t>0)</w:t>
            </w:r>
          </w:p>
        </w:tc>
        <w:tc>
          <w:tcPr>
            <w:tcW w:w="2440" w:type="pct"/>
            <w:vAlign w:val="center"/>
          </w:tcPr>
          <w:p>
            <w:pPr>
              <w:widowControl/>
              <w:rPr>
                <w:rFonts w:ascii="宋体" w:hAnsi="宋体" w:eastAsia="宋体"/>
                <w:color w:val="000000"/>
                <w:sz w:val="20"/>
                <w:szCs w:val="20"/>
              </w:rPr>
            </w:pPr>
            <w:r>
              <w:rPr>
                <w:rFonts w:hint="eastAsia" w:ascii="宋体" w:hAnsi="宋体" w:eastAsia="宋体"/>
                <w:color w:val="000000"/>
                <w:sz w:val="20"/>
                <w:szCs w:val="20"/>
              </w:rPr>
              <w:t>通过中水回用、雨水利用、废弃物综合利用、余热余压利用等方式进行了资源循环利用</w:t>
            </w:r>
          </w:p>
        </w:tc>
        <w:tc>
          <w:tcPr>
            <w:tcW w:w="253" w:type="pct"/>
            <w:vAlign w:val="center"/>
          </w:tcPr>
          <w:p>
            <w:pPr>
              <w:rPr>
                <w:rFonts w:ascii="宋体" w:hAnsi="宋体" w:eastAsia="宋体"/>
                <w:color w:val="000000"/>
                <w:sz w:val="20"/>
                <w:szCs w:val="20"/>
              </w:rPr>
            </w:pPr>
            <w:r>
              <w:rPr>
                <w:rFonts w:hint="eastAsia" w:ascii="宋体" w:hAnsi="宋体" w:eastAsia="宋体"/>
                <w:color w:val="000000"/>
                <w:sz w:val="20"/>
                <w:szCs w:val="20"/>
              </w:rPr>
              <w:t>3</w:t>
            </w:r>
            <w:r>
              <w:rPr>
                <w:rFonts w:ascii="宋体" w:hAnsi="宋体" w:eastAsia="宋体"/>
                <w:color w:val="000000"/>
                <w:sz w:val="20"/>
                <w:szCs w:val="20"/>
              </w:rPr>
              <w:t>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063" w:type="pct"/>
            <w:gridSpan w:val="5"/>
            <w:vAlign w:val="center"/>
          </w:tcPr>
          <w:p>
            <w:pPr>
              <w:jc w:val="center"/>
              <w:rPr>
                <w:rFonts w:ascii="宋体" w:hAnsi="宋体" w:eastAsia="宋体"/>
                <w:color w:val="000000"/>
                <w:sz w:val="20"/>
                <w:szCs w:val="20"/>
              </w:rPr>
            </w:pPr>
            <w:r>
              <w:rPr>
                <w:rFonts w:hint="eastAsia" w:ascii="宋体" w:hAnsi="宋体" w:eastAsia="宋体"/>
                <w:color w:val="000000"/>
                <w:sz w:val="20"/>
                <w:szCs w:val="20"/>
              </w:rPr>
              <w:t>合计</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bl>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jc w:val="center"/>
        <w:rPr>
          <w:rFonts w:ascii="宋体" w:hAnsi="宋体" w:eastAsia="宋体"/>
          <w:b/>
          <w:bCs/>
          <w:sz w:val="28"/>
          <w:szCs w:val="28"/>
        </w:rPr>
      </w:pPr>
      <w:r>
        <w:rPr>
          <w:rFonts w:hint="eastAsia" w:ascii="宋体" w:hAnsi="宋体" w:eastAsia="宋体"/>
          <w:b/>
          <w:bCs/>
          <w:sz w:val="28"/>
          <w:szCs w:val="28"/>
        </w:rPr>
        <w:t>表</w:t>
      </w:r>
      <w:r>
        <w:rPr>
          <w:rFonts w:ascii="宋体" w:hAnsi="宋体" w:eastAsia="宋体"/>
          <w:b/>
          <w:bCs/>
          <w:sz w:val="28"/>
          <w:szCs w:val="28"/>
        </w:rPr>
        <w:t xml:space="preserve">8    </w:t>
      </w:r>
      <w:r>
        <w:rPr>
          <w:rFonts w:hint="eastAsia" w:ascii="宋体" w:hAnsi="宋体" w:eastAsia="宋体"/>
          <w:b/>
          <w:bCs/>
          <w:sz w:val="28"/>
          <w:szCs w:val="28"/>
        </w:rPr>
        <w:t>清洁生产评价结果表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96"/>
        <w:gridCol w:w="2305"/>
        <w:gridCol w:w="6486"/>
        <w:gridCol w:w="717"/>
        <w:gridCol w:w="129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序号</w:t>
            </w:r>
          </w:p>
        </w:tc>
        <w:tc>
          <w:tcPr>
            <w:tcW w:w="457" w:type="pct"/>
          </w:tcPr>
          <w:p>
            <w:pPr>
              <w:jc w:val="center"/>
              <w:rPr>
                <w:rFonts w:ascii="宋体" w:hAnsi="宋体" w:eastAsia="宋体"/>
                <w:b/>
                <w:bCs/>
                <w:sz w:val="24"/>
                <w:szCs w:val="24"/>
              </w:rPr>
            </w:pPr>
            <w:r>
              <w:rPr>
                <w:rFonts w:hint="eastAsia" w:ascii="宋体" w:hAnsi="宋体" w:eastAsia="宋体"/>
                <w:b/>
                <w:bCs/>
                <w:sz w:val="24"/>
                <w:szCs w:val="24"/>
              </w:rPr>
              <w:t>一级指标</w:t>
            </w:r>
          </w:p>
        </w:tc>
        <w:tc>
          <w:tcPr>
            <w:tcW w:w="813" w:type="pct"/>
          </w:tcPr>
          <w:p>
            <w:pPr>
              <w:jc w:val="center"/>
              <w:rPr>
                <w:rFonts w:ascii="宋体" w:hAnsi="宋体" w:eastAsia="宋体"/>
                <w:b/>
                <w:bCs/>
                <w:sz w:val="24"/>
                <w:szCs w:val="24"/>
              </w:rPr>
            </w:pPr>
            <w:r>
              <w:rPr>
                <w:rFonts w:hint="eastAsia" w:ascii="宋体" w:hAnsi="宋体" w:eastAsia="宋体"/>
                <w:b/>
                <w:bCs/>
                <w:sz w:val="24"/>
                <w:szCs w:val="24"/>
              </w:rPr>
              <w:t>二级指标</w:t>
            </w:r>
          </w:p>
        </w:tc>
        <w:tc>
          <w:tcPr>
            <w:tcW w:w="2288" w:type="pct"/>
          </w:tcPr>
          <w:p>
            <w:pPr>
              <w:jc w:val="center"/>
              <w:rPr>
                <w:rFonts w:ascii="宋体" w:hAnsi="宋体" w:eastAsia="宋体"/>
                <w:b/>
                <w:bCs/>
                <w:sz w:val="24"/>
                <w:szCs w:val="24"/>
              </w:rPr>
            </w:pPr>
            <w:r>
              <w:rPr>
                <w:rFonts w:hint="eastAsia" w:ascii="宋体" w:hAnsi="宋体" w:eastAsia="宋体"/>
                <w:b/>
                <w:bCs/>
                <w:sz w:val="24"/>
                <w:szCs w:val="24"/>
              </w:rPr>
              <w:t>评价内容</w:t>
            </w:r>
          </w:p>
        </w:tc>
        <w:tc>
          <w:tcPr>
            <w:tcW w:w="253" w:type="pct"/>
          </w:tcPr>
          <w:p>
            <w:pPr>
              <w:jc w:val="center"/>
              <w:rPr>
                <w:rFonts w:ascii="宋体" w:hAnsi="宋体" w:eastAsia="宋体"/>
                <w:b/>
                <w:bCs/>
                <w:sz w:val="24"/>
                <w:szCs w:val="24"/>
              </w:rPr>
            </w:pPr>
            <w:r>
              <w:rPr>
                <w:rFonts w:hint="eastAsia" w:ascii="宋体" w:hAnsi="宋体" w:eastAsia="宋体"/>
                <w:b/>
                <w:bCs/>
                <w:sz w:val="24"/>
                <w:szCs w:val="24"/>
              </w:rPr>
              <w:t>满分</w:t>
            </w:r>
          </w:p>
        </w:tc>
        <w:tc>
          <w:tcPr>
            <w:tcW w:w="458" w:type="pct"/>
          </w:tcPr>
          <w:p>
            <w:pPr>
              <w:jc w:val="center"/>
              <w:rPr>
                <w:rFonts w:ascii="宋体" w:hAnsi="宋体" w:eastAsia="宋体"/>
                <w:b/>
                <w:bCs/>
                <w:sz w:val="24"/>
                <w:szCs w:val="24"/>
              </w:rPr>
            </w:pPr>
            <w:r>
              <w:rPr>
                <w:rFonts w:hint="eastAsia" w:ascii="宋体" w:hAnsi="宋体" w:eastAsia="宋体"/>
                <w:b/>
                <w:bCs/>
                <w:sz w:val="24"/>
                <w:szCs w:val="24"/>
              </w:rPr>
              <w:t>自评得分</w:t>
            </w:r>
          </w:p>
        </w:tc>
        <w:tc>
          <w:tcPr>
            <w:tcW w:w="479" w:type="pct"/>
          </w:tcPr>
          <w:p>
            <w:pPr>
              <w:jc w:val="center"/>
              <w:rPr>
                <w:rFonts w:ascii="宋体" w:hAnsi="宋体" w:eastAsia="宋体"/>
                <w:b/>
                <w:bCs/>
                <w:sz w:val="24"/>
                <w:szCs w:val="24"/>
              </w:rPr>
            </w:pPr>
            <w:r>
              <w:rPr>
                <w:rFonts w:hint="eastAsia" w:ascii="宋体" w:hAnsi="宋体" w:eastAsia="宋体"/>
                <w:b/>
                <w:bCs/>
                <w:sz w:val="24"/>
                <w:szCs w:val="24"/>
              </w:rPr>
              <w:t>核定得分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tcPr>
          <w:p>
            <w:pPr>
              <w:jc w:val="center"/>
              <w:rPr>
                <w:rFonts w:ascii="宋体" w:hAnsi="宋体" w:eastAsia="宋体"/>
                <w:b/>
                <w:bCs/>
                <w:sz w:val="24"/>
                <w:szCs w:val="24"/>
              </w:rPr>
            </w:pPr>
            <w:r>
              <w:rPr>
                <w:rFonts w:hint="eastAsia" w:ascii="宋体" w:hAnsi="宋体" w:eastAsia="宋体"/>
                <w:b/>
                <w:bCs/>
                <w:sz w:val="24"/>
                <w:szCs w:val="24"/>
              </w:rPr>
              <w:t>1</w:t>
            </w:r>
          </w:p>
        </w:tc>
        <w:tc>
          <w:tcPr>
            <w:tcW w:w="457" w:type="pct"/>
            <w:vAlign w:val="center"/>
          </w:tcPr>
          <w:p>
            <w:pPr>
              <w:rPr>
                <w:rFonts w:ascii="宋体" w:hAnsi="宋体" w:eastAsia="宋体"/>
                <w:sz w:val="32"/>
                <w:szCs w:val="32"/>
              </w:rPr>
            </w:pPr>
            <w:r>
              <w:rPr>
                <w:rFonts w:hint="eastAsia" w:ascii="宋体" w:hAnsi="宋体" w:eastAsia="宋体"/>
                <w:color w:val="000000"/>
                <w:sz w:val="20"/>
                <w:szCs w:val="20"/>
              </w:rPr>
              <w:t>清洁生产（2</w:t>
            </w:r>
            <w:r>
              <w:rPr>
                <w:rFonts w:ascii="宋体" w:hAnsi="宋体" w:eastAsia="宋体"/>
                <w:color w:val="000000"/>
                <w:sz w:val="20"/>
                <w:szCs w:val="20"/>
              </w:rPr>
              <w:t>0</w:t>
            </w:r>
            <w:r>
              <w:rPr>
                <w:rFonts w:hint="eastAsia" w:ascii="宋体" w:hAnsi="宋体" w:eastAsia="宋体"/>
                <w:color w:val="000000"/>
                <w:sz w:val="20"/>
                <w:szCs w:val="20"/>
              </w:rPr>
              <w:t>）</w:t>
            </w:r>
          </w:p>
        </w:tc>
        <w:tc>
          <w:tcPr>
            <w:tcW w:w="813" w:type="pct"/>
            <w:vAlign w:val="center"/>
          </w:tcPr>
          <w:p>
            <w:pPr>
              <w:rPr>
                <w:rFonts w:ascii="宋体" w:hAnsi="宋体" w:eastAsia="宋体"/>
                <w:sz w:val="32"/>
                <w:szCs w:val="32"/>
              </w:rPr>
            </w:pPr>
            <w:r>
              <w:rPr>
                <w:rFonts w:hint="eastAsia" w:ascii="宋体" w:hAnsi="宋体" w:eastAsia="宋体"/>
                <w:color w:val="000000"/>
                <w:sz w:val="20"/>
                <w:szCs w:val="20"/>
              </w:rPr>
              <w:t>自愿清洁生产审核（2</w:t>
            </w:r>
            <w:r>
              <w:rPr>
                <w:rFonts w:ascii="宋体" w:hAnsi="宋体" w:eastAsia="宋体"/>
                <w:color w:val="000000"/>
                <w:sz w:val="20"/>
                <w:szCs w:val="20"/>
              </w:rPr>
              <w:t>0）</w:t>
            </w:r>
          </w:p>
        </w:tc>
        <w:tc>
          <w:tcPr>
            <w:tcW w:w="2288" w:type="pct"/>
            <w:vAlign w:val="center"/>
          </w:tcPr>
          <w:p>
            <w:pPr>
              <w:rPr>
                <w:rFonts w:ascii="宋体" w:hAnsi="宋体" w:eastAsia="宋体"/>
                <w:sz w:val="32"/>
                <w:szCs w:val="32"/>
              </w:rPr>
            </w:pPr>
            <w:r>
              <w:rPr>
                <w:rFonts w:hint="eastAsia" w:ascii="宋体" w:hAnsi="宋体" w:eastAsia="宋体"/>
                <w:color w:val="000000"/>
                <w:sz w:val="20"/>
                <w:szCs w:val="20"/>
              </w:rPr>
              <w:t>近三年自愿开展了清洁生产审核并通过评估</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063" w:type="pct"/>
            <w:gridSpan w:val="5"/>
            <w:vAlign w:val="center"/>
          </w:tcPr>
          <w:p>
            <w:pPr>
              <w:jc w:val="center"/>
              <w:rPr>
                <w:rFonts w:ascii="宋体" w:hAnsi="宋体" w:eastAsia="宋体"/>
                <w:color w:val="000000"/>
                <w:sz w:val="20"/>
                <w:szCs w:val="20"/>
              </w:rPr>
            </w:pPr>
            <w:r>
              <w:rPr>
                <w:rFonts w:hint="eastAsia" w:ascii="宋体" w:hAnsi="宋体" w:eastAsia="宋体"/>
                <w:color w:val="000000"/>
                <w:sz w:val="20"/>
                <w:szCs w:val="20"/>
              </w:rPr>
              <w:t>合计</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bl>
    <w:p>
      <w:pPr>
        <w:rPr>
          <w:rFonts w:ascii="宋体" w:hAnsi="宋体" w:eastAsia="宋体"/>
          <w:sz w:val="32"/>
          <w:szCs w:val="32"/>
        </w:rPr>
      </w:pPr>
    </w:p>
    <w:p>
      <w:pPr>
        <w:jc w:val="center"/>
        <w:rPr>
          <w:rFonts w:ascii="宋体" w:hAnsi="宋体" w:eastAsia="宋体"/>
          <w:b/>
          <w:bCs/>
          <w:sz w:val="28"/>
          <w:szCs w:val="28"/>
        </w:rPr>
      </w:pPr>
      <w:r>
        <w:rPr>
          <w:rFonts w:hint="eastAsia" w:ascii="宋体" w:hAnsi="宋体" w:eastAsia="宋体"/>
          <w:b/>
          <w:bCs/>
          <w:sz w:val="28"/>
          <w:szCs w:val="28"/>
        </w:rPr>
        <w:t>表</w:t>
      </w:r>
      <w:r>
        <w:rPr>
          <w:rFonts w:ascii="宋体" w:hAnsi="宋体" w:eastAsia="宋体"/>
          <w:b/>
          <w:bCs/>
          <w:sz w:val="28"/>
          <w:szCs w:val="28"/>
        </w:rPr>
        <w:t xml:space="preserve">9    </w:t>
      </w:r>
      <w:r>
        <w:rPr>
          <w:rFonts w:hint="eastAsia" w:ascii="宋体" w:hAnsi="宋体" w:eastAsia="宋体"/>
          <w:b/>
          <w:bCs/>
          <w:sz w:val="28"/>
          <w:szCs w:val="28"/>
        </w:rPr>
        <w:t>表彰奖励评价结果表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96"/>
        <w:gridCol w:w="3169"/>
        <w:gridCol w:w="5621"/>
        <w:gridCol w:w="717"/>
        <w:gridCol w:w="129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457" w:type="pct"/>
            <w:vAlign w:val="center"/>
          </w:tcPr>
          <w:p>
            <w:pPr>
              <w:jc w:val="center"/>
              <w:rPr>
                <w:rFonts w:ascii="宋体" w:hAnsi="宋体" w:eastAsia="宋体"/>
                <w:b/>
                <w:bCs/>
                <w:sz w:val="24"/>
                <w:szCs w:val="24"/>
              </w:rPr>
            </w:pPr>
            <w:r>
              <w:rPr>
                <w:rFonts w:hint="eastAsia" w:ascii="宋体" w:hAnsi="宋体" w:eastAsia="宋体"/>
                <w:b/>
                <w:bCs/>
                <w:sz w:val="24"/>
                <w:szCs w:val="24"/>
              </w:rPr>
              <w:t>一级指标</w:t>
            </w:r>
          </w:p>
        </w:tc>
        <w:tc>
          <w:tcPr>
            <w:tcW w:w="1118" w:type="pct"/>
            <w:vAlign w:val="center"/>
          </w:tcPr>
          <w:p>
            <w:pPr>
              <w:jc w:val="center"/>
              <w:rPr>
                <w:rFonts w:ascii="宋体" w:hAnsi="宋体" w:eastAsia="宋体"/>
                <w:b/>
                <w:bCs/>
                <w:sz w:val="24"/>
                <w:szCs w:val="24"/>
              </w:rPr>
            </w:pPr>
            <w:r>
              <w:rPr>
                <w:rFonts w:hint="eastAsia" w:ascii="宋体" w:hAnsi="宋体" w:eastAsia="宋体"/>
                <w:b/>
                <w:bCs/>
                <w:sz w:val="24"/>
                <w:szCs w:val="24"/>
              </w:rPr>
              <w:t>二级指标</w:t>
            </w:r>
          </w:p>
        </w:tc>
        <w:tc>
          <w:tcPr>
            <w:tcW w:w="1983" w:type="pct"/>
            <w:vAlign w:val="center"/>
          </w:tcPr>
          <w:p>
            <w:pPr>
              <w:jc w:val="center"/>
              <w:rPr>
                <w:rFonts w:ascii="宋体" w:hAnsi="宋体" w:eastAsia="宋体"/>
                <w:b/>
                <w:bCs/>
                <w:sz w:val="24"/>
                <w:szCs w:val="24"/>
              </w:rPr>
            </w:pPr>
            <w:r>
              <w:rPr>
                <w:rFonts w:hint="eastAsia" w:ascii="宋体" w:hAnsi="宋体" w:eastAsia="宋体"/>
                <w:b/>
                <w:bCs/>
                <w:sz w:val="24"/>
                <w:szCs w:val="24"/>
              </w:rPr>
              <w:t>评价内容</w:t>
            </w:r>
          </w:p>
        </w:tc>
        <w:tc>
          <w:tcPr>
            <w:tcW w:w="253" w:type="pct"/>
            <w:vAlign w:val="center"/>
          </w:tcPr>
          <w:p>
            <w:pPr>
              <w:jc w:val="center"/>
              <w:rPr>
                <w:rFonts w:ascii="宋体" w:hAnsi="宋体" w:eastAsia="宋体"/>
                <w:b/>
                <w:bCs/>
                <w:sz w:val="24"/>
                <w:szCs w:val="24"/>
              </w:rPr>
            </w:pPr>
            <w:r>
              <w:rPr>
                <w:rFonts w:hint="eastAsia" w:ascii="宋体" w:hAnsi="宋体" w:eastAsia="宋体"/>
                <w:b/>
                <w:bCs/>
                <w:sz w:val="24"/>
                <w:szCs w:val="24"/>
              </w:rPr>
              <w:t>满分</w:t>
            </w:r>
          </w:p>
        </w:tc>
        <w:tc>
          <w:tcPr>
            <w:tcW w:w="458" w:type="pct"/>
            <w:vAlign w:val="center"/>
          </w:tcPr>
          <w:p>
            <w:pPr>
              <w:jc w:val="center"/>
              <w:rPr>
                <w:rFonts w:ascii="宋体" w:hAnsi="宋体" w:eastAsia="宋体"/>
                <w:b/>
                <w:bCs/>
                <w:sz w:val="24"/>
                <w:szCs w:val="24"/>
              </w:rPr>
            </w:pPr>
            <w:r>
              <w:rPr>
                <w:rFonts w:hint="eastAsia" w:ascii="宋体" w:hAnsi="宋体" w:eastAsia="宋体"/>
                <w:b/>
                <w:bCs/>
                <w:sz w:val="24"/>
                <w:szCs w:val="24"/>
              </w:rPr>
              <w:t>实际得分</w:t>
            </w:r>
          </w:p>
        </w:tc>
        <w:tc>
          <w:tcPr>
            <w:tcW w:w="479" w:type="pct"/>
            <w:vAlign w:val="center"/>
          </w:tcPr>
          <w:p>
            <w:pPr>
              <w:jc w:val="center"/>
              <w:rPr>
                <w:rFonts w:ascii="宋体" w:hAnsi="宋体" w:eastAsia="宋体"/>
                <w:b/>
                <w:bCs/>
                <w:sz w:val="24"/>
                <w:szCs w:val="24"/>
              </w:rPr>
            </w:pPr>
            <w:r>
              <w:rPr>
                <w:rFonts w:hint="eastAsia" w:ascii="宋体" w:hAnsi="宋体" w:eastAsia="宋体"/>
                <w:b/>
                <w:bCs/>
                <w:sz w:val="24"/>
                <w:szCs w:val="24"/>
              </w:rPr>
              <w:t>核定得分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vMerge w:val="restart"/>
            <w:vAlign w:val="center"/>
          </w:tcPr>
          <w:p>
            <w:pPr>
              <w:jc w:val="center"/>
              <w:rPr>
                <w:rFonts w:ascii="宋体" w:hAnsi="宋体" w:eastAsia="宋体"/>
                <w:b/>
                <w:bCs/>
                <w:sz w:val="24"/>
                <w:szCs w:val="24"/>
              </w:rPr>
            </w:pPr>
            <w:r>
              <w:rPr>
                <w:rFonts w:hint="eastAsia" w:ascii="宋体" w:hAnsi="宋体" w:eastAsia="宋体"/>
                <w:b/>
                <w:bCs/>
                <w:sz w:val="24"/>
                <w:szCs w:val="24"/>
              </w:rPr>
              <w:t>1</w:t>
            </w:r>
          </w:p>
        </w:tc>
        <w:tc>
          <w:tcPr>
            <w:tcW w:w="457" w:type="pct"/>
            <w:vMerge w:val="restart"/>
            <w:vAlign w:val="center"/>
          </w:tcPr>
          <w:p>
            <w:pPr>
              <w:rPr>
                <w:rFonts w:ascii="宋体" w:hAnsi="宋体" w:eastAsia="宋体"/>
                <w:sz w:val="32"/>
                <w:szCs w:val="32"/>
              </w:rPr>
            </w:pPr>
            <w:r>
              <w:rPr>
                <w:rFonts w:hint="eastAsia" w:ascii="宋体" w:hAnsi="宋体" w:eastAsia="宋体"/>
                <w:color w:val="000000"/>
                <w:sz w:val="20"/>
                <w:szCs w:val="20"/>
              </w:rPr>
              <w:t>表彰奖励（</w:t>
            </w:r>
            <w:r>
              <w:rPr>
                <w:rFonts w:ascii="宋体" w:hAnsi="宋体" w:eastAsia="宋体"/>
                <w:color w:val="000000"/>
                <w:sz w:val="20"/>
                <w:szCs w:val="20"/>
              </w:rPr>
              <w:t>1</w:t>
            </w:r>
            <w:r>
              <w:rPr>
                <w:rFonts w:hint="eastAsia" w:ascii="宋体" w:hAnsi="宋体" w:eastAsia="宋体"/>
                <w:color w:val="000000"/>
                <w:sz w:val="20"/>
                <w:szCs w:val="20"/>
              </w:rPr>
              <w:t>5</w:t>
            </w:r>
            <w:r>
              <w:rPr>
                <w:rFonts w:ascii="宋体" w:hAnsi="宋体" w:eastAsia="宋体"/>
                <w:color w:val="000000"/>
                <w:sz w:val="20"/>
                <w:szCs w:val="20"/>
              </w:rPr>
              <w:t>0</w:t>
            </w:r>
            <w:r>
              <w:rPr>
                <w:rFonts w:hint="eastAsia" w:ascii="宋体" w:hAnsi="宋体" w:eastAsia="宋体"/>
                <w:color w:val="000000"/>
                <w:sz w:val="20"/>
                <w:szCs w:val="20"/>
              </w:rPr>
              <w:t>）</w:t>
            </w:r>
          </w:p>
        </w:tc>
        <w:tc>
          <w:tcPr>
            <w:tcW w:w="1118" w:type="pct"/>
            <w:vMerge w:val="restart"/>
            <w:vAlign w:val="center"/>
          </w:tcPr>
          <w:p>
            <w:pPr>
              <w:rPr>
                <w:rFonts w:ascii="宋体" w:hAnsi="宋体" w:eastAsia="宋体"/>
                <w:color w:val="000000"/>
                <w:sz w:val="20"/>
                <w:szCs w:val="20"/>
              </w:rPr>
            </w:pPr>
            <w:r>
              <w:rPr>
                <w:rFonts w:hint="eastAsia" w:ascii="宋体" w:hAnsi="宋体" w:eastAsia="宋体"/>
                <w:color w:val="000000"/>
                <w:sz w:val="20"/>
                <w:szCs w:val="20"/>
              </w:rPr>
              <w:t>绿色工厂或工业资源综合利用示范基地（5</w:t>
            </w:r>
            <w:r>
              <w:rPr>
                <w:rFonts w:ascii="宋体" w:hAnsi="宋体" w:eastAsia="宋体"/>
                <w:color w:val="000000"/>
                <w:sz w:val="20"/>
                <w:szCs w:val="20"/>
              </w:rPr>
              <w:t>0）</w:t>
            </w:r>
          </w:p>
        </w:tc>
        <w:tc>
          <w:tcPr>
            <w:tcW w:w="1983" w:type="pct"/>
            <w:vAlign w:val="center"/>
          </w:tcPr>
          <w:p>
            <w:pPr>
              <w:rPr>
                <w:rFonts w:ascii="宋体" w:hAnsi="宋体" w:eastAsia="宋体"/>
                <w:sz w:val="32"/>
                <w:szCs w:val="32"/>
              </w:rPr>
            </w:pPr>
            <w:r>
              <w:rPr>
                <w:rFonts w:hint="eastAsia" w:ascii="宋体" w:hAnsi="宋体" w:eastAsia="宋体"/>
                <w:color w:val="000000"/>
                <w:sz w:val="20"/>
                <w:szCs w:val="20"/>
              </w:rPr>
              <w:t>列入国家级绿色工厂或工业资源综合利用示范基地名单</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5</w:t>
            </w:r>
            <w:r>
              <w:rPr>
                <w:rFonts w:ascii="宋体" w:hAnsi="宋体" w:eastAsia="宋体"/>
                <w:color w:val="000000"/>
                <w:sz w:val="20"/>
                <w:szCs w:val="20"/>
              </w:rPr>
              <w:t>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vMerge w:val="continue"/>
            <w:vAlign w:val="center"/>
          </w:tcPr>
          <w:p>
            <w:pPr>
              <w:jc w:val="center"/>
              <w:rPr>
                <w:rFonts w:ascii="宋体" w:hAnsi="宋体" w:eastAsia="宋体"/>
                <w:b/>
                <w:bCs/>
                <w:sz w:val="24"/>
                <w:szCs w:val="24"/>
              </w:rPr>
            </w:pPr>
          </w:p>
        </w:tc>
        <w:tc>
          <w:tcPr>
            <w:tcW w:w="457" w:type="pct"/>
            <w:vMerge w:val="continue"/>
            <w:vAlign w:val="center"/>
          </w:tcPr>
          <w:p>
            <w:pPr>
              <w:rPr>
                <w:rFonts w:ascii="宋体" w:hAnsi="宋体" w:eastAsia="宋体"/>
                <w:color w:val="000000"/>
                <w:sz w:val="20"/>
                <w:szCs w:val="20"/>
              </w:rPr>
            </w:pPr>
          </w:p>
        </w:tc>
        <w:tc>
          <w:tcPr>
            <w:tcW w:w="1118" w:type="pct"/>
            <w:vMerge w:val="continue"/>
            <w:vAlign w:val="center"/>
          </w:tcPr>
          <w:p>
            <w:pPr>
              <w:rPr>
                <w:rFonts w:ascii="宋体" w:hAnsi="宋体" w:eastAsia="宋体"/>
                <w:color w:val="000000"/>
                <w:sz w:val="20"/>
                <w:szCs w:val="20"/>
              </w:rPr>
            </w:pPr>
          </w:p>
        </w:tc>
        <w:tc>
          <w:tcPr>
            <w:tcW w:w="1983" w:type="pct"/>
            <w:vAlign w:val="center"/>
          </w:tcPr>
          <w:p>
            <w:pPr>
              <w:rPr>
                <w:rFonts w:ascii="宋体" w:hAnsi="宋体" w:eastAsia="宋体"/>
                <w:color w:val="000000"/>
                <w:sz w:val="20"/>
                <w:szCs w:val="20"/>
              </w:rPr>
            </w:pPr>
            <w:r>
              <w:rPr>
                <w:rFonts w:hint="eastAsia" w:ascii="宋体" w:hAnsi="宋体" w:eastAsia="宋体"/>
                <w:color w:val="000000"/>
                <w:sz w:val="20"/>
                <w:szCs w:val="20"/>
              </w:rPr>
              <w:t>列入市级绿色工厂或工业资源综合利用示范基地名单</w:t>
            </w:r>
          </w:p>
        </w:tc>
        <w:tc>
          <w:tcPr>
            <w:tcW w:w="253" w:type="pct"/>
            <w:vAlign w:val="center"/>
          </w:tcPr>
          <w:p>
            <w:pPr>
              <w:rPr>
                <w:rFonts w:ascii="宋体" w:hAnsi="宋体" w:eastAsia="宋体"/>
                <w:color w:val="000000"/>
                <w:sz w:val="20"/>
                <w:szCs w:val="20"/>
              </w:rPr>
            </w:pPr>
            <w:r>
              <w:rPr>
                <w:rFonts w:hint="eastAsia" w:ascii="宋体" w:hAnsi="宋体" w:eastAsia="宋体"/>
                <w:color w:val="000000"/>
                <w:sz w:val="20"/>
                <w:szCs w:val="20"/>
              </w:rPr>
              <w:t>3</w:t>
            </w:r>
            <w:r>
              <w:rPr>
                <w:rFonts w:ascii="宋体" w:hAnsi="宋体" w:eastAsia="宋体"/>
                <w:color w:val="000000"/>
                <w:sz w:val="20"/>
                <w:szCs w:val="20"/>
              </w:rPr>
              <w:t>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vMerge w:val="restart"/>
            <w:vAlign w:val="center"/>
          </w:tcPr>
          <w:p>
            <w:pPr>
              <w:jc w:val="center"/>
              <w:rPr>
                <w:rFonts w:ascii="宋体" w:hAnsi="宋体" w:eastAsia="宋体"/>
                <w:b/>
                <w:bCs/>
                <w:sz w:val="24"/>
                <w:szCs w:val="24"/>
              </w:rPr>
            </w:pPr>
            <w:r>
              <w:rPr>
                <w:rFonts w:hint="eastAsia" w:ascii="宋体" w:hAnsi="宋体" w:eastAsia="宋体"/>
                <w:b/>
                <w:bCs/>
                <w:sz w:val="24"/>
                <w:szCs w:val="24"/>
              </w:rPr>
              <w:t>2</w:t>
            </w:r>
          </w:p>
        </w:tc>
        <w:tc>
          <w:tcPr>
            <w:tcW w:w="457" w:type="pct"/>
            <w:vMerge w:val="continue"/>
          </w:tcPr>
          <w:p>
            <w:pPr>
              <w:rPr>
                <w:rFonts w:ascii="宋体" w:hAnsi="宋体" w:eastAsia="宋体"/>
                <w:sz w:val="32"/>
                <w:szCs w:val="32"/>
              </w:rPr>
            </w:pPr>
          </w:p>
        </w:tc>
        <w:tc>
          <w:tcPr>
            <w:tcW w:w="1118" w:type="pct"/>
            <w:vMerge w:val="restart"/>
            <w:vAlign w:val="center"/>
          </w:tcPr>
          <w:p>
            <w:pPr>
              <w:rPr>
                <w:rFonts w:ascii="宋体" w:hAnsi="宋体" w:eastAsia="宋体"/>
                <w:sz w:val="32"/>
                <w:szCs w:val="32"/>
              </w:rPr>
            </w:pPr>
            <w:r>
              <w:rPr>
                <w:rFonts w:hint="eastAsia" w:ascii="宋体" w:hAnsi="宋体" w:eastAsia="宋体"/>
                <w:color w:val="000000"/>
                <w:sz w:val="20"/>
                <w:szCs w:val="20"/>
              </w:rPr>
              <w:t>重污染天气</w:t>
            </w:r>
            <w:r>
              <w:rPr>
                <w:rFonts w:hint="eastAsia" w:ascii="宋体" w:hAnsi="宋体" w:eastAsia="宋体" w:cs="宋体"/>
                <w:color w:val="000000"/>
                <w:kern w:val="0"/>
                <w:sz w:val="20"/>
                <w:szCs w:val="20"/>
                <w:lang w:bidi="ar"/>
              </w:rPr>
              <w:t>重点行业</w:t>
            </w:r>
            <w:r>
              <w:rPr>
                <w:rFonts w:hint="eastAsia" w:ascii="宋体" w:hAnsi="宋体" w:eastAsia="宋体"/>
                <w:color w:val="000000"/>
                <w:sz w:val="20"/>
                <w:szCs w:val="20"/>
              </w:rPr>
              <w:t>绩效（5</w:t>
            </w:r>
            <w:r>
              <w:rPr>
                <w:rFonts w:ascii="宋体" w:hAnsi="宋体" w:eastAsia="宋体"/>
                <w:color w:val="000000"/>
                <w:sz w:val="20"/>
                <w:szCs w:val="20"/>
              </w:rPr>
              <w:t>0）</w:t>
            </w:r>
          </w:p>
        </w:tc>
        <w:tc>
          <w:tcPr>
            <w:tcW w:w="1983" w:type="pct"/>
            <w:vAlign w:val="center"/>
          </w:tcPr>
          <w:p>
            <w:pPr>
              <w:rPr>
                <w:rFonts w:ascii="宋体" w:hAnsi="宋体" w:eastAsia="宋体"/>
                <w:sz w:val="32"/>
                <w:szCs w:val="32"/>
              </w:rPr>
            </w:pPr>
            <w:r>
              <w:rPr>
                <w:rFonts w:hint="eastAsia" w:ascii="宋体" w:hAnsi="宋体" w:eastAsia="宋体"/>
                <w:color w:val="000000"/>
                <w:sz w:val="20"/>
                <w:szCs w:val="20"/>
              </w:rPr>
              <w:t>纳入重污染天气</w:t>
            </w:r>
            <w:r>
              <w:rPr>
                <w:rFonts w:hint="eastAsia" w:ascii="宋体" w:hAnsi="宋体" w:eastAsia="宋体" w:cs="宋体"/>
                <w:color w:val="000000"/>
                <w:kern w:val="0"/>
                <w:sz w:val="20"/>
                <w:szCs w:val="20"/>
                <w:lang w:bidi="ar"/>
              </w:rPr>
              <w:t>重点行业</w:t>
            </w:r>
            <w:r>
              <w:rPr>
                <w:rFonts w:hint="eastAsia" w:ascii="宋体" w:hAnsi="宋体" w:eastAsia="宋体"/>
                <w:color w:val="000000"/>
                <w:sz w:val="20"/>
                <w:szCs w:val="20"/>
              </w:rPr>
              <w:t>绩效A级企业</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50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2" w:type="pct"/>
            <w:vMerge w:val="continue"/>
            <w:vAlign w:val="center"/>
          </w:tcPr>
          <w:p>
            <w:pPr>
              <w:jc w:val="center"/>
              <w:rPr>
                <w:rFonts w:ascii="宋体" w:hAnsi="宋体" w:eastAsia="宋体"/>
                <w:b/>
                <w:bCs/>
                <w:sz w:val="24"/>
                <w:szCs w:val="24"/>
              </w:rPr>
            </w:pPr>
          </w:p>
        </w:tc>
        <w:tc>
          <w:tcPr>
            <w:tcW w:w="457" w:type="pct"/>
            <w:vMerge w:val="continue"/>
          </w:tcPr>
          <w:p>
            <w:pPr>
              <w:rPr>
                <w:rFonts w:ascii="宋体" w:hAnsi="宋体" w:eastAsia="宋体"/>
                <w:sz w:val="32"/>
                <w:szCs w:val="32"/>
              </w:rPr>
            </w:pPr>
          </w:p>
        </w:tc>
        <w:tc>
          <w:tcPr>
            <w:tcW w:w="1118" w:type="pct"/>
            <w:vMerge w:val="continue"/>
            <w:vAlign w:val="center"/>
          </w:tcPr>
          <w:p>
            <w:pPr>
              <w:rPr>
                <w:rFonts w:ascii="宋体" w:hAnsi="宋体" w:eastAsia="宋体"/>
                <w:color w:val="000000"/>
                <w:sz w:val="20"/>
                <w:szCs w:val="20"/>
              </w:rPr>
            </w:pPr>
          </w:p>
        </w:tc>
        <w:tc>
          <w:tcPr>
            <w:tcW w:w="1983" w:type="pct"/>
            <w:vAlign w:val="center"/>
          </w:tcPr>
          <w:p>
            <w:pPr>
              <w:rPr>
                <w:rFonts w:ascii="宋体" w:hAnsi="宋体" w:eastAsia="宋体"/>
                <w:color w:val="000000"/>
                <w:sz w:val="20"/>
                <w:szCs w:val="20"/>
              </w:rPr>
            </w:pPr>
            <w:r>
              <w:rPr>
                <w:rFonts w:hint="eastAsia" w:ascii="宋体" w:hAnsi="宋体" w:eastAsia="宋体"/>
                <w:color w:val="000000"/>
                <w:sz w:val="20"/>
                <w:szCs w:val="20"/>
              </w:rPr>
              <w:t>纳入重污染天气</w:t>
            </w:r>
            <w:r>
              <w:rPr>
                <w:rFonts w:hint="eastAsia" w:ascii="宋体" w:hAnsi="宋体" w:eastAsia="宋体" w:cs="宋体"/>
                <w:color w:val="000000"/>
                <w:kern w:val="0"/>
                <w:sz w:val="20"/>
                <w:szCs w:val="20"/>
                <w:lang w:bidi="ar"/>
              </w:rPr>
              <w:t>重点行业</w:t>
            </w:r>
            <w:r>
              <w:rPr>
                <w:rFonts w:hint="eastAsia" w:ascii="宋体" w:hAnsi="宋体" w:eastAsia="宋体"/>
                <w:color w:val="000000"/>
                <w:sz w:val="20"/>
                <w:szCs w:val="20"/>
              </w:rPr>
              <w:t>绩效B级企业</w:t>
            </w:r>
          </w:p>
        </w:tc>
        <w:tc>
          <w:tcPr>
            <w:tcW w:w="253" w:type="pct"/>
            <w:vAlign w:val="center"/>
          </w:tcPr>
          <w:p>
            <w:pPr>
              <w:rPr>
                <w:rFonts w:ascii="宋体" w:hAnsi="宋体" w:eastAsia="宋体"/>
                <w:color w:val="000000"/>
                <w:sz w:val="20"/>
                <w:szCs w:val="20"/>
              </w:rPr>
            </w:pPr>
            <w:r>
              <w:rPr>
                <w:rFonts w:hint="eastAsia" w:ascii="宋体" w:hAnsi="宋体" w:eastAsia="宋体"/>
                <w:color w:val="000000"/>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vMerge w:val="restart"/>
            <w:vAlign w:val="center"/>
          </w:tcPr>
          <w:p>
            <w:pPr>
              <w:jc w:val="center"/>
              <w:rPr>
                <w:rFonts w:ascii="宋体" w:hAnsi="宋体" w:eastAsia="宋体"/>
                <w:b/>
                <w:bCs/>
                <w:sz w:val="24"/>
                <w:szCs w:val="24"/>
              </w:rPr>
            </w:pPr>
            <w:r>
              <w:rPr>
                <w:rFonts w:hint="eastAsia" w:ascii="宋体" w:hAnsi="宋体" w:eastAsia="宋体"/>
                <w:b/>
                <w:bCs/>
                <w:sz w:val="24"/>
                <w:szCs w:val="24"/>
              </w:rPr>
              <w:t>3</w:t>
            </w:r>
          </w:p>
        </w:tc>
        <w:tc>
          <w:tcPr>
            <w:tcW w:w="457" w:type="pct"/>
            <w:vMerge w:val="continue"/>
          </w:tcPr>
          <w:p>
            <w:pPr>
              <w:rPr>
                <w:rFonts w:ascii="宋体" w:hAnsi="宋体" w:eastAsia="宋体"/>
                <w:sz w:val="32"/>
                <w:szCs w:val="32"/>
              </w:rPr>
            </w:pPr>
          </w:p>
        </w:tc>
        <w:tc>
          <w:tcPr>
            <w:tcW w:w="1118" w:type="pct"/>
            <w:vMerge w:val="restart"/>
            <w:vAlign w:val="center"/>
          </w:tcPr>
          <w:p>
            <w:pPr>
              <w:rPr>
                <w:rFonts w:ascii="宋体" w:hAnsi="宋体" w:eastAsia="宋体"/>
                <w:sz w:val="32"/>
                <w:szCs w:val="32"/>
              </w:rPr>
            </w:pPr>
            <w:r>
              <w:rPr>
                <w:rFonts w:hint="eastAsia" w:ascii="宋体" w:hAnsi="宋体" w:eastAsia="宋体"/>
                <w:color w:val="000000"/>
                <w:sz w:val="20"/>
                <w:szCs w:val="20"/>
              </w:rPr>
              <w:t>节能、减排表扬或奖励（</w:t>
            </w:r>
            <w:r>
              <w:rPr>
                <w:rFonts w:ascii="宋体" w:hAnsi="宋体" w:eastAsia="宋体"/>
                <w:color w:val="000000"/>
                <w:sz w:val="20"/>
                <w:szCs w:val="20"/>
              </w:rPr>
              <w:t>30）</w:t>
            </w:r>
          </w:p>
        </w:tc>
        <w:tc>
          <w:tcPr>
            <w:tcW w:w="1983" w:type="pct"/>
            <w:vAlign w:val="center"/>
          </w:tcPr>
          <w:p>
            <w:pPr>
              <w:rPr>
                <w:rFonts w:ascii="宋体" w:hAnsi="宋体" w:eastAsia="宋体"/>
                <w:sz w:val="32"/>
                <w:szCs w:val="32"/>
              </w:rPr>
            </w:pPr>
            <w:r>
              <w:rPr>
                <w:rFonts w:hint="eastAsia" w:ascii="宋体" w:hAnsi="宋体" w:eastAsia="宋体"/>
                <w:color w:val="000000"/>
                <w:sz w:val="20"/>
                <w:szCs w:val="20"/>
              </w:rPr>
              <w:t>因节能减排工作，获得国家级表扬或奖励</w:t>
            </w:r>
          </w:p>
        </w:tc>
        <w:tc>
          <w:tcPr>
            <w:tcW w:w="253" w:type="pct"/>
            <w:vAlign w:val="center"/>
          </w:tcPr>
          <w:p>
            <w:pPr>
              <w:rPr>
                <w:rFonts w:ascii="宋体" w:hAnsi="宋体" w:eastAsia="宋体"/>
                <w:sz w:val="32"/>
                <w:szCs w:val="32"/>
              </w:rPr>
            </w:pPr>
            <w:r>
              <w:rPr>
                <w:rFonts w:hint="eastAsia" w:ascii="宋体" w:hAnsi="宋体" w:eastAsia="宋体"/>
                <w:color w:val="000000"/>
                <w:sz w:val="20"/>
                <w:szCs w:val="20"/>
              </w:rPr>
              <w:t>30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vMerge w:val="continue"/>
            <w:vAlign w:val="center"/>
          </w:tcPr>
          <w:p>
            <w:pPr>
              <w:jc w:val="center"/>
              <w:rPr>
                <w:rFonts w:ascii="宋体" w:hAnsi="宋体" w:eastAsia="宋体"/>
                <w:b/>
                <w:bCs/>
                <w:sz w:val="24"/>
                <w:szCs w:val="24"/>
              </w:rPr>
            </w:pPr>
          </w:p>
        </w:tc>
        <w:tc>
          <w:tcPr>
            <w:tcW w:w="457" w:type="pct"/>
            <w:vMerge w:val="continue"/>
          </w:tcPr>
          <w:p>
            <w:pPr>
              <w:rPr>
                <w:rFonts w:ascii="宋体" w:hAnsi="宋体" w:eastAsia="宋体"/>
                <w:sz w:val="32"/>
                <w:szCs w:val="32"/>
              </w:rPr>
            </w:pPr>
          </w:p>
        </w:tc>
        <w:tc>
          <w:tcPr>
            <w:tcW w:w="1118" w:type="pct"/>
            <w:vMerge w:val="continue"/>
            <w:vAlign w:val="center"/>
          </w:tcPr>
          <w:p>
            <w:pPr>
              <w:rPr>
                <w:rFonts w:ascii="宋体" w:hAnsi="宋体" w:eastAsia="宋体"/>
                <w:color w:val="000000"/>
                <w:sz w:val="20"/>
                <w:szCs w:val="20"/>
              </w:rPr>
            </w:pPr>
          </w:p>
        </w:tc>
        <w:tc>
          <w:tcPr>
            <w:tcW w:w="1983" w:type="pct"/>
            <w:vAlign w:val="center"/>
          </w:tcPr>
          <w:p>
            <w:pPr>
              <w:rPr>
                <w:rFonts w:ascii="宋体" w:hAnsi="宋体" w:eastAsia="宋体"/>
                <w:color w:val="000000"/>
                <w:sz w:val="20"/>
                <w:szCs w:val="20"/>
              </w:rPr>
            </w:pPr>
            <w:r>
              <w:rPr>
                <w:rFonts w:hint="eastAsia" w:ascii="宋体" w:hAnsi="宋体" w:eastAsia="宋体"/>
                <w:color w:val="000000"/>
                <w:sz w:val="20"/>
                <w:szCs w:val="20"/>
              </w:rPr>
              <w:t>因节能减排工作，获得市级表扬或奖励</w:t>
            </w:r>
          </w:p>
        </w:tc>
        <w:tc>
          <w:tcPr>
            <w:tcW w:w="253" w:type="pct"/>
            <w:vAlign w:val="center"/>
          </w:tcPr>
          <w:p>
            <w:pPr>
              <w:rPr>
                <w:rFonts w:ascii="宋体" w:hAnsi="宋体" w:eastAsia="宋体"/>
                <w:color w:val="000000"/>
                <w:sz w:val="20"/>
                <w:szCs w:val="20"/>
              </w:rPr>
            </w:pPr>
            <w:r>
              <w:rPr>
                <w:rFonts w:hint="eastAsia" w:ascii="宋体" w:hAnsi="宋体" w:eastAsia="宋体"/>
                <w:color w:val="000000"/>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vAlign w:val="center"/>
          </w:tcPr>
          <w:p>
            <w:pPr>
              <w:jc w:val="center"/>
              <w:rPr>
                <w:rFonts w:ascii="宋体" w:hAnsi="宋体" w:eastAsia="宋体"/>
                <w:b/>
                <w:bCs/>
                <w:sz w:val="24"/>
                <w:szCs w:val="24"/>
              </w:rPr>
            </w:pPr>
          </w:p>
        </w:tc>
        <w:tc>
          <w:tcPr>
            <w:tcW w:w="457" w:type="pct"/>
            <w:vMerge w:val="continue"/>
          </w:tcPr>
          <w:p>
            <w:pPr>
              <w:rPr>
                <w:rFonts w:ascii="宋体" w:hAnsi="宋体" w:eastAsia="宋体"/>
                <w:sz w:val="32"/>
                <w:szCs w:val="32"/>
              </w:rPr>
            </w:pPr>
          </w:p>
        </w:tc>
        <w:tc>
          <w:tcPr>
            <w:tcW w:w="1118" w:type="pct"/>
            <w:vMerge w:val="continue"/>
            <w:vAlign w:val="center"/>
          </w:tcPr>
          <w:p>
            <w:pPr>
              <w:rPr>
                <w:rFonts w:ascii="宋体" w:hAnsi="宋体" w:eastAsia="宋体"/>
                <w:color w:val="000000"/>
                <w:sz w:val="20"/>
                <w:szCs w:val="20"/>
              </w:rPr>
            </w:pPr>
          </w:p>
        </w:tc>
        <w:tc>
          <w:tcPr>
            <w:tcW w:w="1983" w:type="pct"/>
            <w:vAlign w:val="center"/>
          </w:tcPr>
          <w:p>
            <w:pPr>
              <w:rPr>
                <w:rFonts w:ascii="宋体" w:hAnsi="宋体" w:eastAsia="宋体"/>
                <w:color w:val="000000"/>
                <w:sz w:val="20"/>
                <w:szCs w:val="20"/>
              </w:rPr>
            </w:pPr>
            <w:r>
              <w:rPr>
                <w:rFonts w:hint="eastAsia" w:ascii="宋体" w:hAnsi="宋体" w:eastAsia="宋体"/>
                <w:color w:val="000000"/>
                <w:sz w:val="20"/>
                <w:szCs w:val="20"/>
              </w:rPr>
              <w:t>因节能减排工作，获得区级表扬或奖励</w:t>
            </w:r>
          </w:p>
        </w:tc>
        <w:tc>
          <w:tcPr>
            <w:tcW w:w="253" w:type="pct"/>
            <w:vAlign w:val="center"/>
          </w:tcPr>
          <w:p>
            <w:pPr>
              <w:rPr>
                <w:rFonts w:ascii="宋体" w:hAnsi="宋体" w:eastAsia="宋体"/>
                <w:color w:val="000000"/>
                <w:sz w:val="20"/>
                <w:szCs w:val="20"/>
              </w:rPr>
            </w:pPr>
            <w:r>
              <w:rPr>
                <w:rFonts w:hint="eastAsia" w:ascii="宋体" w:hAnsi="宋体" w:eastAsia="宋体"/>
                <w:color w:val="000000"/>
                <w:sz w:val="20"/>
                <w:szCs w:val="20"/>
              </w:rPr>
              <w:t>10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2" w:type="pct"/>
            <w:vAlign w:val="center"/>
          </w:tcPr>
          <w:p>
            <w:pPr>
              <w:jc w:val="center"/>
              <w:rPr>
                <w:rFonts w:ascii="宋体" w:hAnsi="宋体" w:eastAsia="宋体"/>
                <w:b/>
                <w:bCs/>
                <w:sz w:val="24"/>
                <w:szCs w:val="24"/>
              </w:rPr>
            </w:pPr>
            <w:r>
              <w:rPr>
                <w:rFonts w:hint="eastAsia" w:ascii="宋体" w:hAnsi="宋体" w:eastAsia="宋体"/>
                <w:b/>
                <w:bCs/>
                <w:sz w:val="24"/>
                <w:szCs w:val="24"/>
              </w:rPr>
              <w:t>4</w:t>
            </w:r>
          </w:p>
        </w:tc>
        <w:tc>
          <w:tcPr>
            <w:tcW w:w="457" w:type="pct"/>
            <w:vMerge w:val="continue"/>
          </w:tcPr>
          <w:p>
            <w:pPr>
              <w:rPr>
                <w:rFonts w:ascii="宋体" w:hAnsi="宋体" w:eastAsia="宋体"/>
                <w:sz w:val="32"/>
                <w:szCs w:val="32"/>
              </w:rPr>
            </w:pPr>
          </w:p>
        </w:tc>
        <w:tc>
          <w:tcPr>
            <w:tcW w:w="1118" w:type="pct"/>
            <w:vAlign w:val="center"/>
          </w:tcPr>
          <w:p>
            <w:pPr>
              <w:rPr>
                <w:rFonts w:ascii="宋体" w:hAnsi="宋体" w:eastAsia="宋体"/>
                <w:color w:val="000000"/>
                <w:sz w:val="20"/>
                <w:szCs w:val="20"/>
              </w:rPr>
            </w:pPr>
            <w:r>
              <w:rPr>
                <w:rFonts w:hint="eastAsia" w:ascii="宋体" w:hAnsi="宋体" w:eastAsia="宋体"/>
                <w:color w:val="000000"/>
                <w:sz w:val="20"/>
                <w:szCs w:val="20"/>
              </w:rPr>
              <w:t>气候投融资（2</w:t>
            </w:r>
            <w:r>
              <w:rPr>
                <w:rFonts w:ascii="宋体" w:hAnsi="宋体" w:eastAsia="宋体"/>
                <w:color w:val="000000"/>
                <w:sz w:val="20"/>
                <w:szCs w:val="20"/>
              </w:rPr>
              <w:t>0）</w:t>
            </w:r>
          </w:p>
        </w:tc>
        <w:tc>
          <w:tcPr>
            <w:tcW w:w="1983" w:type="pct"/>
            <w:vAlign w:val="center"/>
          </w:tcPr>
          <w:p>
            <w:pPr>
              <w:rPr>
                <w:rFonts w:ascii="宋体" w:hAnsi="宋体" w:eastAsia="宋体"/>
                <w:color w:val="000000"/>
                <w:sz w:val="20"/>
                <w:szCs w:val="20"/>
              </w:rPr>
            </w:pPr>
            <w:r>
              <w:rPr>
                <w:rFonts w:hint="eastAsia" w:ascii="宋体" w:hAnsi="宋体" w:eastAsia="宋体"/>
                <w:color w:val="000000"/>
                <w:sz w:val="20"/>
                <w:szCs w:val="20"/>
              </w:rPr>
              <w:t>列入通州区气候投融资项目</w:t>
            </w:r>
          </w:p>
        </w:tc>
        <w:tc>
          <w:tcPr>
            <w:tcW w:w="253" w:type="pct"/>
            <w:vAlign w:val="center"/>
          </w:tcPr>
          <w:p>
            <w:pPr>
              <w:rPr>
                <w:rFonts w:ascii="宋体" w:hAnsi="宋体" w:eastAsia="宋体"/>
                <w:color w:val="000000"/>
                <w:sz w:val="20"/>
                <w:szCs w:val="20"/>
              </w:rPr>
            </w:pPr>
            <w:r>
              <w:rPr>
                <w:rFonts w:hint="eastAsia" w:ascii="宋体" w:hAnsi="宋体" w:eastAsia="宋体"/>
                <w:color w:val="000000"/>
                <w:sz w:val="20"/>
                <w:szCs w:val="20"/>
              </w:rPr>
              <w:t>20</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063" w:type="pct"/>
            <w:gridSpan w:val="5"/>
            <w:vAlign w:val="center"/>
          </w:tcPr>
          <w:p>
            <w:pPr>
              <w:jc w:val="center"/>
              <w:rPr>
                <w:rFonts w:ascii="宋体" w:hAnsi="宋体" w:eastAsia="宋体"/>
                <w:color w:val="000000"/>
                <w:sz w:val="20"/>
                <w:szCs w:val="20"/>
              </w:rPr>
            </w:pPr>
            <w:r>
              <w:rPr>
                <w:rFonts w:hint="eastAsia" w:ascii="宋体" w:hAnsi="宋体" w:eastAsia="宋体"/>
                <w:color w:val="000000"/>
                <w:sz w:val="20"/>
                <w:szCs w:val="20"/>
              </w:rPr>
              <w:t>合计</w:t>
            </w:r>
          </w:p>
        </w:tc>
        <w:tc>
          <w:tcPr>
            <w:tcW w:w="458" w:type="pct"/>
          </w:tcPr>
          <w:p>
            <w:pPr>
              <w:rPr>
                <w:rFonts w:ascii="宋体" w:hAnsi="宋体" w:eastAsia="宋体"/>
                <w:sz w:val="32"/>
                <w:szCs w:val="32"/>
              </w:rPr>
            </w:pPr>
          </w:p>
        </w:tc>
        <w:tc>
          <w:tcPr>
            <w:tcW w:w="479" w:type="pct"/>
          </w:tcPr>
          <w:p>
            <w:pPr>
              <w:rPr>
                <w:rFonts w:ascii="宋体" w:hAnsi="宋体" w:eastAsia="宋体"/>
                <w:sz w:val="32"/>
                <w:szCs w:val="32"/>
              </w:rPr>
            </w:pPr>
          </w:p>
        </w:tc>
      </w:tr>
    </w:tbl>
    <w:p>
      <w:pPr>
        <w:rPr>
          <w:rFonts w:ascii="宋体" w:hAnsi="宋体" w:eastAsia="宋体"/>
          <w:sz w:val="32"/>
          <w:szCs w:val="32"/>
        </w:rPr>
      </w:pPr>
    </w:p>
    <w:p>
      <w:pPr>
        <w:pStyle w:val="2"/>
        <w:rPr>
          <w:rFonts w:hint="eastAsia"/>
        </w:rPr>
        <w:sectPr>
          <w:pgSz w:w="16838" w:h="11906" w:orient="landscape"/>
          <w:pgMar w:top="1800" w:right="1440" w:bottom="1800" w:left="1440" w:header="851" w:footer="992" w:gutter="0"/>
          <w:pgNumType w:fmt="numberInDash"/>
          <w:cols w:space="425" w:num="1"/>
          <w:docGrid w:type="lines" w:linePitch="312" w:charSpace="0"/>
        </w:sectPr>
      </w:pPr>
    </w:p>
    <w:p>
      <w:pPr>
        <w:pStyle w:val="2"/>
        <w:snapToGrid w:val="0"/>
        <w:spacing w:line="360" w:lineRule="auto"/>
        <w:jc w:val="left"/>
        <w:rPr>
          <w:rFonts w:hint="eastAsia" w:ascii="仿宋_GB2312" w:hAnsi="仿宋_GB2312" w:eastAsia="仿宋_GB2312" w:cs="仿宋_GB2312"/>
          <w:b w:val="0"/>
          <w:bCs w:val="0"/>
          <w:color w:val="auto"/>
          <w:sz w:val="32"/>
          <w:szCs w:val="32"/>
          <w:lang w:val="en-US" w:eastAsia="zh-CN" w:bidi="ar"/>
        </w:rPr>
      </w:pPr>
      <w:r>
        <w:rPr>
          <w:rFonts w:hint="eastAsia" w:ascii="仿宋_GB2312" w:hAnsi="仿宋_GB2312" w:eastAsia="仿宋_GB2312" w:cs="仿宋_GB2312"/>
          <w:b w:val="0"/>
          <w:bCs w:val="0"/>
          <w:color w:val="auto"/>
          <w:sz w:val="32"/>
          <w:szCs w:val="32"/>
          <w:lang w:val="en-US" w:eastAsia="zh-CN" w:bidi="ar"/>
        </w:rPr>
        <w:t>附件3：</w:t>
      </w:r>
    </w:p>
    <w:p>
      <w:pPr>
        <w:adjustRightInd w:val="0"/>
        <w:snapToGrid w:val="0"/>
        <w:spacing w:line="360" w:lineRule="auto"/>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企业绿色信用评价承诺书</w:t>
      </w:r>
    </w:p>
    <w:p>
      <w:pPr>
        <w:pStyle w:val="2"/>
        <w:snapToGrid w:val="0"/>
        <w:spacing w:line="360" w:lineRule="auto"/>
        <w:ind w:firstLine="863" w:firstLineChars="200"/>
        <w:jc w:val="center"/>
        <w:rPr>
          <w:rFonts w:cs="宋体"/>
          <w:b/>
          <w:bCs/>
          <w:color w:val="auto"/>
          <w:sz w:val="43"/>
          <w:szCs w:val="43"/>
          <w:lang w:bidi="ar"/>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eastAsia="仿宋_GB2312" w:cs="仿宋_GB2312"/>
          <w:color w:val="FF0000"/>
          <w:kern w:val="0"/>
          <w:sz w:val="32"/>
          <w:szCs w:val="32"/>
          <w:lang w:val="en-US" w:eastAsia="zh-CN" w:bidi="ar"/>
        </w:rPr>
      </w:pPr>
      <w:r>
        <w:rPr>
          <w:rFonts w:hint="eastAsia" w:eastAsia="仿宋_GB2312" w:cs="仿宋_GB2312"/>
          <w:kern w:val="0"/>
          <w:sz w:val="32"/>
          <w:szCs w:val="32"/>
          <w:lang w:bidi="ar"/>
        </w:rPr>
        <w:t>我单位已了解北京城市副中心企业绿色信用评价管理办法及其他相关文件规定，知晓本单位的责任、权利和义务，将践行绿色低碳发展理念，营造诚实守信的绿色环境。本企业填报绿色信用评价信息真实，同意绿色信用评价结果公开，接受生态环境主管部门及社会公众监督，相关信息一旦发现与事实不符，自愿承担相应责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kern w:val="0"/>
          <w:sz w:val="32"/>
          <w:szCs w:val="32"/>
          <w:lang w:bidi="ar"/>
        </w:rPr>
      </w:pPr>
      <w:r>
        <w:rPr>
          <w:rFonts w:hint="eastAsia" w:eastAsia="仿宋_GB2312" w:cs="仿宋_GB2312"/>
          <w:kern w:val="0"/>
          <w:sz w:val="32"/>
          <w:szCs w:val="32"/>
          <w:lang w:bidi="ar"/>
        </w:rPr>
        <w:t>特此承诺！</w:t>
      </w:r>
    </w:p>
    <w:p>
      <w:pPr>
        <w:widowControl/>
        <w:adjustRightInd w:val="0"/>
        <w:snapToGrid w:val="0"/>
        <w:spacing w:line="360" w:lineRule="auto"/>
        <w:ind w:firstLine="620" w:firstLineChars="200"/>
        <w:jc w:val="right"/>
        <w:rPr>
          <w:rFonts w:eastAsia="仿宋_GB2312" w:cs="仿宋_GB2312"/>
          <w:kern w:val="0"/>
          <w:sz w:val="31"/>
          <w:szCs w:val="31"/>
          <w:lang w:bidi="ar"/>
        </w:rPr>
      </w:pPr>
    </w:p>
    <w:p>
      <w:pPr>
        <w:widowControl/>
        <w:adjustRightInd w:val="0"/>
        <w:snapToGrid w:val="0"/>
        <w:spacing w:line="360" w:lineRule="auto"/>
        <w:ind w:firstLine="620" w:firstLineChars="200"/>
        <w:jc w:val="center"/>
        <w:rPr>
          <w:rFonts w:eastAsia="仿宋_GB2312" w:cs="仿宋_GB2312"/>
          <w:kern w:val="0"/>
          <w:sz w:val="31"/>
          <w:szCs w:val="31"/>
          <w:lang w:bidi="ar"/>
        </w:rPr>
      </w:pPr>
      <w:r>
        <w:rPr>
          <w:rFonts w:hint="eastAsia" w:eastAsia="仿宋_GB2312" w:cs="仿宋_GB2312"/>
          <w:kern w:val="0"/>
          <w:sz w:val="31"/>
          <w:szCs w:val="31"/>
          <w:lang w:bidi="ar"/>
        </w:rPr>
        <w:t xml:space="preserve">企业名称（单位盖章）：               </w:t>
      </w:r>
    </w:p>
    <w:p>
      <w:pPr>
        <w:widowControl/>
        <w:adjustRightInd w:val="0"/>
        <w:snapToGrid w:val="0"/>
        <w:spacing w:line="360" w:lineRule="auto"/>
        <w:ind w:firstLine="620" w:firstLineChars="200"/>
        <w:jc w:val="right"/>
        <w:rPr>
          <w:rFonts w:eastAsia="仿宋_GB2312" w:cs="仿宋_GB2312"/>
          <w:kern w:val="0"/>
          <w:sz w:val="31"/>
          <w:szCs w:val="31"/>
          <w:lang w:bidi="ar"/>
        </w:rPr>
      </w:pPr>
    </w:p>
    <w:p>
      <w:pPr>
        <w:widowControl/>
        <w:adjustRightInd w:val="0"/>
        <w:snapToGrid w:val="0"/>
        <w:spacing w:line="360" w:lineRule="auto"/>
        <w:ind w:firstLine="620" w:firstLineChars="200"/>
        <w:jc w:val="center"/>
        <w:rPr>
          <w:rFonts w:eastAsia="仿宋_GB2312" w:cs="仿宋_GB2312"/>
          <w:kern w:val="0"/>
          <w:sz w:val="31"/>
          <w:szCs w:val="31"/>
          <w:lang w:bidi="ar"/>
        </w:rPr>
      </w:pPr>
      <w:r>
        <w:rPr>
          <w:rFonts w:hint="eastAsia" w:eastAsia="仿宋_GB2312" w:cs="仿宋_GB2312"/>
          <w:kern w:val="0"/>
          <w:sz w:val="31"/>
          <w:szCs w:val="31"/>
          <w:lang w:bidi="ar"/>
        </w:rPr>
        <w:t xml:space="preserve">法人代表签字（签章）：              </w:t>
      </w:r>
    </w:p>
    <w:p>
      <w:pPr>
        <w:widowControl/>
        <w:adjustRightInd w:val="0"/>
        <w:snapToGrid w:val="0"/>
        <w:spacing w:line="360" w:lineRule="auto"/>
        <w:ind w:firstLine="620" w:firstLineChars="200"/>
        <w:jc w:val="right"/>
        <w:rPr>
          <w:rFonts w:eastAsia="仿宋_GB2312" w:cs="仿宋_GB2312"/>
          <w:kern w:val="0"/>
          <w:sz w:val="31"/>
          <w:szCs w:val="31"/>
          <w:lang w:bidi="ar"/>
        </w:rPr>
      </w:pPr>
    </w:p>
    <w:p>
      <w:pPr>
        <w:pStyle w:val="2"/>
        <w:rPr>
          <w:rFonts w:hint="eastAsia" w:eastAsia="仿宋_GB2312" w:cs="仿宋_GB2312"/>
          <w:kern w:val="0"/>
          <w:sz w:val="31"/>
          <w:szCs w:val="31"/>
          <w:lang w:bidi="ar"/>
        </w:rPr>
        <w:sectPr>
          <w:pgSz w:w="11906" w:h="16838"/>
          <w:pgMar w:top="1440" w:right="1800" w:bottom="1440" w:left="1800" w:header="851" w:footer="992" w:gutter="0"/>
          <w:pgNumType w:fmt="numberInDash"/>
          <w:cols w:space="425" w:num="1"/>
          <w:docGrid w:type="lines" w:linePitch="312" w:charSpace="0"/>
        </w:sectPr>
      </w:pPr>
      <w:r>
        <w:rPr>
          <w:rFonts w:hint="eastAsia" w:eastAsia="仿宋_GB2312" w:cs="仿宋_GB2312"/>
          <w:kern w:val="0"/>
          <w:sz w:val="31"/>
          <w:szCs w:val="31"/>
          <w:lang w:bidi="ar"/>
        </w:rPr>
        <w:t>年  月  日</w:t>
      </w:r>
    </w:p>
    <w:p>
      <w:pPr>
        <w:pStyle w:val="2"/>
        <w:rPr>
          <w:rFonts w:eastAsia="仿宋_GB2312"/>
          <w:color w:val="auto"/>
          <w:sz w:val="32"/>
          <w:szCs w:val="32"/>
        </w:rPr>
      </w:pPr>
      <w:r>
        <w:rPr>
          <w:rFonts w:hint="eastAsia" w:eastAsia="仿宋_GB2312"/>
          <w:color w:val="auto"/>
          <w:sz w:val="32"/>
          <w:szCs w:val="32"/>
        </w:rPr>
        <w:t>附件4：</w:t>
      </w:r>
    </w:p>
    <w:p>
      <w:pPr>
        <w:widowControl w:val="0"/>
        <w:spacing w:line="560" w:lineRule="exact"/>
        <w:jc w:val="center"/>
        <w:rPr>
          <w:rFonts w:eastAsia="仿宋_GB2312"/>
          <w:b/>
          <w:bCs/>
          <w:sz w:val="36"/>
          <w:szCs w:val="36"/>
        </w:rPr>
      </w:pPr>
      <w:r>
        <w:rPr>
          <w:rFonts w:hint="eastAsia" w:ascii="方正小标宋简体" w:hAnsi="方正小标宋简体" w:eastAsia="方正小标宋简体" w:cs="方正小标宋简体"/>
          <w:sz w:val="36"/>
          <w:szCs w:val="36"/>
        </w:rPr>
        <w:t>北京城市副中心企业绿色信用评价相关职能部门激励措施清单</w:t>
      </w:r>
    </w:p>
    <w:tbl>
      <w:tblPr>
        <w:tblStyle w:val="8"/>
        <w:tblW w:w="1413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3"/>
        <w:gridCol w:w="3115"/>
        <w:gridCol w:w="6527"/>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851" w:type="dxa"/>
            <w:vAlign w:val="center"/>
          </w:tcPr>
          <w:p>
            <w:pPr>
              <w:widowControl w:val="0"/>
              <w:snapToGrid w:val="0"/>
              <w:spacing w:line="240" w:lineRule="auto"/>
              <w:jc w:val="center"/>
              <w:rPr>
                <w:rFonts w:ascii="宋体" w:hAnsi="宋体" w:cs="Times New Roman"/>
                <w:b/>
                <w:bCs/>
                <w:sz w:val="21"/>
                <w:szCs w:val="21"/>
              </w:rPr>
            </w:pPr>
            <w:r>
              <w:rPr>
                <w:rFonts w:hint="eastAsia" w:ascii="宋体" w:hAnsi="宋体" w:cs="Times New Roman"/>
                <w:b/>
                <w:bCs/>
                <w:sz w:val="21"/>
                <w:szCs w:val="21"/>
              </w:rPr>
              <w:t>序号</w:t>
            </w:r>
          </w:p>
        </w:tc>
        <w:tc>
          <w:tcPr>
            <w:tcW w:w="1273" w:type="dxa"/>
            <w:vAlign w:val="center"/>
          </w:tcPr>
          <w:p>
            <w:pPr>
              <w:widowControl w:val="0"/>
              <w:snapToGrid w:val="0"/>
              <w:spacing w:line="240" w:lineRule="auto"/>
              <w:rPr>
                <w:rFonts w:ascii="宋体" w:hAnsi="宋体" w:cs="Times New Roman"/>
                <w:b/>
                <w:sz w:val="21"/>
                <w:szCs w:val="21"/>
              </w:rPr>
            </w:pPr>
            <w:r>
              <w:rPr>
                <w:rFonts w:hint="eastAsia" w:ascii="宋体" w:hAnsi="宋体" w:cs="Times New Roman"/>
                <w:b/>
                <w:bCs/>
                <w:sz w:val="21"/>
                <w:szCs w:val="21"/>
              </w:rPr>
              <w:t>职能部门</w:t>
            </w:r>
          </w:p>
        </w:tc>
        <w:tc>
          <w:tcPr>
            <w:tcW w:w="3115" w:type="dxa"/>
            <w:vAlign w:val="center"/>
          </w:tcPr>
          <w:p>
            <w:pPr>
              <w:widowControl w:val="0"/>
              <w:snapToGrid w:val="0"/>
              <w:spacing w:line="240" w:lineRule="auto"/>
              <w:jc w:val="center"/>
              <w:rPr>
                <w:rFonts w:ascii="宋体" w:hAnsi="宋体" w:cs="Times New Roman"/>
                <w:b/>
                <w:sz w:val="21"/>
                <w:szCs w:val="21"/>
              </w:rPr>
            </w:pPr>
            <w:r>
              <w:rPr>
                <w:rFonts w:hint="eastAsia" w:ascii="宋体" w:hAnsi="宋体" w:cs="Times New Roman"/>
                <w:b/>
                <w:bCs/>
                <w:sz w:val="21"/>
                <w:szCs w:val="21"/>
              </w:rPr>
              <w:t>激励事项名称</w:t>
            </w:r>
          </w:p>
        </w:tc>
        <w:tc>
          <w:tcPr>
            <w:tcW w:w="6527" w:type="dxa"/>
            <w:vAlign w:val="center"/>
          </w:tcPr>
          <w:p>
            <w:pPr>
              <w:widowControl w:val="0"/>
              <w:snapToGrid w:val="0"/>
              <w:spacing w:line="240" w:lineRule="auto"/>
              <w:jc w:val="center"/>
              <w:rPr>
                <w:rFonts w:ascii="宋体" w:hAnsi="宋体" w:cs="Times New Roman"/>
                <w:b/>
                <w:bCs/>
                <w:sz w:val="21"/>
                <w:szCs w:val="21"/>
              </w:rPr>
            </w:pPr>
            <w:r>
              <w:rPr>
                <w:rFonts w:hint="eastAsia" w:ascii="宋体" w:hAnsi="宋体" w:cs="Times New Roman"/>
                <w:b/>
                <w:bCs/>
                <w:sz w:val="21"/>
                <w:szCs w:val="21"/>
              </w:rPr>
              <w:t>激励内容</w:t>
            </w:r>
          </w:p>
        </w:tc>
        <w:tc>
          <w:tcPr>
            <w:tcW w:w="2367" w:type="dxa"/>
            <w:vAlign w:val="center"/>
          </w:tcPr>
          <w:p>
            <w:pPr>
              <w:widowControl w:val="0"/>
              <w:snapToGrid w:val="0"/>
              <w:spacing w:line="240" w:lineRule="auto"/>
              <w:jc w:val="center"/>
              <w:rPr>
                <w:rFonts w:ascii="宋体" w:hAnsi="宋体" w:cs="Times New Roman"/>
                <w:b/>
                <w:bCs/>
                <w:sz w:val="21"/>
                <w:szCs w:val="21"/>
              </w:rPr>
            </w:pPr>
            <w:r>
              <w:rPr>
                <w:rFonts w:hint="eastAsia" w:ascii="宋体" w:hAnsi="宋体" w:cs="Times New Roman"/>
                <w:b/>
                <w:bCs/>
                <w:sz w:val="21"/>
                <w:szCs w:val="21"/>
              </w:rPr>
              <w:t>适用等级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1</w:t>
            </w:r>
          </w:p>
        </w:tc>
        <w:tc>
          <w:tcPr>
            <w:tcW w:w="1273" w:type="dxa"/>
            <w:vMerge w:val="restart"/>
            <w:vAlign w:val="center"/>
          </w:tcPr>
          <w:p>
            <w:pPr>
              <w:widowControl w:val="0"/>
              <w:snapToGrid w:val="0"/>
              <w:spacing w:line="240" w:lineRule="auto"/>
              <w:jc w:val="center"/>
              <w:rPr>
                <w:rFonts w:ascii="宋体" w:hAnsi="宋体" w:cs="Times New Roman"/>
                <w:bCs/>
                <w:sz w:val="21"/>
                <w:szCs w:val="21"/>
              </w:rPr>
            </w:pPr>
            <w:r>
              <w:rPr>
                <w:rFonts w:hint="eastAsia" w:ascii="宋体" w:hAnsi="宋体" w:cs="Times New Roman"/>
                <w:sz w:val="21"/>
                <w:szCs w:val="21"/>
              </w:rPr>
              <w:t>区生态环境局</w:t>
            </w: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生态环境行政许可优先支持</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对其办理生态环境行政许可申请事项，予以优先支持</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2</w:t>
            </w:r>
          </w:p>
        </w:tc>
        <w:tc>
          <w:tcPr>
            <w:tcW w:w="1273" w:type="dxa"/>
            <w:vMerge w:val="continue"/>
            <w:vAlign w:val="center"/>
          </w:tcPr>
          <w:p>
            <w:pPr>
              <w:widowControl w:val="0"/>
              <w:snapToGrid w:val="0"/>
              <w:spacing w:line="240" w:lineRule="auto"/>
              <w:jc w:val="center"/>
              <w:rPr>
                <w:rFonts w:ascii="宋体" w:hAnsi="宋体" w:cs="Times New Roman"/>
                <w:sz w:val="21"/>
                <w:szCs w:val="21"/>
              </w:rPr>
            </w:pP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纳入生态环境执法正面清单</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纳入生态环境执法正面清单（相关文件有规定的情形除外），为生态环境现场检查年度免检或非现场检查单位（上级部门开展的行业专项执法检查除外）</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3</w:t>
            </w:r>
          </w:p>
        </w:tc>
        <w:tc>
          <w:tcPr>
            <w:tcW w:w="1273" w:type="dxa"/>
            <w:vMerge w:val="continue"/>
            <w:vAlign w:val="center"/>
          </w:tcPr>
          <w:p>
            <w:pPr>
              <w:widowControl w:val="0"/>
              <w:snapToGrid w:val="0"/>
              <w:spacing w:line="240" w:lineRule="auto"/>
              <w:jc w:val="center"/>
              <w:rPr>
                <w:rFonts w:ascii="宋体" w:hAnsi="宋体" w:cs="Times New Roman"/>
                <w:sz w:val="21"/>
                <w:szCs w:val="21"/>
              </w:rPr>
            </w:pP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纳入生态环境执法正面清单</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纳入生态环境执法正面清单（相关文件有规定的情形除外），生态环境现场检查频次降为一年一次（上级部门开展的行业专项执法检查除外）</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4</w:t>
            </w:r>
          </w:p>
        </w:tc>
        <w:tc>
          <w:tcPr>
            <w:tcW w:w="1273" w:type="dxa"/>
            <w:vMerge w:val="continue"/>
            <w:vAlign w:val="center"/>
          </w:tcPr>
          <w:p>
            <w:pPr>
              <w:widowControl w:val="0"/>
              <w:snapToGrid w:val="0"/>
              <w:spacing w:line="240" w:lineRule="auto"/>
              <w:jc w:val="center"/>
              <w:rPr>
                <w:rFonts w:ascii="宋体" w:hAnsi="宋体" w:cs="Times New Roman"/>
                <w:sz w:val="21"/>
                <w:szCs w:val="21"/>
              </w:rPr>
            </w:pP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纳入生态环境执法正面清单</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执行轻微违法免罚和初次违法慎罚制度措施</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5</w:t>
            </w:r>
          </w:p>
        </w:tc>
        <w:tc>
          <w:tcPr>
            <w:tcW w:w="1273" w:type="dxa"/>
            <w:vMerge w:val="continue"/>
            <w:vAlign w:val="center"/>
          </w:tcPr>
          <w:p>
            <w:pPr>
              <w:widowControl w:val="0"/>
              <w:snapToGrid w:val="0"/>
              <w:spacing w:line="240" w:lineRule="auto"/>
              <w:jc w:val="center"/>
              <w:rPr>
                <w:rFonts w:ascii="宋体" w:hAnsi="宋体" w:cs="Times New Roman"/>
                <w:sz w:val="21"/>
                <w:szCs w:val="21"/>
              </w:rPr>
            </w:pP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优先安排排污权交易、总量控制指标</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在排污权交易、总量控制指标分配时予以优先安排</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6</w:t>
            </w:r>
          </w:p>
        </w:tc>
        <w:tc>
          <w:tcPr>
            <w:tcW w:w="1273" w:type="dxa"/>
            <w:vMerge w:val="continue"/>
            <w:vAlign w:val="center"/>
          </w:tcPr>
          <w:p>
            <w:pPr>
              <w:widowControl w:val="0"/>
              <w:snapToGrid w:val="0"/>
              <w:spacing w:line="240" w:lineRule="auto"/>
              <w:jc w:val="center"/>
              <w:rPr>
                <w:rFonts w:ascii="宋体" w:hAnsi="宋体" w:cs="Times New Roman"/>
                <w:sz w:val="21"/>
                <w:szCs w:val="21"/>
              </w:rPr>
            </w:pP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优先安排资金补助</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优先安排环保专项资金或者其他资金补助</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pPr>
              <w:widowControl w:val="0"/>
              <w:snapToGrid w:val="0"/>
              <w:spacing w:line="240" w:lineRule="auto"/>
              <w:jc w:val="center"/>
              <w:rPr>
                <w:rFonts w:ascii="宋体" w:hAnsi="宋体" w:cs="Times New Roman"/>
                <w:sz w:val="21"/>
                <w:szCs w:val="21"/>
              </w:rPr>
            </w:pPr>
            <w:r>
              <w:rPr>
                <w:rFonts w:ascii="宋体" w:hAnsi="宋体" w:cs="Times New Roman"/>
                <w:sz w:val="21"/>
                <w:szCs w:val="21"/>
              </w:rPr>
              <w:t>7</w:t>
            </w:r>
          </w:p>
        </w:tc>
        <w:tc>
          <w:tcPr>
            <w:tcW w:w="1273" w:type="dxa"/>
            <w:vMerge w:val="continue"/>
            <w:vAlign w:val="center"/>
          </w:tcPr>
          <w:p>
            <w:pPr>
              <w:widowControl w:val="0"/>
              <w:snapToGrid w:val="0"/>
              <w:spacing w:line="240" w:lineRule="auto"/>
              <w:jc w:val="center"/>
              <w:rPr>
                <w:rFonts w:ascii="宋体" w:hAnsi="宋体" w:cs="Times New Roman"/>
                <w:sz w:val="21"/>
                <w:szCs w:val="21"/>
              </w:rPr>
            </w:pP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优先评优评奖</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在组织有关评优评奖活动中，优先授予其有关荣誉称号</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8</w:t>
            </w:r>
          </w:p>
        </w:tc>
        <w:tc>
          <w:tcPr>
            <w:tcW w:w="1273"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区金融办、各银行</w:t>
            </w: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绿色信贷支持服务</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银行业金融机构予以积极的信贷支持，享受银行绿色信贷优惠、绿色通道、优先服务，在企业融资贷款过程中提供政策指导</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9</w:t>
            </w:r>
          </w:p>
        </w:tc>
        <w:tc>
          <w:tcPr>
            <w:tcW w:w="1273"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区税务局</w:t>
            </w: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绿色税收政策指导</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在企业办税过程中提供绿色税收政策指导</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1</w:t>
            </w:r>
            <w:r>
              <w:rPr>
                <w:rFonts w:ascii="宋体" w:hAnsi="宋体" w:cs="Times New Roman"/>
                <w:sz w:val="21"/>
                <w:szCs w:val="21"/>
              </w:rPr>
              <w:t>0</w:t>
            </w:r>
          </w:p>
        </w:tc>
        <w:tc>
          <w:tcPr>
            <w:tcW w:w="1273" w:type="dxa"/>
            <w:vMerge w:val="restart"/>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区经信局</w:t>
            </w: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评价结果纳入信用通州</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每年将企业绿色信用评价结果上传至信用通州</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1</w:t>
            </w:r>
            <w:r>
              <w:rPr>
                <w:rFonts w:ascii="宋体" w:hAnsi="宋体" w:cs="Times New Roman"/>
                <w:sz w:val="21"/>
                <w:szCs w:val="21"/>
              </w:rPr>
              <w:t>1</w:t>
            </w:r>
          </w:p>
        </w:tc>
        <w:tc>
          <w:tcPr>
            <w:tcW w:w="1273" w:type="dxa"/>
            <w:vMerge w:val="continue"/>
            <w:vAlign w:val="center"/>
          </w:tcPr>
          <w:p>
            <w:pPr>
              <w:widowControl w:val="0"/>
              <w:snapToGrid w:val="0"/>
              <w:spacing w:line="240" w:lineRule="auto"/>
              <w:jc w:val="center"/>
              <w:rPr>
                <w:rFonts w:ascii="宋体" w:hAnsi="宋体" w:cs="Times New Roman"/>
                <w:sz w:val="21"/>
                <w:szCs w:val="21"/>
              </w:rPr>
            </w:pP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评价结果纳入通州区公共信用信息服务平台</w:t>
            </w:r>
            <w:bookmarkStart w:id="2" w:name="_GoBack"/>
            <w:bookmarkEnd w:id="2"/>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每年将企业绿色信用评价结果上传至通州区公共信用信息服务平台</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1</w:t>
            </w:r>
            <w:r>
              <w:rPr>
                <w:rFonts w:ascii="宋体" w:hAnsi="宋体" w:cs="Times New Roman"/>
                <w:sz w:val="21"/>
                <w:szCs w:val="21"/>
              </w:rPr>
              <w:t>2</w:t>
            </w:r>
          </w:p>
        </w:tc>
        <w:tc>
          <w:tcPr>
            <w:tcW w:w="1273" w:type="dxa"/>
            <w:vMerge w:val="continue"/>
            <w:vAlign w:val="center"/>
          </w:tcPr>
          <w:p>
            <w:pPr>
              <w:widowControl w:val="0"/>
              <w:snapToGrid w:val="0"/>
              <w:spacing w:line="240" w:lineRule="auto"/>
              <w:jc w:val="center"/>
              <w:rPr>
                <w:rFonts w:ascii="宋体" w:hAnsi="宋体" w:cs="Times New Roman"/>
                <w:sz w:val="21"/>
                <w:szCs w:val="21"/>
              </w:rPr>
            </w:pP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优先获得“信易贷”</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中小微企业在“信易贷”平台上优先获得贷款</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1</w:t>
            </w:r>
            <w:r>
              <w:rPr>
                <w:rFonts w:ascii="宋体" w:hAnsi="宋体" w:cs="Times New Roman"/>
                <w:sz w:val="21"/>
                <w:szCs w:val="21"/>
              </w:rPr>
              <w:t>3</w:t>
            </w:r>
          </w:p>
        </w:tc>
        <w:tc>
          <w:tcPr>
            <w:tcW w:w="1273" w:type="dxa"/>
            <w:vMerge w:val="continue"/>
            <w:vAlign w:val="center"/>
          </w:tcPr>
          <w:p>
            <w:pPr>
              <w:widowControl w:val="0"/>
              <w:snapToGrid w:val="0"/>
              <w:spacing w:line="240" w:lineRule="auto"/>
              <w:jc w:val="center"/>
              <w:rPr>
                <w:rFonts w:ascii="宋体" w:hAnsi="宋体" w:cs="Times New Roman"/>
                <w:sz w:val="21"/>
                <w:szCs w:val="21"/>
              </w:rPr>
            </w:pP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优先推荐专精特新“小巨人”企业</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在专精特新“小巨人”企业评定过程中，同等条件下绿色信用优良企业给予优先推荐</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14</w:t>
            </w:r>
          </w:p>
        </w:tc>
        <w:tc>
          <w:tcPr>
            <w:tcW w:w="1273"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区城乡建设委</w:t>
            </w: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企业绿色建筑星级评定</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在企业绿色建筑星级评定中，同等条件下优先考虑</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51"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15</w:t>
            </w:r>
          </w:p>
        </w:tc>
        <w:tc>
          <w:tcPr>
            <w:tcW w:w="1273"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区市场监管局</w:t>
            </w:r>
          </w:p>
        </w:tc>
        <w:tc>
          <w:tcPr>
            <w:tcW w:w="3115" w:type="dxa"/>
            <w:vAlign w:val="center"/>
          </w:tcPr>
          <w:p>
            <w:pPr>
              <w:widowControl w:val="0"/>
              <w:snapToGrid w:val="0"/>
              <w:spacing w:line="240" w:lineRule="auto"/>
              <w:jc w:val="left"/>
              <w:rPr>
                <w:rFonts w:ascii="宋体" w:hAnsi="宋体" w:cs="Times New Roman"/>
                <w:sz w:val="21"/>
                <w:szCs w:val="21"/>
              </w:rPr>
            </w:pPr>
            <w:r>
              <w:rPr>
                <w:rFonts w:hint="eastAsia" w:ascii="宋体" w:hAnsi="宋体" w:cs="Times New Roman"/>
                <w:sz w:val="21"/>
                <w:szCs w:val="21"/>
              </w:rPr>
              <w:t>北京市、国家质量奖评选</w:t>
            </w:r>
          </w:p>
        </w:tc>
        <w:tc>
          <w:tcPr>
            <w:tcW w:w="6527" w:type="dxa"/>
            <w:vAlign w:val="center"/>
          </w:tcPr>
          <w:p>
            <w:pPr>
              <w:widowControl w:val="0"/>
              <w:snapToGrid w:val="0"/>
              <w:spacing w:line="240" w:lineRule="auto"/>
              <w:rPr>
                <w:rFonts w:ascii="宋体" w:hAnsi="宋体" w:cs="Times New Roman"/>
                <w:sz w:val="21"/>
                <w:szCs w:val="21"/>
              </w:rPr>
            </w:pPr>
            <w:r>
              <w:rPr>
                <w:rFonts w:hint="eastAsia" w:ascii="宋体" w:hAnsi="宋体" w:cs="Times New Roman"/>
                <w:sz w:val="21"/>
                <w:szCs w:val="21"/>
              </w:rPr>
              <w:t>对绿色信用优良企业可以优先推荐北京市、国家质量奖评选</w:t>
            </w:r>
          </w:p>
        </w:tc>
        <w:tc>
          <w:tcPr>
            <w:tcW w:w="2367" w:type="dxa"/>
            <w:vAlign w:val="center"/>
          </w:tcPr>
          <w:p>
            <w:pPr>
              <w:widowControl w:val="0"/>
              <w:snapToGrid w:val="0"/>
              <w:spacing w:line="240" w:lineRule="auto"/>
              <w:jc w:val="center"/>
              <w:rPr>
                <w:rFonts w:ascii="宋体" w:hAnsi="宋体" w:cs="Times New Roman"/>
                <w:sz w:val="21"/>
                <w:szCs w:val="21"/>
              </w:rPr>
            </w:pPr>
            <w:r>
              <w:rPr>
                <w:rFonts w:hint="eastAsia" w:ascii="宋体" w:hAnsi="宋体" w:cs="Times New Roman"/>
                <w:sz w:val="21"/>
                <w:szCs w:val="21"/>
              </w:rPr>
              <w:t>A级</w:t>
            </w:r>
          </w:p>
        </w:tc>
      </w:tr>
    </w:tbl>
    <w:p/>
    <w:p>
      <w:pPr>
        <w:pStyle w:val="2"/>
        <w:rPr>
          <w:rFonts w:hint="eastAsia" w:eastAsia="仿宋_GB2312" w:cs="仿宋_GB2312"/>
          <w:kern w:val="0"/>
          <w:sz w:val="31"/>
          <w:szCs w:val="31"/>
          <w:lang w:bidi="ar"/>
        </w:rPr>
      </w:pPr>
    </w:p>
    <w:sectPr>
      <w:footerReference r:id="rId5" w:type="default"/>
      <w:pgSz w:w="16838" w:h="11906" w:orient="landscape"/>
      <w:pgMar w:top="1418" w:right="1440" w:bottom="1406" w:left="1440"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ekton Pro Cond">
    <w:panose1 w:val="020F0606020208020904"/>
    <w:charset w:val="00"/>
    <w:family w:val="auto"/>
    <w:pitch w:val="default"/>
    <w:sig w:usb0="00000007" w:usb1="00000001" w:usb2="00000000" w:usb3="00000000" w:csb0="20000093" w:csb1="00000000"/>
  </w:font>
  <w:font w:name="Sylfaen">
    <w:panose1 w:val="010A0502050306030303"/>
    <w:charset w:val="00"/>
    <w:family w:val="auto"/>
    <w:pitch w:val="default"/>
    <w:sig w:usb0="04000687" w:usb1="00000000" w:usb2="00000000" w:usb3="00000000" w:csb0="2000009F" w:csb1="00000000"/>
  </w:font>
  <w:font w:name="Sitka Text">
    <w:panose1 w:val="02000505000000020004"/>
    <w:charset w:val="00"/>
    <w:family w:val="auto"/>
    <w:pitch w:val="default"/>
    <w:sig w:usb0="A00002EF" w:usb1="4000204B" w:usb2="00000000" w:usb3="00000000" w:csb0="2000019F" w:csb1="00000000"/>
  </w:font>
  <w:font w:name="Segoe UI Light">
    <w:panose1 w:val="020B0502040204020203"/>
    <w:charset w:val="00"/>
    <w:family w:val="auto"/>
    <w:pitch w:val="default"/>
    <w:sig w:usb0="E4002EFF" w:usb1="C000E47F"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- 24 -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- 24 -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61871"/>
    <w:multiLevelType w:val="multilevel"/>
    <w:tmpl w:val="4D061871"/>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M2U2NDhjNzIxNTAwMTFhYWM5MzA5YmZhZWY4NzMifQ=="/>
  </w:docVars>
  <w:rsids>
    <w:rsidRoot w:val="00431725"/>
    <w:rsid w:val="00024889"/>
    <w:rsid w:val="000344C5"/>
    <w:rsid w:val="00046F36"/>
    <w:rsid w:val="00054F93"/>
    <w:rsid w:val="00063ABB"/>
    <w:rsid w:val="00074F94"/>
    <w:rsid w:val="00077BBD"/>
    <w:rsid w:val="000814F1"/>
    <w:rsid w:val="00083148"/>
    <w:rsid w:val="0009740E"/>
    <w:rsid w:val="000A759A"/>
    <w:rsid w:val="000F6DC8"/>
    <w:rsid w:val="000F7BF9"/>
    <w:rsid w:val="00111D0E"/>
    <w:rsid w:val="001174B6"/>
    <w:rsid w:val="00135DE1"/>
    <w:rsid w:val="001709B1"/>
    <w:rsid w:val="00196DE3"/>
    <w:rsid w:val="001D334D"/>
    <w:rsid w:val="00234B0B"/>
    <w:rsid w:val="00255A73"/>
    <w:rsid w:val="002B08BC"/>
    <w:rsid w:val="002B459D"/>
    <w:rsid w:val="002D5A7B"/>
    <w:rsid w:val="002F6286"/>
    <w:rsid w:val="002F6F18"/>
    <w:rsid w:val="002F7A1D"/>
    <w:rsid w:val="0031002F"/>
    <w:rsid w:val="00335A8C"/>
    <w:rsid w:val="00337323"/>
    <w:rsid w:val="00341325"/>
    <w:rsid w:val="003455F3"/>
    <w:rsid w:val="00351107"/>
    <w:rsid w:val="00353351"/>
    <w:rsid w:val="00382C0E"/>
    <w:rsid w:val="00383C13"/>
    <w:rsid w:val="00390DD2"/>
    <w:rsid w:val="003A02C9"/>
    <w:rsid w:val="003A0B92"/>
    <w:rsid w:val="003A581A"/>
    <w:rsid w:val="003C6C46"/>
    <w:rsid w:val="003F3E18"/>
    <w:rsid w:val="00431725"/>
    <w:rsid w:val="00441927"/>
    <w:rsid w:val="00457F8A"/>
    <w:rsid w:val="00472BAB"/>
    <w:rsid w:val="00480D76"/>
    <w:rsid w:val="004957F1"/>
    <w:rsid w:val="004A7E71"/>
    <w:rsid w:val="004C208F"/>
    <w:rsid w:val="004E7352"/>
    <w:rsid w:val="004F35C5"/>
    <w:rsid w:val="00506E60"/>
    <w:rsid w:val="005073A8"/>
    <w:rsid w:val="005425DB"/>
    <w:rsid w:val="00553568"/>
    <w:rsid w:val="00562EF3"/>
    <w:rsid w:val="00566B1B"/>
    <w:rsid w:val="00576331"/>
    <w:rsid w:val="005964ED"/>
    <w:rsid w:val="005A2F4A"/>
    <w:rsid w:val="005A5560"/>
    <w:rsid w:val="005A6F26"/>
    <w:rsid w:val="005B65B8"/>
    <w:rsid w:val="005C0532"/>
    <w:rsid w:val="005D1794"/>
    <w:rsid w:val="005D18FE"/>
    <w:rsid w:val="00644AE9"/>
    <w:rsid w:val="00644F35"/>
    <w:rsid w:val="00651176"/>
    <w:rsid w:val="006520AC"/>
    <w:rsid w:val="006575C3"/>
    <w:rsid w:val="006920D4"/>
    <w:rsid w:val="006946DA"/>
    <w:rsid w:val="006D6E34"/>
    <w:rsid w:val="006E3216"/>
    <w:rsid w:val="006F2A62"/>
    <w:rsid w:val="00700768"/>
    <w:rsid w:val="00747BA1"/>
    <w:rsid w:val="00763968"/>
    <w:rsid w:val="00763E94"/>
    <w:rsid w:val="00764A54"/>
    <w:rsid w:val="0076745F"/>
    <w:rsid w:val="00774470"/>
    <w:rsid w:val="0078108D"/>
    <w:rsid w:val="00781D13"/>
    <w:rsid w:val="007849D4"/>
    <w:rsid w:val="00795243"/>
    <w:rsid w:val="007955AE"/>
    <w:rsid w:val="00797E31"/>
    <w:rsid w:val="007A2FD4"/>
    <w:rsid w:val="007A6586"/>
    <w:rsid w:val="007C2EB9"/>
    <w:rsid w:val="007C3D48"/>
    <w:rsid w:val="00807AD1"/>
    <w:rsid w:val="0081504B"/>
    <w:rsid w:val="00822437"/>
    <w:rsid w:val="00822C42"/>
    <w:rsid w:val="00832326"/>
    <w:rsid w:val="00866E86"/>
    <w:rsid w:val="008E09C3"/>
    <w:rsid w:val="008F0A78"/>
    <w:rsid w:val="00906EDC"/>
    <w:rsid w:val="00921604"/>
    <w:rsid w:val="009338A3"/>
    <w:rsid w:val="00953528"/>
    <w:rsid w:val="009728AF"/>
    <w:rsid w:val="009976D8"/>
    <w:rsid w:val="009A0C12"/>
    <w:rsid w:val="009D3D2D"/>
    <w:rsid w:val="009D6D4C"/>
    <w:rsid w:val="009E2882"/>
    <w:rsid w:val="00A05961"/>
    <w:rsid w:val="00A074ED"/>
    <w:rsid w:val="00A3529D"/>
    <w:rsid w:val="00A415DC"/>
    <w:rsid w:val="00A46F64"/>
    <w:rsid w:val="00A50B16"/>
    <w:rsid w:val="00A70EB1"/>
    <w:rsid w:val="00A7548F"/>
    <w:rsid w:val="00A86840"/>
    <w:rsid w:val="00A9711D"/>
    <w:rsid w:val="00AB0DC9"/>
    <w:rsid w:val="00B1758A"/>
    <w:rsid w:val="00B226EA"/>
    <w:rsid w:val="00B405BA"/>
    <w:rsid w:val="00B41263"/>
    <w:rsid w:val="00B7723F"/>
    <w:rsid w:val="00B83C16"/>
    <w:rsid w:val="00B9003E"/>
    <w:rsid w:val="00B957FC"/>
    <w:rsid w:val="00BB66C5"/>
    <w:rsid w:val="00BD2B19"/>
    <w:rsid w:val="00BE1AAE"/>
    <w:rsid w:val="00C00871"/>
    <w:rsid w:val="00C033C4"/>
    <w:rsid w:val="00C26CED"/>
    <w:rsid w:val="00C36003"/>
    <w:rsid w:val="00C466D4"/>
    <w:rsid w:val="00CA263A"/>
    <w:rsid w:val="00CB26DB"/>
    <w:rsid w:val="00CF241F"/>
    <w:rsid w:val="00CF3292"/>
    <w:rsid w:val="00D12DCD"/>
    <w:rsid w:val="00D15C60"/>
    <w:rsid w:val="00D359ED"/>
    <w:rsid w:val="00D40D37"/>
    <w:rsid w:val="00D467C8"/>
    <w:rsid w:val="00D50807"/>
    <w:rsid w:val="00D57148"/>
    <w:rsid w:val="00D603DA"/>
    <w:rsid w:val="00D62146"/>
    <w:rsid w:val="00D81491"/>
    <w:rsid w:val="00D84317"/>
    <w:rsid w:val="00DA30E2"/>
    <w:rsid w:val="00DF0EA9"/>
    <w:rsid w:val="00DF13D2"/>
    <w:rsid w:val="00DF4788"/>
    <w:rsid w:val="00E001A5"/>
    <w:rsid w:val="00E07C1E"/>
    <w:rsid w:val="00E404A9"/>
    <w:rsid w:val="00E53ACC"/>
    <w:rsid w:val="00E55ECA"/>
    <w:rsid w:val="00E56495"/>
    <w:rsid w:val="00E60D21"/>
    <w:rsid w:val="00E75754"/>
    <w:rsid w:val="00E81BEB"/>
    <w:rsid w:val="00E974EF"/>
    <w:rsid w:val="00ED0589"/>
    <w:rsid w:val="00ED3D5A"/>
    <w:rsid w:val="00EF7D37"/>
    <w:rsid w:val="00F10588"/>
    <w:rsid w:val="00F17D3F"/>
    <w:rsid w:val="00F34560"/>
    <w:rsid w:val="00F679BC"/>
    <w:rsid w:val="00F7358F"/>
    <w:rsid w:val="00F81082"/>
    <w:rsid w:val="00F84531"/>
    <w:rsid w:val="00F95EB9"/>
    <w:rsid w:val="00FA34AE"/>
    <w:rsid w:val="00FB34B6"/>
    <w:rsid w:val="00FC0591"/>
    <w:rsid w:val="00FC2108"/>
    <w:rsid w:val="00FF27E1"/>
    <w:rsid w:val="02F50BA6"/>
    <w:rsid w:val="0C4348F4"/>
    <w:rsid w:val="0C9D3F41"/>
    <w:rsid w:val="1079562E"/>
    <w:rsid w:val="15E04E7B"/>
    <w:rsid w:val="16324DA4"/>
    <w:rsid w:val="16771B6A"/>
    <w:rsid w:val="1FBE1FEE"/>
    <w:rsid w:val="24E11A44"/>
    <w:rsid w:val="27890A5F"/>
    <w:rsid w:val="39723C3A"/>
    <w:rsid w:val="39C848BD"/>
    <w:rsid w:val="43DD584C"/>
    <w:rsid w:val="4A3027DD"/>
    <w:rsid w:val="5A6C4CC8"/>
    <w:rsid w:val="672F6BB9"/>
    <w:rsid w:val="673A74F9"/>
    <w:rsid w:val="6C86601F"/>
    <w:rsid w:val="6FB257B7"/>
    <w:rsid w:val="70641AA0"/>
    <w:rsid w:val="7858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Times New Roman" w:hAnsi="Times New Roman" w:eastAsia="宋体" w:cstheme="minorBidi"/>
      <w:kern w:val="2"/>
      <w:sz w:val="24"/>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color w:val="000000"/>
      <w:kern w:val="0"/>
      <w:sz w:val="24"/>
    </w:rPr>
  </w:style>
  <w:style w:type="paragraph" w:styleId="3">
    <w:name w:val="annotation text"/>
    <w:basedOn w:val="1"/>
    <w:link w:val="15"/>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tabs>
        <w:tab w:val="center" w:pos="4153"/>
        <w:tab w:val="right" w:pos="8306"/>
      </w:tabs>
      <w:snapToGrid w:val="0"/>
      <w:spacing w:line="240" w:lineRule="auto"/>
      <w:jc w:val="center"/>
    </w:pPr>
    <w:rPr>
      <w:sz w:val="18"/>
      <w:szCs w:val="18"/>
    </w:rPr>
  </w:style>
  <w:style w:type="paragraph" w:styleId="6">
    <w:name w:val="Normal (Web)"/>
    <w:basedOn w:val="1"/>
    <w:unhideWhenUsed/>
    <w:qFormat/>
    <w:uiPriority w:val="99"/>
    <w:pPr>
      <w:spacing w:before="100" w:beforeAutospacing="1" w:after="100" w:afterAutospacing="1" w:line="240" w:lineRule="auto"/>
      <w:jc w:val="left"/>
    </w:pPr>
    <w:rPr>
      <w:rFonts w:ascii="宋体" w:hAnsi="宋体" w:cs="宋体"/>
      <w:kern w:val="0"/>
      <w:szCs w:val="24"/>
    </w:rPr>
  </w:style>
  <w:style w:type="paragraph" w:styleId="7">
    <w:name w:val="annotation subject"/>
    <w:basedOn w:val="3"/>
    <w:next w:val="3"/>
    <w:link w:val="16"/>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批注文字 字符"/>
    <w:basedOn w:val="10"/>
    <w:link w:val="3"/>
    <w:semiHidden/>
    <w:qFormat/>
    <w:uiPriority w:val="99"/>
  </w:style>
  <w:style w:type="character" w:customStyle="1" w:styleId="16">
    <w:name w:val="批注主题 字符"/>
    <w:basedOn w:val="15"/>
    <w:link w:val="7"/>
    <w:semiHidden/>
    <w:qFormat/>
    <w:uiPriority w:val="99"/>
    <w:rPr>
      <w:b/>
      <w:bCs/>
    </w:rPr>
  </w:style>
  <w:style w:type="paragraph" w:styleId="17">
    <w:name w:val="List Paragraph"/>
    <w:basedOn w:val="1"/>
    <w:qFormat/>
    <w:uiPriority w:val="34"/>
    <w:pPr>
      <w:ind w:firstLine="420" w:firstLineChars="200"/>
    </w:pPr>
  </w:style>
  <w:style w:type="paragraph" w:customStyle="1" w:styleId="18">
    <w:name w:val="修订1"/>
    <w:hidden/>
    <w:unhideWhenUsed/>
    <w:qFormat/>
    <w:uiPriority w:val="99"/>
    <w:rPr>
      <w:rFonts w:ascii="Times New Roman" w:hAnsi="Times New Roman" w:eastAsia="宋体" w:cstheme="minorBidi"/>
      <w:kern w:val="2"/>
      <w:sz w:val="24"/>
      <w:szCs w:val="22"/>
      <w:lang w:val="en-US" w:eastAsia="zh-CN" w:bidi="ar-SA"/>
    </w:rPr>
  </w:style>
  <w:style w:type="character" w:customStyle="1" w:styleId="19">
    <w:name w:val="font31"/>
    <w:basedOn w:val="10"/>
    <w:qFormat/>
    <w:uiPriority w:val="0"/>
    <w:rPr>
      <w:rFonts w:hint="eastAsia" w:ascii="宋体" w:hAnsi="宋体" w:eastAsia="宋体" w:cs="宋体"/>
      <w:color w:val="0C0C0C"/>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604</Words>
  <Characters>3445</Characters>
  <Lines>28</Lines>
  <Paragraphs>8</Paragraphs>
  <TotalTime>5</TotalTime>
  <ScaleCrop>false</ScaleCrop>
  <LinksUpToDate>false</LinksUpToDate>
  <CharactersWithSpaces>4041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2023-09-20T08:31:00Z</dcterms:created>
  <dc:creator>杨 永强</dc:creator>
  <cp:lastModifiedBy>lenovo</cp:lastModifiedBy>
  <cp:lastPrinted>2023-11-15T00:49:00Z</cp:lastPrinted>
  <dcterms:modified xsi:type="dcterms:W3CDTF">2023-12-01T09:54:32Z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C8CEDC7105E6434E943259D2CF194E76_12</vt:lpwstr>
  </property>
</Properties>
</file>