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中央生态环境保护督察整改情况公示表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通州区</w:t>
      </w:r>
      <w:r>
        <w:rPr>
          <w:rFonts w:hint="eastAsia" w:ascii="仿宋_GB2312" w:hAnsi="Times New Roman" w:eastAsia="仿宋_GB2312"/>
          <w:sz w:val="28"/>
          <w:szCs w:val="28"/>
        </w:rPr>
        <w:t>）</w:t>
      </w:r>
    </w:p>
    <w:p/>
    <w:tbl>
      <w:tblPr>
        <w:tblStyle w:val="6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389"/>
        <w:gridCol w:w="5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7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信访问题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信访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5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4"/>
              </w:rPr>
              <w:t>D2BJ202009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20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问题概述</w:t>
            </w:r>
          </w:p>
        </w:tc>
        <w:tc>
          <w:tcPr>
            <w:tcW w:w="5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left"/>
              <w:rPr>
                <w:rFonts w:ascii="黑体" w:hAnsi="黑体" w:eastAsia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通州区世纪星城小区东墙外南北长500米的便道被永顺镇政府规划为停车场，要求将此便道恢复原貌。同时反映京哈铁路两旁杂草丛生，非常影响北京生态环境，要求植树造林。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杨庄街道、区园林绿化局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整改目标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加强监督管理，提高管控意识，强化属地管控主体责任，严肃查处破坏生态的违法违规行为，完成群众信访件的整改工作。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整改措施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加强日常巡检查力度，建立长效管理机制。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  <w:jc w:val="center"/>
        </w:trPr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整改主要工作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及成效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1、2020年9月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市民反映的世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纪星城小区东墙外南北长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500米便道被永顺镇规划为停车场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要求将此便道恢复原貌。以及京哈铁路两旁杂草丛生，非常影响北京市生态环境，要求植树造林。杨庄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街道接件后第一时间与原属地永顺镇沟通案件处置情况，并前往现场核实情况。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经现场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世纪星城东墙外不属于市政道路，该路产权为杨庄村，目前由市场方管理，该路段西侧有部分商户车辆和社会车辆停放。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该道路西侧便道并未规划停车场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杨庄街道于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2022年2月9日约谈农贸市场负责人，已责令市场方清除社会车辆，并要求市场方做好商户停车管理工作。目前社会车辆清理工作已完成，下一步将加强人员巡视，防止问题反弹。2、杨庄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街道工作人员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京哈铁路杂草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行现场核实，经现场检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京哈铁路两侧地下存在众多的铁路信号电缆，故不宜进行植树造林，针对杂草问题，杨庄街道已安排三方公司将京哈铁路两侧杂草、枯草清理完工，杂草丛生问题已解决。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整改时间</w:t>
            </w:r>
          </w:p>
        </w:tc>
        <w:tc>
          <w:tcPr>
            <w:tcW w:w="64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D0BEF"/>
    <w:rsid w:val="00F2767E"/>
    <w:rsid w:val="12D80F38"/>
    <w:rsid w:val="1BE20179"/>
    <w:rsid w:val="36B4157D"/>
    <w:rsid w:val="37A67389"/>
    <w:rsid w:val="5C3D0BEF"/>
    <w:rsid w:val="5DE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4"/>
    <w:basedOn w:val="3"/>
    <w:next w:val="1"/>
    <w:qFormat/>
    <w:uiPriority w:val="0"/>
    <w:pPr>
      <w:spacing w:before="240" w:after="60" w:line="360" w:lineRule="auto"/>
      <w:outlineLvl w:val="3"/>
    </w:pPr>
    <w:rPr>
      <w:rFonts w:ascii="Cambria" w:hAnsi="Cambria" w:eastAsia="仿宋_GB2312" w:cs="Times New Roman"/>
      <w:i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toc 3"/>
    <w:basedOn w:val="1"/>
    <w:next w:val="1"/>
    <w:qFormat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2022-01-27T03:07:00Z</dcterms:created>
  <dc:creator>Administrator</dc:creator>
  <cp:lastModifiedBy>Cu</cp:lastModifiedBy>
  <dcterms:modified xsi:type="dcterms:W3CDTF">2022-06-16T05:44:29Z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