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中央生态环境保护督察整改情况公示表</w:t>
      </w:r>
    </w:p>
    <w:p>
      <w:pPr>
        <w:spacing w:line="56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w:t>
      </w:r>
      <w:r>
        <w:rPr>
          <w:rFonts w:hint="eastAsia" w:ascii="仿宋_GB2312" w:eastAsia="仿宋_GB2312"/>
          <w:sz w:val="28"/>
          <w:szCs w:val="28"/>
        </w:rPr>
        <w:t>通州区人民政府</w:t>
      </w:r>
      <w:r>
        <w:rPr>
          <w:rFonts w:hint="eastAsia" w:ascii="仿宋_GB2312" w:hAnsi="Times New Roman" w:eastAsia="仿宋_GB2312"/>
          <w:sz w:val="28"/>
          <w:szCs w:val="28"/>
        </w:rPr>
        <w:t>）</w:t>
      </w:r>
    </w:p>
    <w:p/>
    <w:tbl>
      <w:tblPr>
        <w:tblStyle w:val="6"/>
        <w:tblW w:w="84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74"/>
        <w:gridCol w:w="1389"/>
        <w:gridCol w:w="50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2074"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snapToGrid w:val="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信访问题</w:t>
            </w:r>
          </w:p>
        </w:tc>
        <w:tc>
          <w:tcPr>
            <w:tcW w:w="1389" w:type="dxa"/>
            <w:tcBorders>
              <w:top w:val="single" w:color="auto" w:sz="8" w:space="0"/>
              <w:left w:val="nil"/>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lang w:eastAsia="zh-CN"/>
              </w:rPr>
              <w:t>信访</w:t>
            </w:r>
            <w:r>
              <w:rPr>
                <w:rFonts w:hint="eastAsia" w:ascii="黑体" w:hAnsi="黑体" w:eastAsia="黑体" w:cs="黑体"/>
                <w:sz w:val="28"/>
                <w:szCs w:val="28"/>
              </w:rPr>
              <w:t>编号</w:t>
            </w:r>
          </w:p>
        </w:tc>
        <w:tc>
          <w:tcPr>
            <w:tcW w:w="50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pacing w:beforeAutospacing="0" w:afterAutospacing="0" w:line="300" w:lineRule="exact"/>
              <w:jc w:val="center"/>
              <w:textAlignment w:val="auto"/>
              <w:rPr>
                <w:rFonts w:ascii="黑体" w:hAnsi="黑体" w:eastAsia="黑体" w:cs="黑体"/>
                <w:color w:val="595959"/>
                <w:kern w:val="0"/>
                <w:sz w:val="28"/>
                <w:szCs w:val="28"/>
              </w:rPr>
            </w:pPr>
            <w:r>
              <w:rPr>
                <w:rFonts w:hint="eastAsia" w:ascii="仿宋_GB2312" w:hAnsi="仿宋_GB2312" w:eastAsia="仿宋_GB2312" w:cs="仿宋_GB2312"/>
                <w:color w:val="auto"/>
                <w:kern w:val="0"/>
                <w:sz w:val="28"/>
                <w:szCs w:val="28"/>
              </w:rPr>
              <w:t>D2BJ202009010014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77" w:hRule="atLeast"/>
          <w:jc w:val="center"/>
        </w:trPr>
        <w:tc>
          <w:tcPr>
            <w:tcW w:w="2074"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sz w:val="22"/>
                <w:szCs w:val="28"/>
              </w:rPr>
            </w:pPr>
          </w:p>
        </w:tc>
        <w:tc>
          <w:tcPr>
            <w:tcW w:w="1389" w:type="dxa"/>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sz w:val="22"/>
                <w:szCs w:val="28"/>
              </w:rPr>
            </w:pPr>
            <w:r>
              <w:rPr>
                <w:rFonts w:hint="eastAsia" w:ascii="黑体" w:hAnsi="黑体" w:eastAsia="黑体" w:cs="黑体"/>
                <w:sz w:val="28"/>
                <w:szCs w:val="28"/>
              </w:rPr>
              <w:t>问题概述</w:t>
            </w:r>
          </w:p>
        </w:tc>
        <w:tc>
          <w:tcPr>
            <w:tcW w:w="503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both"/>
              <w:textAlignment w:val="auto"/>
              <w:rPr>
                <w:rFonts w:ascii="黑体" w:hAnsi="黑体" w:eastAsia="黑体" w:cs="黑体"/>
                <w:color w:val="595959"/>
                <w:kern w:val="0"/>
                <w:sz w:val="28"/>
                <w:szCs w:val="28"/>
              </w:rPr>
            </w:pPr>
            <w:r>
              <w:rPr>
                <w:rFonts w:hint="eastAsia" w:ascii="仿宋_GB2312" w:hAnsi="仿宋_GB2312" w:eastAsia="仿宋_GB2312" w:cs="仿宋_GB2312"/>
                <w:b w:val="0"/>
                <w:bCs w:val="0"/>
                <w:iCs/>
                <w:kern w:val="2"/>
                <w:sz w:val="28"/>
                <w:szCs w:val="28"/>
                <w:lang w:val="en-US" w:eastAsia="zh-CN" w:bidi="ar-SA"/>
              </w:rPr>
              <w:t>宋庄镇富豪村西侧一公里处的20亩承包养</w:t>
            </w:r>
            <w:bookmarkStart w:id="0" w:name="_GoBack"/>
            <w:bookmarkEnd w:id="0"/>
            <w:r>
              <w:rPr>
                <w:rFonts w:hint="eastAsia" w:ascii="仿宋_GB2312" w:hAnsi="仿宋_GB2312" w:eastAsia="仿宋_GB2312" w:cs="仿宋_GB2312"/>
                <w:b w:val="0"/>
                <w:bCs w:val="0"/>
                <w:iCs/>
                <w:kern w:val="2"/>
                <w:sz w:val="28"/>
                <w:szCs w:val="28"/>
                <w:lang w:val="en-US" w:eastAsia="zh-CN" w:bidi="ar-SA"/>
              </w:rPr>
              <w:t>殖地，一个月前发现被堆放了10万立方米的建筑垃圾和生活垃圾，不清楚垃圾来源，希望有关部门尽快处理。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2074"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责任单位</w:t>
            </w:r>
          </w:p>
        </w:tc>
        <w:tc>
          <w:tcPr>
            <w:tcW w:w="6424" w:type="dxa"/>
            <w:gridSpan w:val="2"/>
            <w:tcBorders>
              <w:top w:val="nil"/>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left"/>
              <w:rPr>
                <w:rFonts w:hint="default" w:ascii="黑体" w:hAnsi="黑体" w:eastAsia="黑体" w:cs="黑体"/>
                <w:sz w:val="28"/>
                <w:szCs w:val="28"/>
                <w:lang w:val="en-US" w:eastAsia="zh-CN"/>
              </w:rPr>
            </w:pPr>
            <w:r>
              <w:rPr>
                <w:rFonts w:hint="eastAsia" w:ascii="仿宋_GB2312" w:hAnsi="仿宋_GB2312" w:eastAsia="仿宋_GB2312" w:cs="仿宋_GB2312"/>
                <w:b/>
                <w:bCs/>
                <w:color w:val="000000"/>
                <w:sz w:val="28"/>
                <w:szCs w:val="28"/>
                <w:lang w:val="en-US" w:eastAsia="zh-CN"/>
              </w:rPr>
              <w:t>宋庄镇</w:t>
            </w:r>
            <w:r>
              <w:rPr>
                <w:rFonts w:hint="eastAsia" w:ascii="仿宋_GB2312" w:hAnsi="仿宋_GB2312" w:eastAsia="仿宋_GB2312" w:cs="仿宋_GB2312"/>
                <w:color w:val="000000"/>
                <w:sz w:val="28"/>
                <w:szCs w:val="28"/>
                <w:lang w:val="en-US" w:eastAsia="zh-CN"/>
              </w:rPr>
              <w:t>、区生态环境局、区城市管理委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17" w:hRule="atLeast"/>
          <w:jc w:val="center"/>
        </w:trPr>
        <w:tc>
          <w:tcPr>
            <w:tcW w:w="2074"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整改目标</w:t>
            </w:r>
          </w:p>
        </w:tc>
        <w:tc>
          <w:tcPr>
            <w:tcW w:w="642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default"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完成建筑垃圾清理和苫盖裸土工作。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48" w:hRule="atLeast"/>
          <w:jc w:val="center"/>
        </w:trPr>
        <w:tc>
          <w:tcPr>
            <w:tcW w:w="2074"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整改措施</w:t>
            </w:r>
          </w:p>
        </w:tc>
        <w:tc>
          <w:tcPr>
            <w:tcW w:w="642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针对该地块少量裸土和西侧少量偷倒的建筑垃圾，</w:t>
            </w:r>
            <w:r>
              <w:rPr>
                <w:rFonts w:hint="eastAsia" w:ascii="仿宋_GB2312" w:hAnsi="仿宋_GB2312" w:eastAsia="仿宋_GB2312" w:cs="仿宋_GB2312"/>
                <w:sz w:val="28"/>
                <w:szCs w:val="28"/>
                <w:lang w:val="en-US" w:eastAsia="zh-CN"/>
              </w:rPr>
              <w:t>宋庄镇</w:t>
            </w:r>
            <w:r>
              <w:rPr>
                <w:rFonts w:hint="eastAsia" w:ascii="仿宋_GB2312" w:hAnsi="仿宋_GB2312" w:eastAsia="仿宋_GB2312" w:cs="仿宋_GB2312"/>
                <w:sz w:val="28"/>
                <w:szCs w:val="28"/>
                <w:lang w:val="en-US"/>
              </w:rPr>
              <w:t>已经责成相关部门清理和苫盖。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05" w:hRule="atLeast"/>
          <w:jc w:val="center"/>
        </w:trPr>
        <w:tc>
          <w:tcPr>
            <w:tcW w:w="20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整改主要工作</w:t>
            </w:r>
          </w:p>
          <w:p>
            <w:pPr>
              <w:snapToGrid w:val="0"/>
              <w:jc w:val="center"/>
              <w:rPr>
                <w:rFonts w:ascii="黑体" w:hAnsi="黑体" w:eastAsia="黑体" w:cs="黑体"/>
                <w:sz w:val="28"/>
                <w:szCs w:val="28"/>
              </w:rPr>
            </w:pPr>
            <w:r>
              <w:rPr>
                <w:rFonts w:hint="eastAsia" w:ascii="黑体" w:hAnsi="黑体" w:eastAsia="黑体" w:cs="黑体"/>
                <w:sz w:val="28"/>
                <w:szCs w:val="28"/>
              </w:rPr>
              <w:t>及成效</w:t>
            </w:r>
          </w:p>
        </w:tc>
        <w:tc>
          <w:tcPr>
            <w:tcW w:w="6424"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针对该举报点位处少量裸土和西侧少量偷倒的建筑垃圾，宋庄镇已经责成相关部门完成清理和苫盖。</w:t>
            </w:r>
          </w:p>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经2022年4月11日现场验收已完成整改。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5" w:hRule="atLeast"/>
          <w:jc w:val="center"/>
        </w:trPr>
        <w:tc>
          <w:tcPr>
            <w:tcW w:w="20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整改时间</w:t>
            </w:r>
          </w:p>
        </w:tc>
        <w:tc>
          <w:tcPr>
            <w:tcW w:w="6424"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pacing w:beforeAutospacing="0" w:afterAutospacing="0" w:line="300" w:lineRule="exact"/>
              <w:jc w:val="center"/>
              <w:textAlignment w:val="auto"/>
              <w:rPr>
                <w:rFonts w:hint="eastAsia" w:ascii="仿宋_GB2312" w:hAnsi="仿宋_GB2312" w:eastAsia="仿宋_GB2312" w:cs="仿宋_GB2312"/>
                <w:color w:val="595959"/>
                <w:kern w:val="0"/>
                <w:sz w:val="28"/>
                <w:szCs w:val="28"/>
              </w:rPr>
            </w:pPr>
            <w:r>
              <w:rPr>
                <w:rFonts w:hint="eastAsia" w:ascii="仿宋_GB2312" w:hAnsi="仿宋_GB2312" w:eastAsia="仿宋_GB2312" w:cs="仿宋_GB2312"/>
                <w:sz w:val="28"/>
                <w:szCs w:val="28"/>
                <w:lang w:val="en-US" w:eastAsia="zh-CN"/>
              </w:rPr>
              <w:t>2022年4月13日</w:t>
            </w:r>
          </w:p>
        </w:tc>
      </w:tr>
    </w:tbl>
    <w:p>
      <w:pPr>
        <w:rPr>
          <w:rFonts w:ascii="黑体" w:hAnsi="黑体" w:eastAsia="黑体"/>
          <w:bCs/>
          <w:sz w:val="32"/>
          <w:szCs w:val="32"/>
        </w:rPr>
      </w:pPr>
      <w:r>
        <w:rPr>
          <w:rFonts w:ascii="黑体" w:hAnsi="黑体" w:eastAsia="黑体"/>
          <w:bCs/>
          <w:sz w:val="32"/>
          <w:szCs w:val="32"/>
        </w:rPr>
        <w:br w:type="page"/>
      </w:r>
    </w:p>
    <w:p>
      <w:pPr>
        <w:pStyle w:val="2"/>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中央生态环境保护督察整改情况公示表</w:t>
      </w:r>
    </w:p>
    <w:p>
      <w:pPr>
        <w:spacing w:line="56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w:t>
      </w:r>
      <w:r>
        <w:rPr>
          <w:rFonts w:hint="eastAsia" w:ascii="仿宋_GB2312" w:eastAsia="仿宋_GB2312"/>
          <w:sz w:val="28"/>
          <w:szCs w:val="28"/>
        </w:rPr>
        <w:t>通州区人民政府</w:t>
      </w:r>
      <w:r>
        <w:rPr>
          <w:rFonts w:hint="eastAsia" w:ascii="仿宋_GB2312" w:hAnsi="Times New Roman" w:eastAsia="仿宋_GB2312"/>
          <w:sz w:val="28"/>
          <w:szCs w:val="28"/>
        </w:rPr>
        <w:t>）</w:t>
      </w:r>
    </w:p>
    <w:p/>
    <w:tbl>
      <w:tblPr>
        <w:tblStyle w:val="6"/>
        <w:tblW w:w="84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74"/>
        <w:gridCol w:w="1220"/>
        <w:gridCol w:w="52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8" w:hRule="atLeast"/>
          <w:jc w:val="center"/>
        </w:trPr>
        <w:tc>
          <w:tcPr>
            <w:tcW w:w="2074"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snapToGrid w:val="0"/>
              <w:jc w:val="center"/>
              <w:rPr>
                <w:rFonts w:hint="eastAsia" w:ascii="黑体" w:hAnsi="黑体" w:eastAsia="黑体" w:cs="黑体"/>
                <w:sz w:val="24"/>
                <w:lang w:eastAsia="zh-CN"/>
              </w:rPr>
            </w:pPr>
            <w:r>
              <w:rPr>
                <w:rFonts w:hint="eastAsia" w:ascii="黑体" w:hAnsi="黑体" w:eastAsia="黑体" w:cs="黑体"/>
                <w:sz w:val="24"/>
                <w:lang w:eastAsia="zh-CN"/>
              </w:rPr>
              <w:t>信访问题</w:t>
            </w:r>
          </w:p>
        </w:tc>
        <w:tc>
          <w:tcPr>
            <w:tcW w:w="1220" w:type="dxa"/>
            <w:tcBorders>
              <w:top w:val="single" w:color="auto" w:sz="8" w:space="0"/>
              <w:left w:val="nil"/>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lang w:eastAsia="zh-CN"/>
              </w:rPr>
              <w:t>信访</w:t>
            </w:r>
            <w:r>
              <w:rPr>
                <w:rFonts w:hint="eastAsia" w:ascii="黑体" w:hAnsi="黑体" w:eastAsia="黑体" w:cs="黑体"/>
                <w:sz w:val="24"/>
              </w:rPr>
              <w:t>编号</w:t>
            </w:r>
          </w:p>
        </w:tc>
        <w:tc>
          <w:tcPr>
            <w:tcW w:w="5204" w:type="dxa"/>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hint="eastAsia" w:ascii="仿宋_GB2312" w:hAnsi="仿宋_GB2312" w:eastAsia="仿宋_GB2312" w:cs="仿宋_GB2312"/>
                <w:color w:val="595959"/>
                <w:kern w:val="0"/>
                <w:sz w:val="28"/>
                <w:szCs w:val="28"/>
              </w:rPr>
            </w:pPr>
            <w:r>
              <w:rPr>
                <w:rFonts w:hint="eastAsia" w:ascii="仿宋_GB2312" w:hAnsi="仿宋_GB2312" w:eastAsia="仿宋_GB2312" w:cs="仿宋_GB2312"/>
                <w:sz w:val="28"/>
                <w:szCs w:val="28"/>
              </w:rPr>
              <w:t>X2BJ202009230031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22" w:hRule="atLeast"/>
          <w:jc w:val="center"/>
        </w:trPr>
        <w:tc>
          <w:tcPr>
            <w:tcW w:w="2074"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rPr>
            </w:pPr>
          </w:p>
        </w:tc>
        <w:tc>
          <w:tcPr>
            <w:tcW w:w="1220" w:type="dxa"/>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rPr>
            </w:pPr>
            <w:r>
              <w:rPr>
                <w:rFonts w:hint="eastAsia" w:ascii="黑体" w:hAnsi="黑体" w:eastAsia="黑体" w:cs="黑体"/>
                <w:sz w:val="24"/>
              </w:rPr>
              <w:t>问题概述</w:t>
            </w:r>
          </w:p>
        </w:tc>
        <w:tc>
          <w:tcPr>
            <w:tcW w:w="520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color w:val="595959"/>
                <w:kern w:val="0"/>
                <w:sz w:val="28"/>
                <w:szCs w:val="28"/>
              </w:rPr>
            </w:pPr>
            <w:r>
              <w:rPr>
                <w:rFonts w:hint="eastAsia" w:ascii="仿宋_GB2312" w:hAnsi="仿宋_GB2312" w:eastAsia="仿宋_GB2312" w:cs="仿宋_GB2312"/>
                <w:sz w:val="28"/>
                <w:szCs w:val="28"/>
                <w:lang w:val="en-US" w:eastAsia="zh-CN"/>
              </w:rPr>
              <w:t>1.通州区宋庄镇疃里三区天润小区东侧树林中违建拆除后环境未得到恢复，树林内存在残墙断壁，杂草丛生；2.小区后面有一条河，河水散发恶臭异味且下雨时污水倒灌，严重影响周围居民正常生活。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2074"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责任单位</w:t>
            </w:r>
          </w:p>
        </w:tc>
        <w:tc>
          <w:tcPr>
            <w:tcW w:w="6424" w:type="dxa"/>
            <w:gridSpan w:val="2"/>
            <w:tcBorders>
              <w:top w:val="nil"/>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left"/>
              <w:rPr>
                <w:rFonts w:hint="default" w:ascii="黑体" w:hAnsi="黑体" w:eastAsia="黑体" w:cs="黑体"/>
                <w:lang w:val="en-US" w:eastAsia="zh-CN"/>
              </w:rPr>
            </w:pPr>
            <w:r>
              <w:rPr>
                <w:rFonts w:hint="eastAsia" w:ascii="仿宋_GB2312" w:hAnsi="仿宋_GB2312" w:eastAsia="仿宋_GB2312" w:cs="仿宋_GB2312"/>
                <w:b/>
                <w:bCs/>
                <w:sz w:val="28"/>
                <w:szCs w:val="28"/>
                <w:lang w:val="en-US" w:eastAsia="zh-CN"/>
              </w:rPr>
              <w:t>宋庄镇</w:t>
            </w:r>
            <w:r>
              <w:rPr>
                <w:rFonts w:hint="eastAsia" w:ascii="仿宋_GB2312" w:hAnsi="仿宋_GB2312" w:eastAsia="仿宋_GB2312" w:cs="仿宋_GB2312"/>
                <w:sz w:val="28"/>
                <w:szCs w:val="28"/>
                <w:lang w:val="en-US" w:eastAsia="zh-CN"/>
              </w:rPr>
              <w:t>、区水务局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074"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整改目标</w:t>
            </w:r>
          </w:p>
        </w:tc>
        <w:tc>
          <w:tcPr>
            <w:tcW w:w="642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1.矮化杂草，修补残墙；2.完成污水治理。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57" w:hRule="atLeast"/>
          <w:jc w:val="center"/>
        </w:trPr>
        <w:tc>
          <w:tcPr>
            <w:tcW w:w="2074"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整改措施</w:t>
            </w:r>
          </w:p>
        </w:tc>
        <w:tc>
          <w:tcPr>
            <w:tcW w:w="642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1.对杂草进行矮化处理，对破损外墙破损进行修补；</w:t>
            </w:r>
          </w:p>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2.对中坝河黑臭水体进行治理，对溢流排口进行增高封堵，防止溢流。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5" w:hRule="atLeast"/>
          <w:jc w:val="center"/>
        </w:trPr>
        <w:tc>
          <w:tcPr>
            <w:tcW w:w="20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整改主要工作</w:t>
            </w:r>
          </w:p>
          <w:p>
            <w:pPr>
              <w:snapToGrid w:val="0"/>
              <w:jc w:val="center"/>
              <w:rPr>
                <w:rFonts w:ascii="黑体" w:hAnsi="黑体" w:eastAsia="黑体" w:cs="黑体"/>
                <w:sz w:val="24"/>
              </w:rPr>
            </w:pPr>
            <w:r>
              <w:rPr>
                <w:rFonts w:hint="eastAsia" w:ascii="黑体" w:hAnsi="黑体" w:eastAsia="黑体" w:cs="黑体"/>
                <w:sz w:val="24"/>
              </w:rPr>
              <w:t>及成效</w:t>
            </w:r>
          </w:p>
        </w:tc>
        <w:tc>
          <w:tcPr>
            <w:tcW w:w="6424"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针对举报点位问题，宋庄镇已责成承租人对杂草进行矮化处理，对破损外墙破损进行修补，已完成整改。</w:t>
            </w:r>
          </w:p>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举报地点为宋庄镇疃里天润小区后面中坝河，2015年被北京市认定为黑臭水体；2016年开始黑臭水体治理工作；经北京市验收，2017年确定消除黑臭水体并得到治理。2020年7月，在市生态环境局组织的交叉检查过程中，大兴区生态环境局对中坝河进行了取样检测，检测结果透明度、溶解氧、氧化还原电位及氨氮指标均合格。宋庄镇在后期的定期复查时发现，雨量较大时天润小区后面一处排口会存在少量溢流现象。针对该问题，宋庄镇对排口处加盖墙壁，对排口进行封堵，防止溢流。</w:t>
            </w:r>
          </w:p>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成效：1.杂草已矮化，残墙已修补；2.黑臭水体问题得到有效解决。3.该排口已封堵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0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整改时间</w:t>
            </w:r>
          </w:p>
        </w:tc>
        <w:tc>
          <w:tcPr>
            <w:tcW w:w="6424"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2022年4月13日</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D0BEF"/>
    <w:rsid w:val="12D80F38"/>
    <w:rsid w:val="1BE20179"/>
    <w:rsid w:val="5C3D0BEF"/>
    <w:rsid w:val="5DEA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Cs w:val="32"/>
    </w:rPr>
  </w:style>
  <w:style w:type="paragraph" w:styleId="4">
    <w:name w:val="heading 4"/>
    <w:basedOn w:val="3"/>
    <w:next w:val="1"/>
    <w:qFormat/>
    <w:uiPriority w:val="0"/>
    <w:pPr>
      <w:spacing w:before="240" w:after="60" w:line="360" w:lineRule="auto"/>
      <w:outlineLvl w:val="3"/>
    </w:pPr>
    <w:rPr>
      <w:rFonts w:ascii="Cambria" w:hAnsi="Cambria" w:eastAsia="仿宋_GB2312" w:cs="Times New Roman"/>
      <w:i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5">
    <w:name w:val="toc 3"/>
    <w:basedOn w:val="1"/>
    <w:next w:val="1"/>
    <w:qFormat/>
    <w:uiPriority w:val="99"/>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2022-01-27T03:07:00Z</dcterms:created>
  <dc:creator>Administrator</dc:creator>
  <cp:lastModifiedBy>Cu</cp:lastModifiedBy>
  <dcterms:modified xsi:type="dcterms:W3CDTF">2022-04-29T10:24:45Z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