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0CBE1">
      <w:pPr>
        <w:keepNext w:val="0"/>
        <w:keepLines w:val="0"/>
        <w:pageBreakBefore w:val="0"/>
        <w:widowControl w:val="0"/>
        <w:kinsoku/>
        <w:wordWrap/>
        <w:overflowPunct/>
        <w:topLinePunct w:val="0"/>
        <w:autoSpaceDE/>
        <w:autoSpaceDN/>
        <w:bidi w:val="0"/>
        <w:adjustRightInd/>
        <w:snapToGrid w:val="0"/>
        <w:spacing w:line="570" w:lineRule="exact"/>
        <w:ind w:right="0" w:rightChars="0" w:firstLine="0" w:firstLineChars="0"/>
        <w:jc w:val="center"/>
        <w:textAlignment w:val="baseline"/>
        <w:outlineLvl w:val="9"/>
        <w:rPr>
          <w:rFonts w:hint="eastAsia" w:ascii="方正小标宋简体" w:hAnsi="黑体" w:eastAsia="方正小标宋简体"/>
          <w:color w:val="000000"/>
          <w:sz w:val="44"/>
          <w:szCs w:val="44"/>
          <w:highlight w:val="none"/>
        </w:rPr>
      </w:pPr>
    </w:p>
    <w:p w14:paraId="48E986FD">
      <w:pPr>
        <w:keepNext w:val="0"/>
        <w:keepLines w:val="0"/>
        <w:pageBreakBefore w:val="0"/>
        <w:widowControl w:val="0"/>
        <w:kinsoku/>
        <w:wordWrap/>
        <w:overflowPunct/>
        <w:topLinePunct w:val="0"/>
        <w:autoSpaceDE/>
        <w:autoSpaceDN/>
        <w:bidi w:val="0"/>
        <w:adjustRightInd/>
        <w:snapToGrid w:val="0"/>
        <w:spacing w:line="570" w:lineRule="exact"/>
        <w:ind w:right="0" w:rightChars="0" w:firstLine="0" w:firstLineChars="0"/>
        <w:jc w:val="center"/>
        <w:textAlignment w:val="baseline"/>
        <w:outlineLvl w:val="9"/>
        <w:rPr>
          <w:rFonts w:ascii="方正小标宋简体" w:hAnsi="黑体" w:eastAsia="方正小标宋简体"/>
          <w:color w:val="000000"/>
          <w:sz w:val="44"/>
          <w:szCs w:val="44"/>
          <w:highlight w:val="none"/>
        </w:rPr>
      </w:pPr>
      <w:r>
        <w:rPr>
          <w:rFonts w:hint="eastAsia" w:ascii="方正小标宋简体" w:hAnsi="黑体" w:eastAsia="方正小标宋简体"/>
          <w:color w:val="000000"/>
          <w:sz w:val="44"/>
          <w:szCs w:val="44"/>
          <w:highlight w:val="none"/>
        </w:rPr>
        <w:t>关于北京市通州区202</w:t>
      </w:r>
      <w:r>
        <w:rPr>
          <w:rFonts w:hint="eastAsia" w:ascii="方正小标宋简体" w:hAnsi="黑体" w:eastAsia="方正小标宋简体"/>
          <w:color w:val="000000"/>
          <w:sz w:val="44"/>
          <w:szCs w:val="44"/>
          <w:highlight w:val="none"/>
          <w:lang w:val="en-US" w:eastAsia="zh-CN"/>
        </w:rPr>
        <w:t>4</w:t>
      </w:r>
      <w:r>
        <w:rPr>
          <w:rFonts w:hint="eastAsia" w:ascii="方正小标宋简体" w:hAnsi="黑体" w:eastAsia="方正小标宋简体"/>
          <w:color w:val="000000"/>
          <w:sz w:val="44"/>
          <w:szCs w:val="44"/>
          <w:highlight w:val="none"/>
        </w:rPr>
        <w:t>年国民经济和</w:t>
      </w:r>
    </w:p>
    <w:p w14:paraId="3C9389CD">
      <w:pPr>
        <w:keepNext w:val="0"/>
        <w:keepLines w:val="0"/>
        <w:pageBreakBefore w:val="0"/>
        <w:widowControl w:val="0"/>
        <w:kinsoku/>
        <w:wordWrap/>
        <w:overflowPunct/>
        <w:topLinePunct w:val="0"/>
        <w:autoSpaceDE/>
        <w:autoSpaceDN/>
        <w:bidi w:val="0"/>
        <w:adjustRightInd/>
        <w:snapToGrid w:val="0"/>
        <w:spacing w:line="570" w:lineRule="exact"/>
        <w:ind w:right="0" w:rightChars="0" w:firstLine="0" w:firstLineChars="0"/>
        <w:jc w:val="center"/>
        <w:textAlignment w:val="baseline"/>
        <w:outlineLvl w:val="9"/>
        <w:rPr>
          <w:rFonts w:ascii="方正小标宋简体" w:hAnsi="黑体" w:eastAsia="方正小标宋简体"/>
          <w:color w:val="000000"/>
          <w:sz w:val="44"/>
          <w:szCs w:val="44"/>
          <w:highlight w:val="none"/>
        </w:rPr>
      </w:pPr>
      <w:r>
        <w:rPr>
          <w:rFonts w:hint="eastAsia" w:ascii="方正小标宋简体" w:hAnsi="黑体" w:eastAsia="方正小标宋简体"/>
          <w:color w:val="000000"/>
          <w:sz w:val="44"/>
          <w:szCs w:val="44"/>
          <w:highlight w:val="none"/>
        </w:rPr>
        <w:t>社会发展计划执行情况与202</w:t>
      </w:r>
      <w:r>
        <w:rPr>
          <w:rFonts w:hint="eastAsia" w:ascii="方正小标宋简体" w:hAnsi="黑体" w:eastAsia="方正小标宋简体"/>
          <w:color w:val="000000"/>
          <w:sz w:val="44"/>
          <w:szCs w:val="44"/>
          <w:highlight w:val="none"/>
          <w:lang w:val="en-US" w:eastAsia="zh-CN"/>
        </w:rPr>
        <w:t>5</w:t>
      </w:r>
      <w:r>
        <w:rPr>
          <w:rFonts w:hint="eastAsia" w:ascii="方正小标宋简体" w:hAnsi="黑体" w:eastAsia="方正小标宋简体"/>
          <w:color w:val="000000"/>
          <w:sz w:val="44"/>
          <w:szCs w:val="44"/>
          <w:highlight w:val="none"/>
        </w:rPr>
        <w:t>年国民经济和社会发展计划草案的报告</w:t>
      </w:r>
    </w:p>
    <w:p w14:paraId="3C76D36A">
      <w:pPr>
        <w:keepNext w:val="0"/>
        <w:keepLines w:val="0"/>
        <w:pageBreakBefore w:val="0"/>
        <w:widowControl w:val="0"/>
        <w:kinsoku/>
        <w:wordWrap/>
        <w:overflowPunct/>
        <w:topLinePunct w:val="0"/>
        <w:autoSpaceDE/>
        <w:autoSpaceDN/>
        <w:bidi w:val="0"/>
        <w:adjustRightInd/>
        <w:snapToGrid w:val="0"/>
        <w:spacing w:line="570" w:lineRule="exact"/>
        <w:ind w:right="0" w:rightChars="0" w:firstLine="0" w:firstLineChars="0"/>
        <w:jc w:val="center"/>
        <w:textAlignment w:val="baseline"/>
        <w:outlineLvl w:val="9"/>
        <w:rPr>
          <w:rFonts w:ascii="楷体_GB2312" w:hAnsi="楷体_GB2312" w:eastAsia="楷体_GB2312" w:cs="楷体_GB2312"/>
          <w:spacing w:val="-17"/>
          <w:szCs w:val="32"/>
          <w:highlight w:val="none"/>
        </w:rPr>
      </w:pPr>
      <w:r>
        <w:rPr>
          <w:rFonts w:hint="eastAsia" w:ascii="楷体_GB2312" w:hAnsi="楷体_GB2312" w:eastAsia="楷体_GB2312" w:cs="楷体_GB2312"/>
          <w:spacing w:val="-17"/>
          <w:szCs w:val="32"/>
          <w:highlight w:val="none"/>
        </w:rPr>
        <w:t>——202</w:t>
      </w:r>
      <w:r>
        <w:rPr>
          <w:rFonts w:hint="eastAsia" w:ascii="楷体_GB2312" w:hAnsi="楷体_GB2312" w:eastAsia="楷体_GB2312" w:cs="楷体_GB2312"/>
          <w:spacing w:val="-17"/>
          <w:szCs w:val="32"/>
          <w:highlight w:val="none"/>
          <w:lang w:val="en-US" w:eastAsia="zh-CN"/>
        </w:rPr>
        <w:t>5</w:t>
      </w:r>
      <w:r>
        <w:rPr>
          <w:rFonts w:hint="eastAsia" w:ascii="楷体_GB2312" w:hAnsi="楷体_GB2312" w:eastAsia="楷体_GB2312" w:cs="楷体_GB2312"/>
          <w:spacing w:val="-17"/>
          <w:szCs w:val="32"/>
          <w:highlight w:val="none"/>
        </w:rPr>
        <w:t>年1月</w:t>
      </w:r>
      <w:r>
        <w:rPr>
          <w:rFonts w:hint="eastAsia" w:ascii="楷体_GB2312" w:hAnsi="楷体_GB2312" w:eastAsia="楷体_GB2312" w:cs="楷体_GB2312"/>
          <w:spacing w:val="-17"/>
          <w:szCs w:val="32"/>
          <w:highlight w:val="none"/>
          <w:lang w:val="en-US" w:eastAsia="zh-CN"/>
        </w:rPr>
        <w:t>4</w:t>
      </w:r>
      <w:r>
        <w:rPr>
          <w:rFonts w:hint="eastAsia" w:ascii="楷体_GB2312" w:hAnsi="楷体_GB2312" w:eastAsia="楷体_GB2312" w:cs="楷体_GB2312"/>
          <w:spacing w:val="-17"/>
          <w:szCs w:val="32"/>
          <w:highlight w:val="none"/>
        </w:rPr>
        <w:t>日在北京市通州区第七届人民代表大会</w:t>
      </w:r>
    </w:p>
    <w:p w14:paraId="7F3B2124">
      <w:pPr>
        <w:keepNext w:val="0"/>
        <w:keepLines w:val="0"/>
        <w:pageBreakBefore w:val="0"/>
        <w:widowControl w:val="0"/>
        <w:kinsoku/>
        <w:wordWrap/>
        <w:overflowPunct/>
        <w:topLinePunct w:val="0"/>
        <w:autoSpaceDE/>
        <w:autoSpaceDN/>
        <w:bidi w:val="0"/>
        <w:adjustRightInd/>
        <w:spacing w:line="570" w:lineRule="exact"/>
        <w:ind w:right="0" w:rightChars="0" w:firstLine="0" w:firstLineChars="0"/>
        <w:jc w:val="center"/>
        <w:outlineLvl w:val="9"/>
        <w:rPr>
          <w:rFonts w:ascii="楷体_GB2312" w:hAnsi="楷体_GB2312" w:eastAsia="楷体_GB2312" w:cs="楷体_GB2312"/>
          <w:szCs w:val="32"/>
          <w:highlight w:val="none"/>
        </w:rPr>
      </w:pPr>
      <w:r>
        <w:rPr>
          <w:rFonts w:hint="eastAsia" w:ascii="楷体_GB2312" w:hAnsi="楷体_GB2312" w:eastAsia="楷体_GB2312" w:cs="楷体_GB2312"/>
          <w:szCs w:val="32"/>
          <w:highlight w:val="none"/>
        </w:rPr>
        <w:t>第</w:t>
      </w:r>
      <w:r>
        <w:rPr>
          <w:rFonts w:hint="eastAsia" w:ascii="楷体_GB2312" w:hAnsi="楷体_GB2312" w:eastAsia="楷体_GB2312" w:cs="楷体_GB2312"/>
          <w:szCs w:val="32"/>
          <w:highlight w:val="none"/>
          <w:lang w:eastAsia="zh-CN"/>
        </w:rPr>
        <w:t>六</w:t>
      </w:r>
      <w:r>
        <w:rPr>
          <w:rFonts w:hint="eastAsia" w:ascii="楷体_GB2312" w:hAnsi="楷体_GB2312" w:eastAsia="楷体_GB2312" w:cs="楷体_GB2312"/>
          <w:szCs w:val="32"/>
          <w:highlight w:val="none"/>
        </w:rPr>
        <w:t>次会议上</w:t>
      </w:r>
    </w:p>
    <w:p w14:paraId="481BE1A5">
      <w:pPr>
        <w:keepNext w:val="0"/>
        <w:keepLines w:val="0"/>
        <w:pageBreakBefore w:val="0"/>
        <w:widowControl w:val="0"/>
        <w:kinsoku/>
        <w:wordWrap/>
        <w:overflowPunct/>
        <w:topLinePunct w:val="0"/>
        <w:autoSpaceDE/>
        <w:autoSpaceDN/>
        <w:bidi w:val="0"/>
        <w:adjustRightInd/>
        <w:snapToGrid w:val="0"/>
        <w:spacing w:line="570" w:lineRule="exact"/>
        <w:ind w:right="0" w:rightChars="0" w:firstLine="0" w:firstLineChars="0"/>
        <w:jc w:val="center"/>
        <w:textAlignment w:val="baseline"/>
        <w:outlineLvl w:val="9"/>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北京市通州区发展和改革委员会</w:t>
      </w:r>
    </w:p>
    <w:p w14:paraId="56F2436F">
      <w:pPr>
        <w:keepNext w:val="0"/>
        <w:keepLines w:val="0"/>
        <w:pageBreakBefore w:val="0"/>
        <w:kinsoku/>
        <w:wordWrap/>
        <w:overflowPunct/>
        <w:topLinePunct w:val="0"/>
        <w:autoSpaceDE/>
        <w:autoSpaceDN/>
        <w:bidi w:val="0"/>
        <w:snapToGrid w:val="0"/>
        <w:spacing w:line="560" w:lineRule="exact"/>
        <w:ind w:right="0" w:rightChars="0" w:firstLine="0" w:firstLineChars="0"/>
        <w:jc w:val="both"/>
        <w:textAlignment w:val="baseline"/>
        <w:rPr>
          <w:rFonts w:hint="eastAsia" w:cs="仿宋_GB2312"/>
          <w:szCs w:val="32"/>
          <w:highlight w:val="none"/>
        </w:rPr>
      </w:pPr>
    </w:p>
    <w:p w14:paraId="7F823779">
      <w:pPr>
        <w:keepNext w:val="0"/>
        <w:keepLines w:val="0"/>
        <w:pageBreakBefore w:val="0"/>
        <w:widowControl w:val="0"/>
        <w:kinsoku/>
        <w:wordWrap/>
        <w:overflowPunct/>
        <w:topLinePunct w:val="0"/>
        <w:autoSpaceDE/>
        <w:autoSpaceDN/>
        <w:bidi w:val="0"/>
        <w:adjustRightInd/>
        <w:snapToGrid w:val="0"/>
        <w:spacing w:line="580" w:lineRule="exact"/>
        <w:ind w:right="0" w:rightChars="0" w:firstLine="0" w:firstLineChars="0"/>
        <w:jc w:val="both"/>
        <w:textAlignment w:val="baseline"/>
        <w:outlineLvl w:val="9"/>
        <w:rPr>
          <w:rFonts w:cs="仿宋_GB2312"/>
          <w:sz w:val="32"/>
          <w:szCs w:val="32"/>
          <w:highlight w:val="none"/>
        </w:rPr>
      </w:pPr>
      <w:r>
        <w:rPr>
          <w:rFonts w:hint="eastAsia" w:cs="仿宋_GB2312"/>
          <w:sz w:val="32"/>
          <w:szCs w:val="32"/>
          <w:highlight w:val="none"/>
        </w:rPr>
        <w:t>各位代表：</w:t>
      </w:r>
    </w:p>
    <w:p w14:paraId="7FE26179">
      <w:pPr>
        <w:keepNext w:val="0"/>
        <w:keepLines w:val="0"/>
        <w:pageBreakBefore w:val="0"/>
        <w:widowControl w:val="0"/>
        <w:kinsoku/>
        <w:wordWrap/>
        <w:overflowPunct/>
        <w:topLinePunct w:val="0"/>
        <w:autoSpaceDE/>
        <w:autoSpaceDN/>
        <w:bidi w:val="0"/>
        <w:adjustRightInd/>
        <w:spacing w:line="580" w:lineRule="exact"/>
        <w:ind w:right="0" w:rightChars="0" w:firstLine="640"/>
        <w:jc w:val="both"/>
        <w:outlineLvl w:val="9"/>
        <w:rPr>
          <w:rFonts w:cs="仿宋_GB2312"/>
          <w:sz w:val="32"/>
          <w:szCs w:val="32"/>
          <w:highlight w:val="none"/>
        </w:rPr>
      </w:pPr>
      <w:r>
        <w:rPr>
          <w:rFonts w:hint="eastAsia" w:cs="仿宋_GB2312"/>
          <w:sz w:val="32"/>
          <w:szCs w:val="32"/>
          <w:highlight w:val="none"/>
        </w:rPr>
        <w:t>受区人民政府委托，现将202</w:t>
      </w:r>
      <w:r>
        <w:rPr>
          <w:rFonts w:hint="eastAsia" w:cs="仿宋_GB2312"/>
          <w:sz w:val="32"/>
          <w:szCs w:val="32"/>
          <w:highlight w:val="none"/>
          <w:lang w:val="en-US" w:eastAsia="zh-CN"/>
        </w:rPr>
        <w:t>4</w:t>
      </w:r>
      <w:r>
        <w:rPr>
          <w:rFonts w:hint="eastAsia" w:cs="仿宋_GB2312"/>
          <w:sz w:val="32"/>
          <w:szCs w:val="32"/>
          <w:highlight w:val="none"/>
        </w:rPr>
        <w:t>年国民经济和社会发展计划执行情况与202</w:t>
      </w:r>
      <w:r>
        <w:rPr>
          <w:rFonts w:hint="eastAsia" w:cs="仿宋_GB2312"/>
          <w:sz w:val="32"/>
          <w:szCs w:val="32"/>
          <w:highlight w:val="none"/>
          <w:lang w:val="en-US" w:eastAsia="zh-CN"/>
        </w:rPr>
        <w:t>5</w:t>
      </w:r>
      <w:r>
        <w:rPr>
          <w:rFonts w:hint="eastAsia" w:cs="仿宋_GB2312"/>
          <w:sz w:val="32"/>
          <w:szCs w:val="32"/>
          <w:highlight w:val="none"/>
        </w:rPr>
        <w:t>年国民经济和社会发展计划草案提请区七届人大</w:t>
      </w:r>
      <w:r>
        <w:rPr>
          <w:rFonts w:hint="eastAsia" w:cs="仿宋_GB2312"/>
          <w:sz w:val="32"/>
          <w:szCs w:val="32"/>
          <w:highlight w:val="none"/>
          <w:lang w:eastAsia="zh-CN"/>
        </w:rPr>
        <w:t>六</w:t>
      </w:r>
      <w:r>
        <w:rPr>
          <w:rFonts w:hint="eastAsia" w:cs="仿宋_GB2312"/>
          <w:sz w:val="32"/>
          <w:szCs w:val="32"/>
          <w:highlight w:val="none"/>
        </w:rPr>
        <w:t>次会议审议，并请区政协各位委员提出意见。</w:t>
      </w:r>
    </w:p>
    <w:p w14:paraId="23F2DDA0">
      <w:pPr>
        <w:keepNext w:val="0"/>
        <w:keepLines w:val="0"/>
        <w:pageBreakBefore w:val="0"/>
        <w:widowControl w:val="0"/>
        <w:kinsoku/>
        <w:wordWrap/>
        <w:overflowPunct/>
        <w:topLinePunct w:val="0"/>
        <w:autoSpaceDE/>
        <w:autoSpaceDN/>
        <w:bidi w:val="0"/>
        <w:adjustRightInd/>
        <w:snapToGrid w:val="0"/>
        <w:spacing w:line="580" w:lineRule="exact"/>
        <w:ind w:right="0" w:rightChars="0" w:firstLine="640"/>
        <w:jc w:val="both"/>
        <w:textAlignment w:val="baseline"/>
        <w:outlineLvl w:val="9"/>
        <w:rPr>
          <w:rFonts w:ascii="黑体" w:hAnsi="黑体" w:eastAsia="黑体"/>
          <w:color w:val="000000"/>
          <w:sz w:val="32"/>
          <w:szCs w:val="32"/>
          <w:highlight w:val="none"/>
        </w:rPr>
      </w:pPr>
      <w:r>
        <w:rPr>
          <w:rFonts w:hint="eastAsia" w:ascii="黑体" w:hAnsi="黑体" w:eastAsia="黑体"/>
          <w:color w:val="000000"/>
          <w:sz w:val="32"/>
          <w:szCs w:val="32"/>
          <w:highlight w:val="none"/>
        </w:rPr>
        <w:t>一、202</w:t>
      </w:r>
      <w:r>
        <w:rPr>
          <w:rFonts w:hint="eastAsia" w:ascii="黑体" w:hAnsi="黑体" w:eastAsia="黑体"/>
          <w:color w:val="000000"/>
          <w:sz w:val="32"/>
          <w:szCs w:val="32"/>
          <w:highlight w:val="none"/>
          <w:lang w:val="en-US" w:eastAsia="zh-CN"/>
        </w:rPr>
        <w:t>4</w:t>
      </w:r>
      <w:r>
        <w:rPr>
          <w:rFonts w:hint="eastAsia" w:ascii="黑体" w:hAnsi="黑体" w:eastAsia="黑体"/>
          <w:color w:val="000000"/>
          <w:sz w:val="32"/>
          <w:szCs w:val="32"/>
          <w:highlight w:val="none"/>
        </w:rPr>
        <w:t>年国民经济和社会发展计划执行情况</w:t>
      </w:r>
    </w:p>
    <w:p w14:paraId="6123DDF9">
      <w:pPr>
        <w:keepNext w:val="0"/>
        <w:keepLines w:val="0"/>
        <w:pageBreakBefore w:val="0"/>
        <w:widowControl w:val="0"/>
        <w:kinsoku/>
        <w:wordWrap/>
        <w:overflowPunct/>
        <w:topLinePunct w:val="0"/>
        <w:autoSpaceDE/>
        <w:autoSpaceDN/>
        <w:bidi w:val="0"/>
        <w:adjustRightInd/>
        <w:spacing w:line="580" w:lineRule="exact"/>
        <w:jc w:val="both"/>
        <w:outlineLvl w:val="9"/>
        <w:rPr>
          <w:rFonts w:hint="eastAsia" w:eastAsia="仿宋_GB2312" w:cs="Times New Roman"/>
          <w:sz w:val="38"/>
          <w:szCs w:val="38"/>
          <w:highlight w:val="none"/>
          <w:lang w:val="en-US" w:eastAsia="zh-CN"/>
        </w:rPr>
      </w:pPr>
      <w:r>
        <w:rPr>
          <w:rFonts w:hint="eastAsia" w:ascii="仿宋_GB2312" w:hAnsi="仿宋_GB2312" w:eastAsia="仿宋_GB2312" w:cs="仿宋_GB2312"/>
          <w:kern w:val="2"/>
          <w:sz w:val="32"/>
          <w:szCs w:val="32"/>
          <w:highlight w:val="none"/>
          <w:lang w:val="en-US" w:eastAsia="zh-CN" w:bidi="ar-SA"/>
        </w:rPr>
        <w:t>2024年</w:t>
      </w:r>
      <w:r>
        <w:rPr>
          <w:rFonts w:hint="eastAsia" w:eastAsia="仿宋_GB2312"/>
          <w:sz w:val="32"/>
          <w:szCs w:val="32"/>
          <w:highlight w:val="none"/>
          <w:lang w:eastAsia="zh-CN"/>
        </w:rPr>
        <w:t>，</w:t>
      </w:r>
      <w:r>
        <w:rPr>
          <w:rFonts w:hint="eastAsia"/>
          <w:sz w:val="32"/>
          <w:szCs w:val="32"/>
          <w:highlight w:val="none"/>
        </w:rPr>
        <w:t>在</w:t>
      </w:r>
      <w:r>
        <w:rPr>
          <w:rFonts w:hint="eastAsia" w:eastAsia="仿宋_GB2312"/>
          <w:sz w:val="32"/>
          <w:szCs w:val="32"/>
          <w:highlight w:val="none"/>
          <w:lang w:eastAsia="zh-CN"/>
        </w:rPr>
        <w:t>市委市政府、城市</w:t>
      </w:r>
      <w:r>
        <w:rPr>
          <w:rFonts w:hint="eastAsia"/>
          <w:sz w:val="32"/>
          <w:szCs w:val="32"/>
          <w:highlight w:val="none"/>
        </w:rPr>
        <w:t>副中心党工委管委会、区委的坚强领导下，在区人大、区政协的监督和支持下，</w:t>
      </w:r>
      <w:r>
        <w:rPr>
          <w:rFonts w:hint="eastAsia" w:eastAsia="仿宋_GB2312"/>
          <w:sz w:val="32"/>
          <w:szCs w:val="32"/>
          <w:highlight w:val="none"/>
          <w:lang w:eastAsia="zh-CN"/>
        </w:rPr>
        <w:t>全区上下围绕城市副中心控规和高质量发展意见落地，聚焦</w:t>
      </w:r>
      <w:r>
        <w:rPr>
          <w:rFonts w:hint="eastAsia" w:ascii="仿宋_GB2312" w:eastAsia="仿宋_GB2312" w:cs="Times New Roman"/>
          <w:sz w:val="32"/>
          <w:szCs w:val="32"/>
          <w:highlight w:val="none"/>
          <w:lang w:val="en-US" w:eastAsia="zh-CN"/>
        </w:rPr>
        <w:t>答好市委“二十年之问”，以“11311”工作体系为主抓手，</w:t>
      </w:r>
      <w:r>
        <w:rPr>
          <w:rFonts w:hint="eastAsia" w:ascii="仿宋_GB2312" w:eastAsia="仿宋_GB2312"/>
          <w:sz w:val="32"/>
          <w:szCs w:val="32"/>
          <w:highlight w:val="none"/>
          <w:lang w:val="en-US" w:eastAsia="zh-CN"/>
        </w:rPr>
        <w:t>砥砺前行、</w:t>
      </w:r>
      <w:r>
        <w:rPr>
          <w:rFonts w:hint="eastAsia" w:cs="Times New Roman"/>
          <w:sz w:val="32"/>
          <w:szCs w:val="32"/>
          <w:highlight w:val="none"/>
          <w:lang w:val="en-US" w:eastAsia="zh-CN"/>
        </w:rPr>
        <w:t>攻坚克难，较好完成区七届人大五次会议确定的各项目标任务，</w:t>
      </w:r>
      <w:r>
        <w:rPr>
          <w:rFonts w:hint="eastAsia" w:cs="Times New Roman"/>
          <w:sz w:val="32"/>
          <w:szCs w:val="32"/>
          <w:highlight w:val="none"/>
          <w:lang w:eastAsia="zh-CN"/>
        </w:rPr>
        <w:t>经济社会高质量发展呈现出“三稳、三优、三新”的特点，城市功</w:t>
      </w:r>
      <w:r>
        <w:rPr>
          <w:rFonts w:hint="eastAsia" w:cs="Times New Roman"/>
          <w:spacing w:val="-6"/>
          <w:sz w:val="32"/>
          <w:szCs w:val="32"/>
          <w:highlight w:val="none"/>
          <w:lang w:eastAsia="zh-CN"/>
        </w:rPr>
        <w:t>能、产业能级、治理效能、协同发展四个领域</w:t>
      </w:r>
      <w:r>
        <w:rPr>
          <w:rFonts w:hint="eastAsia" w:cs="Times New Roman"/>
          <w:spacing w:val="-6"/>
          <w:sz w:val="32"/>
          <w:szCs w:val="32"/>
          <w:highlight w:val="none"/>
          <w:lang w:val="en-US" w:eastAsia="zh-CN"/>
        </w:rPr>
        <w:t>奋进突破。</w:t>
      </w:r>
    </w:p>
    <w:p w14:paraId="29E05EE9">
      <w:pPr>
        <w:keepNext w:val="0"/>
        <w:keepLines w:val="0"/>
        <w:pageBreakBefore w:val="0"/>
        <w:widowControl w:val="0"/>
        <w:kinsoku/>
        <w:wordWrap/>
        <w:overflowPunct/>
        <w:topLinePunct w:val="0"/>
        <w:autoSpaceDE/>
        <w:autoSpaceDN/>
        <w:bidi w:val="0"/>
        <w:adjustRightInd w:val="0"/>
        <w:snapToGrid w:val="0"/>
        <w:spacing w:line="560" w:lineRule="exact"/>
        <w:ind w:firstLine="642"/>
        <w:jc w:val="both"/>
        <w:textAlignment w:val="auto"/>
        <w:outlineLvl w:val="9"/>
        <w:rPr>
          <w:rFonts w:hint="eastAsia" w:cs="仿宋_GB2312"/>
          <w:b w:val="0"/>
          <w:bCs w:val="0"/>
          <w:sz w:val="32"/>
          <w:szCs w:val="32"/>
          <w:highlight w:val="none"/>
          <w:lang w:val="en-US" w:eastAsia="zh-CN"/>
        </w:rPr>
      </w:pPr>
      <w:r>
        <w:rPr>
          <w:rFonts w:hint="eastAsia" w:ascii="仿宋_GB2312" w:hAnsi="仿宋_GB2312" w:eastAsia="仿宋_GB2312" w:cs="Times New Roman"/>
          <w:b/>
          <w:bCs/>
          <w:kern w:val="2"/>
          <w:sz w:val="32"/>
          <w:szCs w:val="32"/>
          <w:highlight w:val="none"/>
          <w:lang w:val="en-US" w:eastAsia="zh-CN" w:bidi="ar-SA"/>
        </w:rPr>
        <w:t>“</w:t>
      </w:r>
      <w:r>
        <w:rPr>
          <w:rFonts w:hint="eastAsia" w:cs="Times New Roman"/>
          <w:b/>
          <w:bCs/>
          <w:kern w:val="2"/>
          <w:sz w:val="32"/>
          <w:szCs w:val="32"/>
          <w:highlight w:val="none"/>
          <w:lang w:val="en-US" w:eastAsia="zh-CN" w:bidi="ar-SA"/>
        </w:rPr>
        <w:t>三</w:t>
      </w:r>
      <w:r>
        <w:rPr>
          <w:rFonts w:hint="eastAsia" w:ascii="仿宋_GB2312" w:hAnsi="仿宋_GB2312" w:eastAsia="仿宋_GB2312" w:cs="Times New Roman"/>
          <w:b/>
          <w:bCs/>
          <w:kern w:val="2"/>
          <w:sz w:val="32"/>
          <w:szCs w:val="32"/>
          <w:highlight w:val="none"/>
          <w:lang w:val="en-US" w:eastAsia="zh-CN" w:bidi="ar-SA"/>
        </w:rPr>
        <w:t>稳”</w:t>
      </w:r>
      <w:r>
        <w:rPr>
          <w:rFonts w:hint="eastAsia" w:hAnsi="Times New Roman" w:cstheme="minorBidi"/>
          <w:b/>
          <w:bCs/>
          <w:sz w:val="32"/>
          <w:szCs w:val="32"/>
          <w:lang w:eastAsia="zh-CN"/>
        </w:rPr>
        <w:t>主要</w:t>
      </w:r>
      <w:r>
        <w:rPr>
          <w:rFonts w:hint="eastAsia" w:cs="Times New Roman"/>
          <w:b/>
          <w:bCs/>
          <w:kern w:val="2"/>
          <w:sz w:val="32"/>
          <w:szCs w:val="32"/>
          <w:highlight w:val="none"/>
          <w:lang w:val="en-US" w:eastAsia="zh-CN" w:bidi="ar-SA"/>
        </w:rPr>
        <w:t>表现为：一是经济大盘稳。</w:t>
      </w:r>
      <w:r>
        <w:rPr>
          <w:rFonts w:hint="eastAsia" w:ascii="仿宋_GB2312" w:eastAsia="仿宋_GB2312" w:cs="Times New Roman"/>
          <w:sz w:val="32"/>
          <w:szCs w:val="32"/>
          <w:highlight w:val="none"/>
          <w:lang w:val="en-US" w:eastAsia="zh-CN"/>
        </w:rPr>
        <w:t>以</w:t>
      </w:r>
      <w:r>
        <w:rPr>
          <w:rFonts w:hint="eastAsia" w:cs="Times New Roman"/>
          <w:sz w:val="32"/>
          <w:szCs w:val="32"/>
          <w:highlight w:val="none"/>
          <w:lang w:val="en-US" w:eastAsia="zh-CN"/>
        </w:rPr>
        <w:t>极致</w:t>
      </w:r>
      <w:r>
        <w:rPr>
          <w:rFonts w:hint="eastAsia" w:ascii="仿宋_GB2312" w:eastAsia="仿宋_GB2312" w:cs="Times New Roman"/>
          <w:sz w:val="32"/>
          <w:szCs w:val="32"/>
          <w:highlight w:val="none"/>
          <w:lang w:val="en-US" w:eastAsia="zh-CN"/>
        </w:rPr>
        <w:t>努力应对下行压力，</w:t>
      </w:r>
      <w:r>
        <w:rPr>
          <w:rFonts w:hint="eastAsia" w:ascii="仿宋_GB2312" w:hAnsi="仿宋_GB2312" w:eastAsia="仿宋_GB2312" w:cs="仿宋_GB2312"/>
          <w:b w:val="0"/>
          <w:bCs w:val="0"/>
          <w:sz w:val="32"/>
          <w:szCs w:val="32"/>
          <w:highlight w:val="none"/>
          <w:lang w:val="en-US" w:eastAsia="zh-CN"/>
        </w:rPr>
        <w:t>前三季度地区生产总值实现</w:t>
      </w:r>
      <w:r>
        <w:rPr>
          <w:rFonts w:hint="eastAsia" w:cs="仿宋_GB2312"/>
          <w:b w:val="0"/>
          <w:bCs w:val="0"/>
          <w:sz w:val="32"/>
          <w:szCs w:val="32"/>
          <w:highlight w:val="none"/>
          <w:lang w:val="en-US" w:eastAsia="zh-CN"/>
        </w:rPr>
        <w:t>974.2</w:t>
      </w:r>
      <w:r>
        <w:rPr>
          <w:rFonts w:hint="eastAsia" w:ascii="仿宋_GB2312" w:hAnsi="仿宋_GB2312" w:eastAsia="仿宋_GB2312" w:cs="仿宋_GB2312"/>
          <w:b w:val="0"/>
          <w:bCs w:val="0"/>
          <w:sz w:val="32"/>
          <w:szCs w:val="32"/>
          <w:highlight w:val="none"/>
          <w:lang w:val="en-US" w:eastAsia="zh-CN"/>
        </w:rPr>
        <w:t>亿元，同比增长5.1%，超额完成市级调度目标</w:t>
      </w:r>
      <w:r>
        <w:rPr>
          <w:rFonts w:hint="eastAsia"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全年预计同比增长</w:t>
      </w:r>
      <w:r>
        <w:rPr>
          <w:rFonts w:hint="eastAsia" w:cs="仿宋_GB2312"/>
          <w:b w:val="0"/>
          <w:bCs w:val="0"/>
          <w:sz w:val="32"/>
          <w:szCs w:val="32"/>
          <w:highlight w:val="none"/>
          <w:lang w:val="en-US" w:eastAsia="zh-CN"/>
        </w:rPr>
        <w:t>超</w:t>
      </w:r>
      <w:r>
        <w:rPr>
          <w:rFonts w:hint="eastAsia" w:ascii="仿宋_GB2312" w:hAnsi="仿宋_GB2312" w:eastAsia="仿宋_GB2312" w:cs="仿宋_GB2312"/>
          <w:b w:val="0"/>
          <w:bCs w:val="0"/>
          <w:sz w:val="32"/>
          <w:szCs w:val="32"/>
          <w:highlight w:val="none"/>
          <w:lang w:val="en-US" w:eastAsia="zh-CN"/>
        </w:rPr>
        <w:t>5%</w:t>
      </w:r>
      <w:r>
        <w:rPr>
          <w:rFonts w:hint="eastAsia" w:cs="仿宋_GB2312"/>
          <w:b w:val="0"/>
          <w:bCs w:val="0"/>
          <w:sz w:val="32"/>
          <w:szCs w:val="32"/>
          <w:highlight w:val="none"/>
          <w:lang w:val="en-US" w:eastAsia="zh-CN"/>
        </w:rPr>
        <w:t>；一般公共预算收入全年预计完成95.3亿元，同比增长1.2%。</w:t>
      </w:r>
      <w:r>
        <w:rPr>
          <w:rFonts w:hint="eastAsia" w:cs="Times New Roman"/>
          <w:b/>
          <w:bCs/>
          <w:kern w:val="2"/>
          <w:sz w:val="32"/>
          <w:szCs w:val="32"/>
          <w:highlight w:val="none"/>
          <w:lang w:val="en-US" w:eastAsia="zh-CN" w:bidi="ar-SA"/>
        </w:rPr>
        <w:t>二是就业形势稳。</w:t>
      </w:r>
      <w:r>
        <w:rPr>
          <w:rFonts w:hint="eastAsia" w:ascii="仿宋_GB2312" w:hAnsi="仿宋_GB2312" w:eastAsia="仿宋_GB2312" w:cs="仿宋_GB2312"/>
          <w:b w:val="0"/>
          <w:bCs w:val="0"/>
          <w:sz w:val="32"/>
          <w:szCs w:val="32"/>
          <w:highlight w:val="none"/>
          <w:lang w:val="en-US" w:eastAsia="zh-CN"/>
        </w:rPr>
        <w:t>多措并举稳岗扩岗，城镇登记失业率</w:t>
      </w:r>
      <w:r>
        <w:rPr>
          <w:rFonts w:hint="eastAsia" w:cs="仿宋_GB2312"/>
          <w:b w:val="0"/>
          <w:bCs w:val="0"/>
          <w:sz w:val="32"/>
          <w:szCs w:val="32"/>
          <w:highlight w:val="none"/>
          <w:lang w:val="en-US" w:eastAsia="zh-CN"/>
        </w:rPr>
        <w:t>控制在5</w:t>
      </w:r>
      <w:r>
        <w:rPr>
          <w:rFonts w:hint="eastAsia" w:ascii="仿宋_GB2312" w:hAnsi="仿宋_GB2312" w:eastAsia="仿宋_GB2312" w:cs="仿宋_GB2312"/>
          <w:b w:val="0"/>
          <w:bCs w:val="0"/>
          <w:sz w:val="32"/>
          <w:szCs w:val="32"/>
          <w:highlight w:val="none"/>
          <w:lang w:val="en-US" w:eastAsia="zh-CN"/>
        </w:rPr>
        <w:t>%</w:t>
      </w:r>
      <w:r>
        <w:rPr>
          <w:rFonts w:hint="eastAsia" w:cs="仿宋_GB2312"/>
          <w:b w:val="0"/>
          <w:bCs w:val="0"/>
          <w:sz w:val="32"/>
          <w:szCs w:val="32"/>
          <w:highlight w:val="none"/>
          <w:lang w:val="en-US" w:eastAsia="zh-CN"/>
        </w:rPr>
        <w:t>以内</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高校毕业生就业率实现</w:t>
      </w:r>
      <w:r>
        <w:rPr>
          <w:rFonts w:hint="eastAsia" w:cs="仿宋_GB2312"/>
          <w:color w:val="auto"/>
          <w:sz w:val="32"/>
          <w:szCs w:val="32"/>
          <w:highlight w:val="none"/>
          <w:lang w:val="en-US" w:eastAsia="zh-CN"/>
        </w:rPr>
        <w:t>96.5</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，促进城乡劳动力就业1.5万人</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lang w:val="en-US" w:eastAsia="zh-CN" w:bidi="ar-SA"/>
        </w:rPr>
        <w:t>以创业带动就业岗位1</w:t>
      </w:r>
      <w:r>
        <w:rPr>
          <w:rFonts w:hint="eastAsia" w:cs="仿宋_GB2312"/>
          <w:b w:val="0"/>
          <w:bCs w:val="0"/>
          <w:color w:val="auto"/>
          <w:kern w:val="2"/>
          <w:sz w:val="32"/>
          <w:szCs w:val="32"/>
          <w:highlight w:val="none"/>
          <w:lang w:val="en-US" w:eastAsia="zh-CN" w:bidi="ar-SA"/>
        </w:rPr>
        <w:t>.8万</w:t>
      </w:r>
      <w:r>
        <w:rPr>
          <w:rFonts w:hint="eastAsia" w:ascii="仿宋_GB2312" w:hAnsi="仿宋_GB2312" w:eastAsia="仿宋_GB2312" w:cs="仿宋_GB2312"/>
          <w:b w:val="0"/>
          <w:bCs w:val="0"/>
          <w:color w:val="auto"/>
          <w:kern w:val="2"/>
          <w:sz w:val="32"/>
          <w:szCs w:val="32"/>
          <w:highlight w:val="none"/>
          <w:lang w:val="en-US" w:eastAsia="zh-CN" w:bidi="ar-SA"/>
        </w:rPr>
        <w:t>个。</w:t>
      </w:r>
      <w:r>
        <w:rPr>
          <w:rFonts w:hint="eastAsia" w:cs="仿宋_GB2312"/>
          <w:b/>
          <w:bCs/>
          <w:color w:val="auto"/>
          <w:kern w:val="2"/>
          <w:sz w:val="32"/>
          <w:szCs w:val="32"/>
          <w:highlight w:val="none"/>
          <w:lang w:val="en-US" w:eastAsia="zh-CN" w:bidi="ar-SA"/>
        </w:rPr>
        <w:t>三是</w:t>
      </w:r>
      <w:r>
        <w:rPr>
          <w:rFonts w:hint="eastAsia" w:cs="Times New Roman"/>
          <w:b/>
          <w:bCs/>
          <w:kern w:val="2"/>
          <w:sz w:val="32"/>
          <w:szCs w:val="32"/>
          <w:highlight w:val="none"/>
          <w:lang w:val="en-US" w:eastAsia="zh-CN" w:bidi="ar-SA"/>
        </w:rPr>
        <w:t>社会环境稳。</w:t>
      </w:r>
      <w:r>
        <w:rPr>
          <w:rFonts w:hint="eastAsia" w:ascii="仿宋_GB2312" w:hAnsi="仿宋_GB2312" w:eastAsia="仿宋_GB2312" w:cs="仿宋_GB2312"/>
          <w:b w:val="0"/>
          <w:bCs w:val="0"/>
          <w:sz w:val="32"/>
          <w:szCs w:val="32"/>
          <w:highlight w:val="none"/>
          <w:lang w:val="en-US" w:eastAsia="zh-CN"/>
        </w:rPr>
        <w:t>坚决守牢守好安全底线，</w:t>
      </w:r>
      <w:r>
        <w:rPr>
          <w:rFonts w:hint="eastAsia" w:eastAsia="仿宋_GB2312"/>
          <w:sz w:val="32"/>
          <w:szCs w:val="32"/>
          <w:highlight w:val="none"/>
          <w:lang w:eastAsia="zh-CN"/>
        </w:rPr>
        <w:t>成功入选国家安全社会矛盾风险监测预警体系试点，</w:t>
      </w:r>
      <w:r>
        <w:rPr>
          <w:rFonts w:hint="eastAsia" w:ascii="仿宋_GB2312" w:hAnsi="仿宋_GB2312" w:eastAsia="仿宋_GB2312" w:cs="仿宋_GB2312"/>
          <w:b w:val="0"/>
          <w:bCs w:val="0"/>
          <w:sz w:val="32"/>
          <w:szCs w:val="32"/>
          <w:highlight w:val="none"/>
          <w:lang w:val="en-US" w:eastAsia="zh-CN"/>
        </w:rPr>
        <w:t>安全生产治本攻坚三年行动稳步推进</w:t>
      </w:r>
      <w:r>
        <w:rPr>
          <w:rFonts w:hint="eastAsia" w:cs="仿宋_GB2312"/>
          <w:b w:val="0"/>
          <w:bCs w:val="0"/>
          <w:sz w:val="32"/>
          <w:szCs w:val="32"/>
          <w:highlight w:val="none"/>
          <w:lang w:val="en-US" w:eastAsia="zh-CN"/>
        </w:rPr>
        <w:t>，</w:t>
      </w:r>
      <w:r>
        <w:rPr>
          <w:rFonts w:hint="eastAsia" w:ascii="仿宋_GB2312" w:hAnsi="仿宋_GB2312" w:eastAsia="仿宋_GB2312" w:cs="仿宋_GB2312"/>
          <w:snapToGrid w:val="0"/>
          <w:kern w:val="0"/>
          <w:sz w:val="32"/>
          <w:szCs w:val="32"/>
          <w:highlight w:val="none"/>
          <w:lang w:val="en-US" w:eastAsia="zh-CN"/>
        </w:rPr>
        <w:t>安全生产亡人事故起数、亡人数</w:t>
      </w:r>
      <w:r>
        <w:rPr>
          <w:rFonts w:hint="eastAsia" w:cs="仿宋_GB2312"/>
          <w:snapToGrid w:val="0"/>
          <w:kern w:val="0"/>
          <w:sz w:val="32"/>
          <w:szCs w:val="32"/>
          <w:highlight w:val="none"/>
          <w:lang w:val="en-US" w:eastAsia="zh-CN"/>
        </w:rPr>
        <w:t>同比分别下降6.5%、6.1%，实现</w:t>
      </w:r>
      <w:r>
        <w:rPr>
          <w:rFonts w:hint="eastAsia" w:cs="仿宋_GB2312"/>
          <w:sz w:val="32"/>
          <w:szCs w:val="32"/>
          <w:highlight w:val="none"/>
          <w:lang w:val="en-US" w:eastAsia="zh-CN"/>
        </w:rPr>
        <w:t>“双下降”，</w:t>
      </w:r>
      <w:r>
        <w:rPr>
          <w:rFonts w:hint="eastAsia" w:ascii="仿宋_GB2312" w:hAnsi="仿宋_GB2312" w:eastAsia="仿宋_GB2312" w:cs="仿宋_GB2312"/>
          <w:snapToGrid w:val="0"/>
          <w:kern w:val="0"/>
          <w:sz w:val="32"/>
          <w:szCs w:val="32"/>
          <w:highlight w:val="none"/>
          <w:lang w:val="en-US" w:eastAsia="zh-CN"/>
        </w:rPr>
        <w:t>各类风险矛盾妥善化</w:t>
      </w:r>
      <w:r>
        <w:rPr>
          <w:rFonts w:hint="eastAsia" w:ascii="仿宋_GB2312" w:hAnsi="仿宋_GB2312" w:eastAsia="仿宋_GB2312" w:cs="仿宋_GB2312"/>
          <w:sz w:val="32"/>
          <w:szCs w:val="32"/>
          <w:highlight w:val="none"/>
          <w:lang w:val="en-US" w:eastAsia="zh-CN"/>
        </w:rPr>
        <w:t>解，</w:t>
      </w:r>
      <w:r>
        <w:rPr>
          <w:rFonts w:hint="eastAsia" w:ascii="仿宋_GB2312" w:hAnsi="仿宋_GB2312" w:eastAsia="仿宋_GB2312" w:cs="仿宋_GB2312"/>
          <w:b w:val="0"/>
          <w:bCs w:val="0"/>
          <w:sz w:val="32"/>
          <w:szCs w:val="32"/>
          <w:highlight w:val="none"/>
          <w:lang w:val="en-US" w:eastAsia="zh-CN"/>
        </w:rPr>
        <w:t>经济社会发展</w:t>
      </w:r>
      <w:r>
        <w:rPr>
          <w:rFonts w:hint="eastAsia" w:cs="仿宋_GB2312"/>
          <w:b w:val="0"/>
          <w:bCs w:val="0"/>
          <w:sz w:val="32"/>
          <w:szCs w:val="32"/>
          <w:highlight w:val="none"/>
          <w:lang w:val="en-US" w:eastAsia="zh-CN"/>
        </w:rPr>
        <w:t>环境总体稳定。</w:t>
      </w:r>
    </w:p>
    <w:p w14:paraId="610D4AD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cs="Times New Roman"/>
          <w:b w:val="0"/>
          <w:bCs w:val="0"/>
          <w:kern w:val="2"/>
          <w:sz w:val="32"/>
          <w:szCs w:val="32"/>
          <w:highlight w:val="none"/>
          <w:lang w:val="en-US" w:eastAsia="zh-CN" w:bidi="ar-SA"/>
        </w:rPr>
      </w:pPr>
      <w:r>
        <w:rPr>
          <w:rFonts w:hint="eastAsia" w:ascii="仿宋_GB2312" w:hAnsi="仿宋_GB2312" w:eastAsia="仿宋_GB2312" w:cs="Times New Roman"/>
          <w:b/>
          <w:bCs/>
          <w:kern w:val="2"/>
          <w:sz w:val="32"/>
          <w:szCs w:val="32"/>
          <w:highlight w:val="none"/>
          <w:lang w:val="en-US" w:eastAsia="zh-CN" w:bidi="ar-SA"/>
        </w:rPr>
        <w:t>“</w:t>
      </w:r>
      <w:r>
        <w:rPr>
          <w:rFonts w:hint="eastAsia" w:cs="Times New Roman"/>
          <w:b/>
          <w:bCs/>
          <w:kern w:val="2"/>
          <w:sz w:val="32"/>
          <w:szCs w:val="32"/>
          <w:highlight w:val="none"/>
          <w:lang w:val="en-US" w:eastAsia="zh-CN" w:bidi="ar-SA"/>
        </w:rPr>
        <w:t>三优</w:t>
      </w:r>
      <w:r>
        <w:rPr>
          <w:rFonts w:hint="eastAsia" w:ascii="仿宋_GB2312" w:hAnsi="仿宋_GB2312" w:eastAsia="仿宋_GB2312" w:cs="Times New Roman"/>
          <w:b/>
          <w:bCs/>
          <w:kern w:val="2"/>
          <w:sz w:val="32"/>
          <w:szCs w:val="32"/>
          <w:highlight w:val="none"/>
          <w:lang w:val="en-US" w:eastAsia="zh-CN" w:bidi="ar-SA"/>
        </w:rPr>
        <w:t>”</w:t>
      </w:r>
      <w:r>
        <w:rPr>
          <w:rFonts w:hint="eastAsia" w:hAnsi="Times New Roman" w:cstheme="minorBidi"/>
          <w:b/>
          <w:bCs/>
          <w:sz w:val="32"/>
          <w:szCs w:val="32"/>
          <w:lang w:eastAsia="zh-CN"/>
        </w:rPr>
        <w:t>主要</w:t>
      </w:r>
      <w:r>
        <w:rPr>
          <w:rFonts w:hint="eastAsia" w:cs="Times New Roman"/>
          <w:b/>
          <w:bCs/>
          <w:kern w:val="2"/>
          <w:sz w:val="32"/>
          <w:szCs w:val="32"/>
          <w:highlight w:val="none"/>
          <w:lang w:val="en-US" w:eastAsia="zh-CN" w:bidi="ar-SA"/>
        </w:rPr>
        <w:t>表现为：一是经济质效优。</w:t>
      </w:r>
      <w:r>
        <w:rPr>
          <w:rFonts w:hint="eastAsia" w:cs="Times New Roman"/>
          <w:b w:val="0"/>
          <w:bCs w:val="0"/>
          <w:kern w:val="2"/>
          <w:sz w:val="32"/>
          <w:szCs w:val="32"/>
          <w:highlight w:val="none"/>
          <w:lang w:val="en-US" w:eastAsia="zh-CN" w:bidi="ar-SA"/>
        </w:rPr>
        <w:t>1-11月新设经营主体同比增长61.9%、规模以上企业同比增长25.3%，1-10月大中型重点企业研发费用同比增长46.5%，前三季度中关村科技园区通州园重点企业总收入和技术收入同比分别增长</w:t>
      </w:r>
      <w:r>
        <w:rPr>
          <w:rFonts w:hint="eastAsia" w:ascii="仿宋_GB2312" w:hAnsi="仿宋_GB2312" w:eastAsia="仿宋_GB2312" w:cs="仿宋_GB2312"/>
          <w:sz w:val="32"/>
          <w:szCs w:val="32"/>
          <w:highlight w:val="none"/>
        </w:rPr>
        <w:t>14.7%</w:t>
      </w:r>
      <w:r>
        <w:rPr>
          <w:rFonts w:hint="eastAsia" w:cs="仿宋_GB2312"/>
          <w:sz w:val="32"/>
          <w:szCs w:val="32"/>
          <w:highlight w:val="none"/>
          <w:lang w:eastAsia="zh-CN"/>
        </w:rPr>
        <w:t>和</w:t>
      </w:r>
      <w:r>
        <w:rPr>
          <w:rFonts w:hint="eastAsia" w:ascii="仿宋_GB2312" w:hAnsi="仿宋_GB2312" w:eastAsia="仿宋_GB2312" w:cs="仿宋_GB2312"/>
          <w:sz w:val="32"/>
          <w:szCs w:val="32"/>
          <w:highlight w:val="none"/>
        </w:rPr>
        <w:t>38%</w:t>
      </w:r>
      <w:r>
        <w:rPr>
          <w:rFonts w:hint="eastAsia" w:cs="仿宋_GB2312"/>
          <w:sz w:val="32"/>
          <w:szCs w:val="32"/>
          <w:highlight w:val="none"/>
          <w:lang w:eastAsia="zh-CN"/>
        </w:rPr>
        <w:t>，均居</w:t>
      </w:r>
      <w:r>
        <w:rPr>
          <w:rFonts w:hint="eastAsia" w:cs="Times New Roman"/>
          <w:b w:val="0"/>
          <w:bCs w:val="0"/>
          <w:kern w:val="2"/>
          <w:sz w:val="32"/>
          <w:szCs w:val="32"/>
          <w:highlight w:val="none"/>
          <w:lang w:val="en-US" w:eastAsia="zh-CN" w:bidi="ar-SA"/>
        </w:rPr>
        <w:t>全市第一。</w:t>
      </w:r>
      <w:r>
        <w:rPr>
          <w:rFonts w:hint="eastAsia" w:cs="Times New Roman"/>
          <w:b/>
          <w:bCs/>
          <w:kern w:val="2"/>
          <w:sz w:val="32"/>
          <w:szCs w:val="32"/>
          <w:highlight w:val="none"/>
          <w:lang w:val="en-US" w:eastAsia="zh-CN" w:bidi="ar-SA"/>
        </w:rPr>
        <w:t>二是承接成效优。</w:t>
      </w:r>
      <w:r>
        <w:rPr>
          <w:rFonts w:hint="eastAsia" w:cs="Times New Roman"/>
          <w:b w:val="0"/>
          <w:bCs w:val="0"/>
          <w:kern w:val="2"/>
          <w:sz w:val="32"/>
          <w:szCs w:val="32"/>
          <w:highlight w:val="none"/>
          <w:lang w:val="en-US" w:eastAsia="zh-CN" w:bidi="ar-SA"/>
        </w:rPr>
        <w:t>行政办公区二期正式投用，第二批市级机关完成搬迁。新承接央企、市属国企子公司20家，首家市属国企总部大楼北投大厦建成投用，第二批市属国企搬迁方案基本确定，承接疏解的央企及市属国企中，入驻办公并实现纳统的企业超40家，牵引增长的作用加快显现。北京服装学院选址张家湾设计小镇，助力设计之都品牌加快形成。</w:t>
      </w:r>
      <w:r>
        <w:rPr>
          <w:rFonts w:hint="eastAsia" w:cs="Times New Roman"/>
          <w:b/>
          <w:bCs/>
          <w:kern w:val="2"/>
          <w:sz w:val="32"/>
          <w:szCs w:val="32"/>
          <w:highlight w:val="none"/>
          <w:lang w:val="en-US" w:eastAsia="zh-CN" w:bidi="ar-SA"/>
        </w:rPr>
        <w:t>三是民生保障优。</w:t>
      </w:r>
      <w:r>
        <w:rPr>
          <w:rFonts w:hint="eastAsia" w:cs="仿宋_GB2312"/>
          <w:b w:val="0"/>
          <w:bCs w:val="0"/>
          <w:sz w:val="32"/>
          <w:szCs w:val="32"/>
          <w:highlight w:val="none"/>
          <w:lang w:val="en-US" w:eastAsia="zh-CN"/>
        </w:rPr>
        <w:t>前三季度居民人均可支配收入实现44651元，同比增长4.6%、高于全市0.4个百分点，预计全年稳步增长。三级医院增至8家，基础教育学位数增至13.7万余个、同比增长近10%</w:t>
      </w:r>
      <w:r>
        <w:rPr>
          <w:rFonts w:hint="eastAsia" w:cs="Times New Roman"/>
          <w:b w:val="0"/>
          <w:bCs w:val="0"/>
          <w:kern w:val="2"/>
          <w:sz w:val="32"/>
          <w:szCs w:val="32"/>
          <w:highlight w:val="none"/>
          <w:lang w:val="en-US" w:eastAsia="zh-CN" w:bidi="ar-SA"/>
        </w:rPr>
        <w:t>。</w:t>
      </w:r>
    </w:p>
    <w:p w14:paraId="09AE243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cs="Times New Roman"/>
          <w:b w:val="0"/>
          <w:bCs w:val="0"/>
          <w:kern w:val="2"/>
          <w:sz w:val="32"/>
          <w:szCs w:val="32"/>
          <w:highlight w:val="none"/>
          <w:lang w:val="en-US" w:eastAsia="zh-CN" w:bidi="ar-SA"/>
        </w:rPr>
      </w:pPr>
      <w:r>
        <w:rPr>
          <w:rFonts w:hint="eastAsia" w:ascii="仿宋_GB2312" w:hAnsi="仿宋_GB2312" w:eastAsia="仿宋_GB2312" w:cs="Times New Roman"/>
          <w:b/>
          <w:bCs/>
          <w:kern w:val="2"/>
          <w:sz w:val="32"/>
          <w:szCs w:val="32"/>
          <w:highlight w:val="none"/>
          <w:lang w:val="en-US" w:eastAsia="zh-CN" w:bidi="ar-SA"/>
        </w:rPr>
        <w:t>“</w:t>
      </w:r>
      <w:r>
        <w:rPr>
          <w:rFonts w:hint="eastAsia" w:cs="Times New Roman"/>
          <w:b/>
          <w:bCs/>
          <w:kern w:val="2"/>
          <w:sz w:val="32"/>
          <w:szCs w:val="32"/>
          <w:highlight w:val="none"/>
          <w:lang w:val="en-US" w:eastAsia="zh-CN" w:bidi="ar-SA"/>
        </w:rPr>
        <w:t>三新</w:t>
      </w:r>
      <w:r>
        <w:rPr>
          <w:rFonts w:hint="eastAsia" w:ascii="仿宋_GB2312" w:hAnsi="仿宋_GB2312" w:eastAsia="仿宋_GB2312" w:cs="Times New Roman"/>
          <w:b/>
          <w:bCs/>
          <w:kern w:val="2"/>
          <w:sz w:val="32"/>
          <w:szCs w:val="32"/>
          <w:highlight w:val="none"/>
          <w:lang w:val="en-US" w:eastAsia="zh-CN" w:bidi="ar-SA"/>
        </w:rPr>
        <w:t>”</w:t>
      </w:r>
      <w:r>
        <w:rPr>
          <w:rFonts w:hint="eastAsia" w:hAnsi="Times New Roman" w:cstheme="minorBidi"/>
          <w:b/>
          <w:bCs/>
          <w:sz w:val="32"/>
          <w:szCs w:val="32"/>
          <w:lang w:eastAsia="zh-CN"/>
        </w:rPr>
        <w:t>主要</w:t>
      </w:r>
      <w:r>
        <w:rPr>
          <w:rFonts w:hint="eastAsia" w:cs="Times New Roman"/>
          <w:b/>
          <w:bCs/>
          <w:kern w:val="2"/>
          <w:sz w:val="32"/>
          <w:szCs w:val="32"/>
          <w:highlight w:val="none"/>
          <w:lang w:val="en-US" w:eastAsia="zh-CN" w:bidi="ar-SA"/>
        </w:rPr>
        <w:t>表现为：一是新动能加速释放。</w:t>
      </w:r>
      <w:r>
        <w:rPr>
          <w:rFonts w:hint="eastAsia" w:cs="Times New Roman"/>
          <w:b w:val="0"/>
          <w:bCs w:val="0"/>
          <w:kern w:val="2"/>
          <w:sz w:val="32"/>
          <w:szCs w:val="32"/>
          <w:highlight w:val="none"/>
          <w:lang w:val="en-US" w:eastAsia="zh-CN" w:bidi="ar-SA"/>
        </w:rPr>
        <w:t>前期积蓄的势能加快转化为发展动能，重点服务的小米汽车、中芯京城产能持续提升，重点培育的博格华纳、创思工贸等一批扩产能项目投产，强劲拉动规模以上工业总产值1-11月同比增长48.9%、高于全市42.3个百分点、居全市第一，重点引进的全国棉花交易市场、探路者、中债金科、优酷传媒等跃升为行业头部企业。文体娱乐、科技服务、信息服务、金融等新兴产业税收实现快速增长，增速居全行业前四名</w:t>
      </w:r>
      <w:r>
        <w:rPr>
          <w:rFonts w:hint="eastAsia" w:cs="仿宋_GB2312"/>
          <w:b w:val="0"/>
          <w:bCs w:val="0"/>
          <w:sz w:val="32"/>
          <w:szCs w:val="32"/>
          <w:highlight w:val="none"/>
          <w:lang w:val="en-US" w:eastAsia="zh-CN"/>
        </w:rPr>
        <w:t>。</w:t>
      </w:r>
      <w:r>
        <w:rPr>
          <w:rFonts w:hint="eastAsia" w:cs="Times New Roman"/>
          <w:b/>
          <w:bCs/>
          <w:kern w:val="2"/>
          <w:sz w:val="32"/>
          <w:szCs w:val="32"/>
          <w:highlight w:val="none"/>
          <w:lang w:val="en-US" w:eastAsia="zh-CN" w:bidi="ar-SA"/>
        </w:rPr>
        <w:t>二是新形象持续展现。</w:t>
      </w:r>
      <w:r>
        <w:rPr>
          <w:rFonts w:hint="eastAsia" w:cs="仿宋_GB2312"/>
          <w:b w:val="0"/>
          <w:bCs w:val="0"/>
          <w:sz w:val="32"/>
          <w:szCs w:val="32"/>
          <w:highlight w:val="none"/>
          <w:lang w:val="en-US" w:eastAsia="zh-CN"/>
        </w:rPr>
        <w:t>实施435个重大项目，固定资产投资连续5年超千亿元，建安投资总量连续6年居全市首位，</w:t>
      </w:r>
      <w:r>
        <w:rPr>
          <w:rFonts w:hint="eastAsia" w:cs="Times New Roman"/>
          <w:b w:val="0"/>
          <w:bCs w:val="0"/>
          <w:kern w:val="2"/>
          <w:sz w:val="32"/>
          <w:szCs w:val="32"/>
          <w:highlight w:val="none"/>
          <w:lang w:val="en-US" w:eastAsia="zh-CN" w:bidi="ar-SA"/>
        </w:rPr>
        <w:t>重大节点性工程副中心站综合交通枢纽10片“京帆”屋盖正式亮相，东六环入地改造项目完成施工，路县故城考古遗址公园实现试运营，持续呈现“一年一个节点、每年都有新变化”。</w:t>
      </w:r>
      <w:r>
        <w:rPr>
          <w:rFonts w:hint="eastAsia" w:cs="Times New Roman"/>
          <w:b/>
          <w:bCs/>
          <w:kern w:val="2"/>
          <w:sz w:val="32"/>
          <w:szCs w:val="32"/>
          <w:highlight w:val="none"/>
          <w:lang w:val="en-US" w:eastAsia="zh-CN" w:bidi="ar-SA"/>
        </w:rPr>
        <w:t>三是新优势加快塑造。</w:t>
      </w:r>
      <w:r>
        <w:rPr>
          <w:rFonts w:hint="eastAsia" w:cs="Times New Roman"/>
          <w:b w:val="0"/>
          <w:bCs w:val="0"/>
          <w:kern w:val="2"/>
          <w:sz w:val="32"/>
          <w:szCs w:val="32"/>
          <w:highlight w:val="none"/>
          <w:lang w:val="en-US" w:eastAsia="zh-CN" w:bidi="ar-SA"/>
        </w:rPr>
        <w:t>国家绿色发展示范区实施方案经国务院批复正式印发，区级141项任务加快实施，继气候投融资试点、林业碳汇试点后，又成功入选全国首批深化气候适应型城市建设试点，包含“一体系一机制三大类支撑项目”的“以绿生金”工作体系加速推进。</w:t>
      </w:r>
    </w:p>
    <w:p w14:paraId="5A0AC1E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cs="Times New Roman"/>
          <w:b/>
          <w:bCs/>
          <w:kern w:val="2"/>
          <w:sz w:val="32"/>
          <w:szCs w:val="32"/>
          <w:highlight w:val="none"/>
          <w:lang w:val="en-US" w:eastAsia="zh-CN" w:bidi="ar-SA"/>
        </w:rPr>
      </w:pPr>
      <w:r>
        <w:rPr>
          <w:rFonts w:hint="eastAsia" w:cs="Times New Roman"/>
          <w:b/>
          <w:bCs/>
          <w:kern w:val="2"/>
          <w:sz w:val="32"/>
          <w:szCs w:val="32"/>
          <w:highlight w:val="none"/>
          <w:lang w:val="en-US" w:eastAsia="zh-CN" w:bidi="ar-SA"/>
        </w:rPr>
        <w:t>以上发展成效主要来自于四个领域的奋进突破。</w:t>
      </w:r>
    </w:p>
    <w:p w14:paraId="19100CE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highlight w:val="none"/>
          <w:lang w:eastAsia="zh-CN"/>
        </w:rPr>
        <w:t>（一）全方位</w:t>
      </w:r>
      <w:r>
        <w:rPr>
          <w:rFonts w:hint="eastAsia" w:ascii="楷体" w:hAnsi="楷体" w:eastAsia="楷体" w:cs="楷体"/>
          <w:color w:val="auto"/>
          <w:sz w:val="32"/>
          <w:szCs w:val="32"/>
          <w:highlight w:val="none"/>
          <w:lang w:val="en-US" w:eastAsia="zh-CN"/>
        </w:rPr>
        <w:t>做优</w:t>
      </w:r>
      <w:r>
        <w:rPr>
          <w:rFonts w:hint="eastAsia" w:ascii="楷体" w:hAnsi="楷体" w:eastAsia="楷体" w:cs="楷体"/>
          <w:color w:val="auto"/>
          <w:sz w:val="32"/>
          <w:szCs w:val="32"/>
          <w:highlight w:val="none"/>
          <w:lang w:eastAsia="zh-CN"/>
        </w:rPr>
        <w:t>城乡功能品质，宜居宜业的城市图景进一步绘就</w:t>
      </w:r>
    </w:p>
    <w:p w14:paraId="6F93B914">
      <w:pPr>
        <w:pStyle w:val="5"/>
        <w:keepNext w:val="0"/>
        <w:keepLines w:val="0"/>
        <w:pageBreakBefore w:val="0"/>
        <w:widowControl w:val="0"/>
        <w:kinsoku/>
        <w:wordWrap/>
        <w:overflowPunct/>
        <w:topLinePunct w:val="0"/>
        <w:autoSpaceDE/>
        <w:autoSpaceDN/>
        <w:bidi w:val="0"/>
        <w:adjustRightInd w:val="0"/>
        <w:snapToGrid w:val="0"/>
        <w:spacing w:after="0" w:afterLines="0" w:line="560" w:lineRule="exact"/>
        <w:jc w:val="both"/>
        <w:textAlignment w:val="auto"/>
        <w:rPr>
          <w:rFonts w:hint="eastAsia"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hAnsi="Times New Roman" w:cs="Times New Roman"/>
          <w:b/>
          <w:bCs/>
          <w:snapToGrid w:val="0"/>
          <w:kern w:val="0"/>
          <w:sz w:val="32"/>
          <w:szCs w:val="32"/>
          <w:highlight w:val="none"/>
          <w:lang w:val="en-US" w:eastAsia="zh-CN"/>
        </w:rPr>
        <w:t>基础设施显著增强。</w:t>
      </w:r>
      <w:r>
        <w:rPr>
          <w:rFonts w:hint="eastAsia" w:cs="仿宋_GB2312"/>
          <w:b w:val="0"/>
          <w:bCs w:val="0"/>
          <w:sz w:val="32"/>
          <w:szCs w:val="32"/>
          <w:highlight w:val="none"/>
          <w:lang w:val="en-US" w:eastAsia="zh-CN"/>
        </w:rPr>
        <w:t>轨道交通建设提速，</w:t>
      </w:r>
      <w:r>
        <w:rPr>
          <w:rFonts w:hint="eastAsia" w:ascii="仿宋_GB2312" w:hAnsi="仿宋_GB2312" w:eastAsia="仿宋_GB2312" w:cs="仿宋_GB2312"/>
          <w:b w:val="0"/>
          <w:bCs w:val="0"/>
          <w:sz w:val="32"/>
          <w:szCs w:val="32"/>
          <w:highlight w:val="none"/>
          <w:lang w:val="en-US" w:eastAsia="zh-CN"/>
        </w:rPr>
        <w:t>全市首条全线服务于一个城区的轨道线路M101线一期工程</w:t>
      </w:r>
      <w:r>
        <w:rPr>
          <w:rFonts w:hint="eastAsia" w:cs="仿宋_GB2312"/>
          <w:b w:val="0"/>
          <w:bCs w:val="0"/>
          <w:sz w:val="32"/>
          <w:szCs w:val="32"/>
          <w:highlight w:val="none"/>
          <w:lang w:val="en-US" w:eastAsia="zh-CN"/>
        </w:rPr>
        <w:t>、地铁</w:t>
      </w:r>
      <w:r>
        <w:rPr>
          <w:rFonts w:hint="eastAsia" w:ascii="仿宋_GB2312" w:hAnsi="仿宋_GB2312" w:eastAsia="仿宋_GB2312" w:cs="仿宋_GB2312"/>
          <w:b w:val="0"/>
          <w:bCs w:val="0"/>
          <w:sz w:val="32"/>
          <w:szCs w:val="32"/>
          <w:highlight w:val="none"/>
          <w:lang w:val="en-US" w:eastAsia="zh-CN"/>
        </w:rPr>
        <w:t>6号线</w:t>
      </w:r>
      <w:r>
        <w:rPr>
          <w:rFonts w:hint="default" w:ascii="仿宋_GB2312" w:hAnsi="仿宋_GB2312" w:eastAsia="仿宋_GB2312" w:cs="仿宋_GB2312"/>
          <w:b w:val="0"/>
          <w:bCs w:val="0"/>
          <w:sz w:val="32"/>
          <w:szCs w:val="32"/>
          <w:highlight w:val="none"/>
          <w:lang w:val="en-US" w:eastAsia="zh-CN"/>
        </w:rPr>
        <w:t>南延</w:t>
      </w:r>
      <w:r>
        <w:rPr>
          <w:rFonts w:hint="eastAsia" w:cs="仿宋_GB2312"/>
          <w:b w:val="0"/>
          <w:bCs w:val="0"/>
          <w:sz w:val="32"/>
          <w:szCs w:val="32"/>
          <w:highlight w:val="none"/>
          <w:lang w:val="en-US" w:eastAsia="zh-CN"/>
        </w:rPr>
        <w:t>加快推进。内部路网持续织密，</w:t>
      </w:r>
      <w:r>
        <w:rPr>
          <w:rFonts w:hint="eastAsia" w:ascii="仿宋_GB2312" w:hAnsi="仿宋_GB2312" w:eastAsia="仿宋_GB2312" w:cs="仿宋_GB2312"/>
          <w:sz w:val="32"/>
          <w:szCs w:val="32"/>
          <w:highlight w:val="none"/>
        </w:rPr>
        <w:t>东夏园综合交通枢纽建成投用</w:t>
      </w:r>
      <w:r>
        <w:rPr>
          <w:rFonts w:hint="eastAsia" w:cs="仿宋_GB2312"/>
          <w:sz w:val="32"/>
          <w:szCs w:val="32"/>
          <w:highlight w:val="none"/>
          <w:lang w:eastAsia="zh-CN"/>
        </w:rPr>
        <w:t>，东六环西侧路、</w:t>
      </w:r>
      <w:r>
        <w:rPr>
          <w:rFonts w:hint="eastAsia" w:ascii="Times New Roman" w:hAnsi="Times New Roman" w:eastAsia="仿宋_GB2312" w:cs="Times New Roman"/>
          <w:color w:val="auto"/>
          <w:kern w:val="2"/>
          <w:sz w:val="32"/>
          <w:szCs w:val="32"/>
          <w:highlight w:val="none"/>
          <w:lang w:val="en-US" w:eastAsia="zh-CN" w:bidi="ar-SA"/>
        </w:rPr>
        <w:t>玉桥西路、</w:t>
      </w:r>
      <w:r>
        <w:rPr>
          <w:rFonts w:hint="eastAsia" w:ascii="Times New Roman" w:hAnsi="Times New Roman" w:cs="Times New Roman"/>
          <w:color w:val="auto"/>
          <w:kern w:val="2"/>
          <w:sz w:val="32"/>
          <w:szCs w:val="32"/>
          <w:highlight w:val="none"/>
          <w:lang w:val="en-US" w:eastAsia="zh-CN" w:bidi="ar-SA"/>
        </w:rPr>
        <w:t>六合东路</w:t>
      </w:r>
      <w:r>
        <w:rPr>
          <w:rFonts w:hint="eastAsia" w:cs="仿宋_GB2312"/>
          <w:sz w:val="32"/>
          <w:szCs w:val="32"/>
          <w:highlight w:val="none"/>
          <w:lang w:val="en-US" w:eastAsia="zh-CN"/>
        </w:rPr>
        <w:t>等一批</w:t>
      </w:r>
      <w:r>
        <w:rPr>
          <w:rFonts w:hint="eastAsia" w:ascii="Times New Roman" w:hAnsi="Times New Roman" w:eastAsia="仿宋_GB2312" w:cs="Times New Roman"/>
          <w:color w:val="auto"/>
          <w:kern w:val="2"/>
          <w:sz w:val="32"/>
          <w:szCs w:val="32"/>
          <w:highlight w:val="none"/>
          <w:lang w:val="en-US" w:eastAsia="zh-CN" w:bidi="ar-SA"/>
        </w:rPr>
        <w:t>主、次路</w:t>
      </w:r>
      <w:r>
        <w:rPr>
          <w:rFonts w:hint="eastAsia" w:ascii="仿宋_GB2312" w:hAnsi="仿宋_GB2312" w:eastAsia="仿宋_GB2312" w:cs="仿宋_GB2312"/>
          <w:sz w:val="32"/>
          <w:szCs w:val="32"/>
          <w:highlight w:val="none"/>
          <w:lang w:val="en-US" w:eastAsia="zh-CN"/>
        </w:rPr>
        <w:t>基本具备通车条件</w:t>
      </w:r>
      <w:r>
        <w:rPr>
          <w:rFonts w:hint="eastAsia" w:cs="仿宋_GB2312"/>
          <w:sz w:val="32"/>
          <w:szCs w:val="32"/>
          <w:highlight w:val="none"/>
          <w:lang w:val="en-US" w:eastAsia="zh-CN"/>
        </w:rPr>
        <w:t>。交通综合治理全面展开，</w:t>
      </w:r>
      <w:r>
        <w:rPr>
          <w:rFonts w:hint="eastAsia" w:ascii="仿宋_GB2312" w:hAnsi="仿宋_GB2312" w:eastAsia="仿宋_GB2312" w:cs="仿宋_GB2312"/>
          <w:color w:val="auto"/>
          <w:sz w:val="32"/>
          <w:szCs w:val="32"/>
          <w:highlight w:val="none"/>
          <w:lang w:val="en-US" w:eastAsia="zh-CN"/>
        </w:rPr>
        <w:t>完成5处路口秩序化提升改造、22处交通路口信号灯增设</w:t>
      </w:r>
      <w:r>
        <w:rPr>
          <w:rFonts w:hint="eastAsia" w:cs="仿宋_GB2312"/>
          <w:color w:val="auto"/>
          <w:sz w:val="32"/>
          <w:szCs w:val="32"/>
          <w:highlight w:val="none"/>
          <w:lang w:val="en-US" w:eastAsia="zh-CN"/>
        </w:rPr>
        <w:t>，围绕重点区域新增停车位5000余个，开放错时共享停车位800个。</w:t>
      </w:r>
      <w:r>
        <w:rPr>
          <w:rFonts w:hint="eastAsia" w:ascii="Times New Roman" w:hAnsi="Times New Roman" w:cs="Times New Roman"/>
          <w:b w:val="0"/>
          <w:bCs w:val="0"/>
          <w:color w:val="auto"/>
          <w:kern w:val="2"/>
          <w:sz w:val="32"/>
          <w:szCs w:val="32"/>
          <w:highlight w:val="none"/>
          <w:lang w:val="en-US" w:eastAsia="zh-CN" w:bidi="ar-SA"/>
        </w:rPr>
        <w:t>市政设施</w:t>
      </w:r>
      <w:r>
        <w:rPr>
          <w:rFonts w:hint="eastAsia" w:ascii="仿宋_GB2312" w:hAnsi="仿宋_GB2312" w:eastAsia="仿宋_GB2312" w:cs="仿宋_GB2312"/>
          <w:b w:val="0"/>
          <w:bCs w:val="0"/>
          <w:sz w:val="32"/>
          <w:szCs w:val="32"/>
          <w:highlight w:val="none"/>
          <w:lang w:val="en-US" w:eastAsia="zh-CN"/>
        </w:rPr>
        <w:t>持续</w:t>
      </w:r>
      <w:r>
        <w:rPr>
          <w:rFonts w:hint="eastAsia" w:cs="仿宋_GB2312"/>
          <w:b w:val="0"/>
          <w:bCs w:val="0"/>
          <w:sz w:val="32"/>
          <w:szCs w:val="32"/>
          <w:highlight w:val="none"/>
          <w:lang w:val="en-US" w:eastAsia="zh-CN"/>
        </w:rPr>
        <w:t>完善</w:t>
      </w:r>
      <w:r>
        <w:rPr>
          <w:rFonts w:hint="eastAsia" w:ascii="仿宋_GB2312" w:hAnsi="仿宋_GB2312" w:eastAsia="仿宋_GB2312" w:cs="仿宋_GB2312"/>
          <w:b w:val="0"/>
          <w:bCs w:val="0"/>
          <w:sz w:val="32"/>
          <w:szCs w:val="32"/>
          <w:highlight w:val="none"/>
          <w:lang w:val="en-US" w:eastAsia="zh-CN"/>
        </w:rPr>
        <w:t>，</w:t>
      </w:r>
      <w:r>
        <w:rPr>
          <w:rFonts w:hint="eastAsia" w:cs="仿宋_GB2312"/>
          <w:b w:val="0"/>
          <w:bCs w:val="0"/>
          <w:sz w:val="32"/>
          <w:szCs w:val="32"/>
          <w:highlight w:val="none"/>
          <w:lang w:val="en-US" w:eastAsia="zh-CN"/>
        </w:rPr>
        <w:t>城市</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副中心供水管网完善一期工程开工，</w:t>
      </w:r>
      <w:r>
        <w:rPr>
          <w:rFonts w:hint="eastAsia" w:cs="仿宋_GB2312"/>
          <w:b w:val="0"/>
          <w:bCs w:val="0"/>
          <w:color w:val="000000" w:themeColor="text1"/>
          <w:sz w:val="32"/>
          <w:szCs w:val="32"/>
          <w:highlight w:val="none"/>
          <w:lang w:val="en-US" w:eastAsia="zh-CN"/>
          <w14:textFill>
            <w14:solidFill>
              <w14:schemeClr w14:val="tx1"/>
            </w14:solidFill>
          </w14:textFill>
        </w:rPr>
        <w:t>广渠路东延供水工程、南水北调通州水厂万盛南街供水管线入廊工程完成60%以上建设任务，</w:t>
      </w:r>
      <w:r>
        <w:rPr>
          <w:rFonts w:hint="eastAsia"/>
          <w:sz w:val="32"/>
          <w:szCs w:val="32"/>
          <w:highlight w:val="none"/>
          <w:lang w:val="en-US" w:eastAsia="zh-CN"/>
        </w:rPr>
        <w:t>5个小区自备井置换工程进场施工，</w:t>
      </w:r>
      <w:r>
        <w:rPr>
          <w:rFonts w:hint="eastAsia" w:cs="仿宋_GB2312"/>
          <w:color w:val="auto"/>
          <w:sz w:val="32"/>
          <w:szCs w:val="32"/>
          <w:highlight w:val="none"/>
          <w:lang w:val="en-US" w:eastAsia="zh-CN"/>
        </w:rPr>
        <w:t>全市</w:t>
      </w:r>
      <w:r>
        <w:rPr>
          <w:rFonts w:hint="eastAsia" w:ascii="仿宋_GB2312" w:hAnsi="仿宋_GB2312" w:eastAsia="仿宋_GB2312" w:cs="仿宋_GB2312"/>
          <w:color w:val="auto"/>
          <w:sz w:val="32"/>
          <w:szCs w:val="32"/>
          <w:highlight w:val="none"/>
          <w:lang w:val="en-US" w:eastAsia="zh-CN"/>
        </w:rPr>
        <w:t>首座零碳融合变电站大营110千伏变电站建成投</w:t>
      </w:r>
      <w:r>
        <w:rPr>
          <w:rFonts w:hint="eastAsia" w:cs="仿宋_GB2312"/>
          <w:color w:val="auto"/>
          <w:sz w:val="32"/>
          <w:szCs w:val="32"/>
          <w:highlight w:val="none"/>
          <w:lang w:val="en-US" w:eastAsia="zh-CN"/>
        </w:rPr>
        <w:t>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创意园、梨园220千伏变电站主体完工，</w:t>
      </w:r>
      <w:r>
        <w:rPr>
          <w:rFonts w:hint="eastAsia" w:cs="仿宋_GB2312"/>
          <w:b w:val="0"/>
          <w:bCs w:val="0"/>
          <w:color w:val="000000" w:themeColor="text1"/>
          <w:sz w:val="32"/>
          <w:szCs w:val="32"/>
          <w:highlight w:val="none"/>
          <w:lang w:val="en-US" w:eastAsia="zh-CN"/>
          <w14:textFill>
            <w14:solidFill>
              <w14:schemeClr w14:val="tx1"/>
            </w14:solidFill>
          </w14:textFill>
        </w:rPr>
        <w:t>强化</w:t>
      </w:r>
      <w:r>
        <w:rPr>
          <w:rFonts w:hint="eastAsia" w:ascii="仿宋_GB2312" w:hAnsi="仿宋_GB2312" w:eastAsia="仿宋_GB2312" w:cs="仿宋_GB2312"/>
          <w:b w:val="0"/>
          <w:bCs w:val="0"/>
          <w:color w:val="auto"/>
          <w:kern w:val="2"/>
          <w:sz w:val="32"/>
          <w:szCs w:val="32"/>
          <w:highlight w:val="none"/>
          <w:lang w:val="en-US" w:eastAsia="zh-CN" w:bidi="ar-SA"/>
        </w:rPr>
        <w:t>热源整合</w:t>
      </w:r>
      <w:r>
        <w:rPr>
          <w:rFonts w:hint="eastAsia" w:cs="仿宋_GB2312"/>
          <w:b w:val="0"/>
          <w:bCs w:val="0"/>
          <w:color w:val="auto"/>
          <w:kern w:val="2"/>
          <w:sz w:val="32"/>
          <w:szCs w:val="32"/>
          <w:highlight w:val="none"/>
          <w:lang w:val="en-US" w:eastAsia="zh-CN" w:bidi="ar-SA"/>
        </w:rPr>
        <w:t>，有效解决</w:t>
      </w:r>
      <w:r>
        <w:rPr>
          <w:rFonts w:hint="eastAsia" w:ascii="仿宋_GB2312" w:hAnsi="Times New Roman" w:eastAsia="仿宋_GB2312" w:cs="Times New Roman"/>
          <w:snapToGrid w:val="0"/>
          <w:kern w:val="0"/>
          <w:sz w:val="32"/>
          <w:szCs w:val="32"/>
          <w:highlight w:val="none"/>
          <w:lang w:val="en-US" w:eastAsia="zh-CN" w:bidi="ar-SA"/>
        </w:rPr>
        <w:t>5000</w:t>
      </w:r>
      <w:r>
        <w:rPr>
          <w:rFonts w:hint="eastAsia" w:ascii="仿宋_GB2312" w:hAnsi="仿宋_GB2312" w:eastAsia="仿宋_GB2312" w:cs="仿宋_GB2312"/>
          <w:b w:val="0"/>
          <w:bCs w:val="0"/>
          <w:color w:val="auto"/>
          <w:kern w:val="2"/>
          <w:sz w:val="32"/>
          <w:szCs w:val="32"/>
          <w:highlight w:val="none"/>
          <w:u w:val="none"/>
          <w:lang w:val="en-US" w:eastAsia="zh-CN" w:bidi="ar-SA"/>
        </w:rPr>
        <w:t>余户</w:t>
      </w:r>
      <w:r>
        <w:rPr>
          <w:rFonts w:hint="eastAsia" w:cs="仿宋_GB2312"/>
          <w:b w:val="0"/>
          <w:bCs w:val="0"/>
          <w:color w:val="auto"/>
          <w:kern w:val="2"/>
          <w:sz w:val="32"/>
          <w:szCs w:val="32"/>
          <w:highlight w:val="none"/>
          <w:u w:val="none"/>
          <w:lang w:val="en-US" w:eastAsia="zh-CN" w:bidi="ar-SA"/>
        </w:rPr>
        <w:t>居民</w:t>
      </w:r>
      <w:r>
        <w:rPr>
          <w:rFonts w:hint="eastAsia" w:ascii="仿宋_GB2312" w:hAnsi="Times New Roman" w:eastAsia="仿宋_GB2312" w:cs="Times New Roman"/>
          <w:snapToGrid w:val="0"/>
          <w:kern w:val="0"/>
          <w:sz w:val="32"/>
          <w:szCs w:val="32"/>
          <w:highlight w:val="none"/>
          <w:lang w:val="en-US" w:eastAsia="zh-CN" w:bidi="ar-SA"/>
        </w:rPr>
        <w:t>供热高频</w:t>
      </w:r>
      <w:r>
        <w:rPr>
          <w:rFonts w:hint="eastAsia" w:hAnsi="Times New Roman" w:cs="Times New Roman"/>
          <w:snapToGrid w:val="0"/>
          <w:kern w:val="0"/>
          <w:sz w:val="32"/>
          <w:szCs w:val="32"/>
          <w:highlight w:val="none"/>
          <w:lang w:val="en-US" w:eastAsia="zh-CN" w:bidi="ar-SA"/>
        </w:rPr>
        <w:t>诉求。</w:t>
      </w:r>
    </w:p>
    <w:p w14:paraId="4504FF08">
      <w:pPr>
        <w:pStyle w:val="9"/>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绿色示范加快打造。</w:t>
      </w:r>
      <w:r>
        <w:rPr>
          <w:rFonts w:hint="eastAsia" w:ascii="仿宋_GB2312" w:hAnsi="仿宋_GB2312" w:eastAsia="仿宋_GB2312" w:cs="仿宋_GB2312"/>
          <w:b w:val="0"/>
          <w:bCs w:val="0"/>
          <w:sz w:val="32"/>
          <w:szCs w:val="32"/>
          <w:highlight w:val="none"/>
          <w:lang w:val="en-US" w:eastAsia="zh-CN"/>
        </w:rPr>
        <w:t>制定城市副中心0.1微克行动示范区工作方案，印发实施绿色施工指导意见，广泛应用“基坑气膜”，有效降低施工扬尘，PM2.5改善率排名居全市前列。源头治理和扩容提质双向并举，累计建成污水、再生水处理设施158座、污水日处理能力达到54.3吨，减河北综合资源循环利用中心实现开工</w:t>
      </w:r>
      <w:r>
        <w:rPr>
          <w:rFonts w:hint="eastAsia"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城北水网一期、两河水网一期完成工程总量</w:t>
      </w:r>
      <w:r>
        <w:rPr>
          <w:rFonts w:hint="eastAsia" w:eastAsia="仿宋_GB2312" w:cs="仿宋_GB2312"/>
          <w:b w:val="0"/>
          <w:bCs w:val="0"/>
          <w:sz w:val="32"/>
          <w:szCs w:val="32"/>
          <w:highlight w:val="none"/>
          <w:lang w:val="en-US" w:eastAsia="zh-CN"/>
        </w:rPr>
        <w:t>65</w:t>
      </w:r>
      <w:r>
        <w:rPr>
          <w:rFonts w:hint="eastAsia" w:ascii="仿宋_GB2312" w:hAnsi="仿宋_GB2312" w:eastAsia="仿宋_GB2312" w:cs="仿宋_GB2312"/>
          <w:b w:val="0"/>
          <w:bCs w:val="0"/>
          <w:sz w:val="32"/>
          <w:szCs w:val="32"/>
          <w:highlight w:val="none"/>
          <w:lang w:val="en-US" w:eastAsia="zh-CN"/>
        </w:rPr>
        <w:t>%，城南水网（漷牛片区）完成工程总量90%，8个国市控考核断面水质全部达到Ⅳ类以上。统筹大尺度增绿和花园城市建设，六环高线公园</w:t>
      </w:r>
      <w:r>
        <w:rPr>
          <w:rFonts w:hint="eastAsia" w:eastAsia="仿宋_GB2312" w:cs="仿宋_GB2312"/>
          <w:b w:val="0"/>
          <w:bCs w:val="0"/>
          <w:sz w:val="32"/>
          <w:szCs w:val="32"/>
          <w:highlight w:val="none"/>
          <w:lang w:val="en-US" w:eastAsia="zh-CN"/>
        </w:rPr>
        <w:t>启动建设</w:t>
      </w:r>
      <w:r>
        <w:rPr>
          <w:rFonts w:hint="eastAsia" w:ascii="仿宋_GB2312" w:hAnsi="仿宋_GB2312" w:eastAsia="仿宋_GB2312" w:cs="仿宋_GB2312"/>
          <w:b w:val="0"/>
          <w:bCs w:val="0"/>
          <w:sz w:val="32"/>
          <w:szCs w:val="32"/>
          <w:highlight w:val="none"/>
          <w:lang w:val="en-US" w:eastAsia="zh-CN"/>
        </w:rPr>
        <w:t>，5座桥体绿化</w:t>
      </w:r>
      <w:r>
        <w:rPr>
          <w:rFonts w:hint="eastAsia" w:eastAsia="仿宋_GB2312" w:cs="仿宋_GB2312"/>
          <w:b w:val="0"/>
          <w:bCs w:val="0"/>
          <w:sz w:val="32"/>
          <w:szCs w:val="32"/>
          <w:highlight w:val="none"/>
          <w:lang w:val="en-US" w:eastAsia="zh-CN"/>
        </w:rPr>
        <w:t>完工，</w:t>
      </w:r>
      <w:r>
        <w:rPr>
          <w:rFonts w:hint="eastAsia" w:ascii="仿宋_GB2312" w:hAnsi="仿宋_GB2312" w:eastAsia="仿宋_GB2312" w:cs="仿宋_GB2312"/>
          <w:b w:val="0"/>
          <w:bCs w:val="0"/>
          <w:sz w:val="32"/>
          <w:szCs w:val="32"/>
          <w:highlight w:val="none"/>
          <w:lang w:val="en-US" w:eastAsia="zh-CN"/>
        </w:rPr>
        <w:t>1个花园式街区、10条城市画廊加速</w:t>
      </w:r>
      <w:r>
        <w:rPr>
          <w:rFonts w:hint="eastAsia" w:eastAsia="仿宋_GB2312" w:cs="仿宋_GB2312"/>
          <w:b w:val="0"/>
          <w:bCs w:val="0"/>
          <w:sz w:val="32"/>
          <w:szCs w:val="32"/>
          <w:highlight w:val="none"/>
          <w:lang w:val="en-US" w:eastAsia="zh-CN"/>
        </w:rPr>
        <w:t>推进</w:t>
      </w:r>
      <w:r>
        <w:rPr>
          <w:rFonts w:hint="eastAsia" w:ascii="仿宋_GB2312" w:hAnsi="仿宋_GB2312" w:eastAsia="仿宋_GB2312" w:cs="仿宋_GB2312"/>
          <w:b w:val="0"/>
          <w:bCs w:val="0"/>
          <w:sz w:val="32"/>
          <w:szCs w:val="32"/>
          <w:highlight w:val="none"/>
          <w:lang w:val="en-US" w:eastAsia="zh-CN"/>
        </w:rPr>
        <w:t>，新增造林面积</w:t>
      </w:r>
      <w:r>
        <w:rPr>
          <w:rFonts w:hint="eastAsia" w:eastAsia="仿宋_GB2312" w:cs="仿宋_GB2312"/>
          <w:b w:val="0"/>
          <w:bCs w:val="0"/>
          <w:sz w:val="32"/>
          <w:szCs w:val="32"/>
          <w:highlight w:val="none"/>
          <w:lang w:val="en-US" w:eastAsia="zh-CN"/>
        </w:rPr>
        <w:t>28</w:t>
      </w:r>
      <w:r>
        <w:rPr>
          <w:rFonts w:hint="eastAsia" w:ascii="仿宋_GB2312" w:hAnsi="仿宋_GB2312" w:eastAsia="仿宋_GB2312" w:cs="仿宋_GB2312"/>
          <w:b w:val="0"/>
          <w:bCs w:val="0"/>
          <w:sz w:val="32"/>
          <w:szCs w:val="32"/>
          <w:highlight w:val="none"/>
          <w:lang w:val="en-US" w:eastAsia="zh-CN"/>
        </w:rPr>
        <w:t>公顷</w:t>
      </w:r>
      <w:r>
        <w:rPr>
          <w:rFonts w:hint="eastAsia" w:eastAsia="仿宋_GB2312" w:cs="仿宋_GB2312"/>
          <w:b w:val="0"/>
          <w:bCs w:val="0"/>
          <w:sz w:val="32"/>
          <w:szCs w:val="32"/>
          <w:highlight w:val="none"/>
          <w:lang w:val="en-US" w:eastAsia="zh-CN"/>
        </w:rPr>
        <w:t>，实施</w:t>
      </w:r>
      <w:r>
        <w:rPr>
          <w:rFonts w:hint="eastAsia" w:ascii="仿宋_GB2312" w:hAnsi="仿宋_GB2312" w:eastAsia="仿宋_GB2312" w:cs="仿宋_GB2312"/>
          <w:b w:val="0"/>
          <w:bCs w:val="0"/>
          <w:sz w:val="32"/>
          <w:szCs w:val="32"/>
          <w:highlight w:val="none"/>
          <w:lang w:val="en-US" w:eastAsia="zh-CN"/>
        </w:rPr>
        <w:t>“留白增绿”20公顷、“揭网见绿”19.6公顷，建成3处社区微花园。能源绿色化转型大力推进，城市绿心绿色供用能和碳管理项目</w:t>
      </w:r>
      <w:r>
        <w:rPr>
          <w:rFonts w:hint="eastAsia" w:eastAsia="仿宋_GB2312" w:cs="仿宋_GB2312"/>
          <w:b w:val="0"/>
          <w:bCs w:val="0"/>
          <w:sz w:val="32"/>
          <w:szCs w:val="32"/>
          <w:highlight w:val="none"/>
          <w:lang w:val="en-US" w:eastAsia="zh-CN"/>
        </w:rPr>
        <w:t>入选</w:t>
      </w:r>
      <w:r>
        <w:rPr>
          <w:rFonts w:hint="eastAsia" w:ascii="仿宋_GB2312" w:hAnsi="仿宋_GB2312" w:eastAsia="仿宋_GB2312" w:cs="仿宋_GB2312"/>
          <w:b w:val="0"/>
          <w:bCs w:val="0"/>
          <w:sz w:val="32"/>
          <w:szCs w:val="32"/>
          <w:highlight w:val="none"/>
          <w:lang w:val="en-US" w:eastAsia="zh-CN"/>
        </w:rPr>
        <w:t>首批</w:t>
      </w:r>
      <w:r>
        <w:rPr>
          <w:rFonts w:hint="eastAsia" w:eastAsia="仿宋_GB2312" w:cs="仿宋_GB2312"/>
          <w:b w:val="0"/>
          <w:bCs w:val="0"/>
          <w:sz w:val="32"/>
          <w:szCs w:val="32"/>
          <w:highlight w:val="none"/>
          <w:lang w:val="en-US" w:eastAsia="zh-CN"/>
        </w:rPr>
        <w:t>国家</w:t>
      </w:r>
      <w:r>
        <w:rPr>
          <w:rFonts w:hint="eastAsia" w:ascii="仿宋_GB2312" w:hAnsi="仿宋_GB2312" w:eastAsia="仿宋_GB2312" w:cs="仿宋_GB2312"/>
          <w:b w:val="0"/>
          <w:bCs w:val="0"/>
          <w:sz w:val="32"/>
          <w:szCs w:val="32"/>
          <w:highlight w:val="none"/>
          <w:lang w:val="en-US" w:eastAsia="zh-CN"/>
        </w:rPr>
        <w:t>能源绿色低碳转型典型案例，北京环球度假区成为全球首家全绿电运营的超大型主题公园，新增光伏发电装机容量</w:t>
      </w:r>
      <w:r>
        <w:rPr>
          <w:rFonts w:hint="eastAsia" w:eastAsia="仿宋_GB2312" w:cs="仿宋_GB2312"/>
          <w:b w:val="0"/>
          <w:bCs w:val="0"/>
          <w:sz w:val="32"/>
          <w:szCs w:val="32"/>
          <w:highlight w:val="none"/>
          <w:lang w:val="en-US" w:eastAsia="zh-CN"/>
        </w:rPr>
        <w:t>25030千</w:t>
      </w:r>
      <w:r>
        <w:rPr>
          <w:rFonts w:hint="eastAsia" w:ascii="仿宋_GB2312" w:hAnsi="仿宋_GB2312" w:eastAsia="仿宋_GB2312" w:cs="仿宋_GB2312"/>
          <w:b w:val="0"/>
          <w:bCs w:val="0"/>
          <w:sz w:val="32"/>
          <w:szCs w:val="32"/>
          <w:highlight w:val="none"/>
          <w:lang w:val="en-US" w:eastAsia="zh-CN"/>
        </w:rPr>
        <w:t>瓦，新增可再生能源供热面积</w:t>
      </w:r>
      <w:r>
        <w:rPr>
          <w:rFonts w:hint="eastAsia" w:eastAsia="仿宋_GB2312" w:cs="仿宋_GB2312"/>
          <w:b w:val="0"/>
          <w:bCs w:val="0"/>
          <w:sz w:val="32"/>
          <w:szCs w:val="32"/>
          <w:highlight w:val="none"/>
          <w:lang w:val="en-US" w:eastAsia="zh-CN"/>
        </w:rPr>
        <w:t>67.7</w:t>
      </w:r>
      <w:r>
        <w:rPr>
          <w:rFonts w:hint="eastAsia" w:ascii="仿宋_GB2312" w:hAnsi="仿宋_GB2312" w:eastAsia="仿宋_GB2312" w:cs="仿宋_GB2312"/>
          <w:b w:val="0"/>
          <w:bCs w:val="0"/>
          <w:sz w:val="32"/>
          <w:szCs w:val="32"/>
          <w:highlight w:val="none"/>
          <w:lang w:val="en-US" w:eastAsia="zh-CN"/>
        </w:rPr>
        <w:t>万平方米、累计达到</w:t>
      </w:r>
      <w:r>
        <w:rPr>
          <w:rFonts w:hint="eastAsia" w:eastAsia="仿宋_GB2312" w:cs="仿宋_GB2312"/>
          <w:b w:val="0"/>
          <w:bCs w:val="0"/>
          <w:sz w:val="32"/>
          <w:szCs w:val="32"/>
          <w:highlight w:val="none"/>
          <w:lang w:val="en-US" w:eastAsia="zh-CN"/>
        </w:rPr>
        <w:t>388</w:t>
      </w:r>
      <w:r>
        <w:rPr>
          <w:rFonts w:hint="eastAsia" w:ascii="仿宋_GB2312" w:hAnsi="仿宋_GB2312" w:eastAsia="仿宋_GB2312" w:cs="仿宋_GB2312"/>
          <w:b w:val="0"/>
          <w:bCs w:val="0"/>
          <w:sz w:val="32"/>
          <w:szCs w:val="32"/>
          <w:highlight w:val="none"/>
          <w:lang w:val="en-US" w:eastAsia="zh-CN"/>
        </w:rPr>
        <w:t>万平方米，</w:t>
      </w:r>
      <w:r>
        <w:rPr>
          <w:rFonts w:hint="eastAsia" w:eastAsia="仿宋_GB2312" w:cs="仿宋_GB2312"/>
          <w:b w:val="0"/>
          <w:bCs w:val="0"/>
          <w:sz w:val="32"/>
          <w:szCs w:val="32"/>
          <w:highlight w:val="none"/>
          <w:lang w:val="en-US" w:eastAsia="zh-CN"/>
        </w:rPr>
        <w:t>居</w:t>
      </w:r>
      <w:r>
        <w:rPr>
          <w:rFonts w:hint="eastAsia" w:ascii="仿宋_GB2312" w:hAnsi="仿宋_GB2312" w:eastAsia="仿宋_GB2312" w:cs="仿宋_GB2312"/>
          <w:b w:val="0"/>
          <w:bCs w:val="0"/>
          <w:sz w:val="32"/>
          <w:szCs w:val="32"/>
          <w:highlight w:val="none"/>
          <w:lang w:val="en-US" w:eastAsia="zh-CN"/>
        </w:rPr>
        <w:t>全市</w:t>
      </w:r>
      <w:r>
        <w:rPr>
          <w:rFonts w:hint="eastAsia" w:eastAsia="仿宋_GB2312" w:cs="仿宋_GB2312"/>
          <w:b w:val="0"/>
          <w:bCs w:val="0"/>
          <w:sz w:val="32"/>
          <w:szCs w:val="32"/>
          <w:highlight w:val="none"/>
          <w:lang w:val="en-US" w:eastAsia="zh-CN"/>
        </w:rPr>
        <w:t>前列</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pacing w:val="0"/>
          <w:sz w:val="32"/>
          <w:szCs w:val="32"/>
          <w:highlight w:val="none"/>
          <w:lang w:val="en-US" w:eastAsia="zh-CN"/>
        </w:rPr>
        <w:t>绿色建筑规模化发展，</w:t>
      </w:r>
      <w:r>
        <w:rPr>
          <w:rFonts w:hint="default" w:ascii="仿宋_GB2312" w:hAnsi="仿宋_GB2312" w:eastAsia="仿宋_GB2312" w:cs="仿宋_GB2312"/>
          <w:b w:val="0"/>
          <w:bCs w:val="0"/>
          <w:spacing w:val="0"/>
          <w:sz w:val="32"/>
          <w:szCs w:val="32"/>
          <w:highlight w:val="none"/>
          <w:lang w:val="en-US" w:eastAsia="zh-CN"/>
        </w:rPr>
        <w:t>新增超低能耗建筑20.</w:t>
      </w:r>
      <w:r>
        <w:rPr>
          <w:rFonts w:hint="eastAsia" w:ascii="仿宋_GB2312" w:hAnsi="仿宋_GB2312" w:eastAsia="仿宋_GB2312" w:cs="仿宋_GB2312"/>
          <w:b w:val="0"/>
          <w:bCs w:val="0"/>
          <w:spacing w:val="0"/>
          <w:sz w:val="32"/>
          <w:szCs w:val="32"/>
          <w:highlight w:val="none"/>
          <w:lang w:val="en-US" w:eastAsia="zh-CN"/>
        </w:rPr>
        <w:t>2</w:t>
      </w:r>
      <w:r>
        <w:rPr>
          <w:rFonts w:hint="default" w:ascii="仿宋_GB2312" w:hAnsi="仿宋_GB2312" w:eastAsia="仿宋_GB2312" w:cs="仿宋_GB2312"/>
          <w:b w:val="0"/>
          <w:bCs w:val="0"/>
          <w:spacing w:val="0"/>
          <w:sz w:val="32"/>
          <w:szCs w:val="32"/>
          <w:highlight w:val="none"/>
          <w:lang w:val="en-US" w:eastAsia="zh-CN"/>
        </w:rPr>
        <w:t>万平方米</w:t>
      </w:r>
      <w:r>
        <w:rPr>
          <w:rFonts w:hint="eastAsia" w:ascii="仿宋_GB2312" w:hAnsi="仿宋_GB2312" w:eastAsia="仿宋_GB2312" w:cs="仿宋_GB2312"/>
          <w:b w:val="0"/>
          <w:bCs w:val="0"/>
          <w:spacing w:val="0"/>
          <w:sz w:val="32"/>
          <w:szCs w:val="32"/>
          <w:highlight w:val="none"/>
          <w:lang w:val="en-US" w:eastAsia="zh-CN"/>
        </w:rPr>
        <w:t>、</w:t>
      </w:r>
      <w:r>
        <w:rPr>
          <w:rFonts w:hint="default" w:ascii="仿宋_GB2312" w:hAnsi="仿宋_GB2312" w:eastAsia="仿宋_GB2312" w:cs="仿宋_GB2312"/>
          <w:b w:val="0"/>
          <w:bCs w:val="0"/>
          <w:spacing w:val="0"/>
          <w:sz w:val="32"/>
          <w:szCs w:val="32"/>
          <w:highlight w:val="none"/>
          <w:lang w:val="en-US" w:eastAsia="zh-CN"/>
        </w:rPr>
        <w:t>居全市</w:t>
      </w:r>
      <w:r>
        <w:rPr>
          <w:rFonts w:hint="eastAsia" w:eastAsia="仿宋_GB2312" w:cs="仿宋_GB2312"/>
          <w:b w:val="0"/>
          <w:bCs w:val="0"/>
          <w:spacing w:val="0"/>
          <w:sz w:val="32"/>
          <w:szCs w:val="32"/>
          <w:highlight w:val="none"/>
          <w:lang w:val="en-US" w:eastAsia="zh-CN"/>
        </w:rPr>
        <w:t>前列</w:t>
      </w:r>
      <w:r>
        <w:rPr>
          <w:rFonts w:hint="eastAsia" w:ascii="仿宋_GB2312" w:hAnsi="仿宋_GB2312" w:eastAsia="仿宋_GB2312" w:cs="仿宋_GB2312"/>
          <w:b w:val="0"/>
          <w:bCs w:val="0"/>
          <w:spacing w:val="0"/>
          <w:sz w:val="32"/>
          <w:szCs w:val="32"/>
          <w:highlight w:val="none"/>
          <w:lang w:val="en-US" w:eastAsia="zh-CN"/>
        </w:rPr>
        <w:t>，</w:t>
      </w:r>
      <w:r>
        <w:rPr>
          <w:rFonts w:hint="default" w:ascii="仿宋_GB2312" w:hAnsi="仿宋_GB2312" w:eastAsia="仿宋_GB2312" w:cs="仿宋_GB2312"/>
          <w:b w:val="0"/>
          <w:bCs w:val="0"/>
          <w:spacing w:val="0"/>
          <w:sz w:val="32"/>
          <w:szCs w:val="32"/>
          <w:highlight w:val="none"/>
          <w:lang w:val="en-US" w:eastAsia="zh-CN"/>
        </w:rPr>
        <w:t>完成公共建筑节能绿色化改造62.</w:t>
      </w:r>
      <w:r>
        <w:rPr>
          <w:rFonts w:hint="eastAsia" w:eastAsia="仿宋_GB2312" w:cs="仿宋_GB2312"/>
          <w:b w:val="0"/>
          <w:bCs w:val="0"/>
          <w:spacing w:val="0"/>
          <w:sz w:val="32"/>
          <w:szCs w:val="32"/>
          <w:highlight w:val="none"/>
          <w:lang w:val="en-US" w:eastAsia="zh-CN"/>
        </w:rPr>
        <w:t>7</w:t>
      </w:r>
      <w:r>
        <w:rPr>
          <w:rFonts w:hint="default" w:ascii="仿宋_GB2312" w:hAnsi="仿宋_GB2312" w:eastAsia="仿宋_GB2312" w:cs="仿宋_GB2312"/>
          <w:b w:val="0"/>
          <w:bCs w:val="0"/>
          <w:spacing w:val="0"/>
          <w:sz w:val="32"/>
          <w:szCs w:val="32"/>
          <w:highlight w:val="none"/>
          <w:lang w:val="en-US" w:eastAsia="zh-CN"/>
        </w:rPr>
        <w:t>万平方米</w:t>
      </w:r>
      <w:r>
        <w:rPr>
          <w:rFonts w:hint="eastAsia" w:ascii="仿宋_GB2312" w:hAnsi="仿宋_GB2312" w:eastAsia="仿宋_GB2312" w:cs="仿宋_GB2312"/>
          <w:b w:val="0"/>
          <w:bCs w:val="0"/>
          <w:spacing w:val="0"/>
          <w:sz w:val="32"/>
          <w:szCs w:val="32"/>
          <w:highlight w:val="none"/>
          <w:lang w:val="en-US" w:eastAsia="zh-CN"/>
        </w:rPr>
        <w:t>。</w:t>
      </w:r>
    </w:p>
    <w:p w14:paraId="13E1AF5C">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cs="仿宋_GB2312"/>
          <w:sz w:val="32"/>
          <w:szCs w:val="32"/>
          <w:highlight w:val="none"/>
          <w:lang w:eastAsia="zh-CN"/>
        </w:rPr>
      </w:pPr>
      <w:r>
        <w:rPr>
          <w:rFonts w:hint="eastAsia" w:cs="仿宋_GB2312"/>
          <w:b/>
          <w:bCs/>
          <w:sz w:val="32"/>
          <w:szCs w:val="32"/>
          <w:highlight w:val="none"/>
          <w:lang w:val="en-US" w:eastAsia="zh-CN"/>
        </w:rPr>
        <w:t>公共服务扩容提质。</w:t>
      </w:r>
      <w:r>
        <w:rPr>
          <w:rFonts w:hint="eastAsia" w:cs="仿宋_GB2312"/>
          <w:b w:val="0"/>
          <w:bCs w:val="0"/>
          <w:sz w:val="32"/>
          <w:szCs w:val="32"/>
          <w:highlight w:val="none"/>
          <w:lang w:val="en-US" w:eastAsia="zh-CN"/>
        </w:rPr>
        <w:t>资源供给进一步增加，</w:t>
      </w:r>
      <w:r>
        <w:rPr>
          <w:rFonts w:hint="eastAsia" w:cs="Times New Roman"/>
          <w:b w:val="0"/>
          <w:bCs w:val="0"/>
          <w:kern w:val="2"/>
          <w:sz w:val="32"/>
          <w:szCs w:val="32"/>
          <w:highlight w:val="none"/>
          <w:lang w:val="en-US" w:eastAsia="zh-CN" w:bidi="ar-SA"/>
        </w:rPr>
        <w:t>安贞医院通州院区开诊运行，中国人民大学通州校区一期正式启用，</w:t>
      </w:r>
      <w:r>
        <w:rPr>
          <w:rFonts w:hint="eastAsia" w:cs="仿宋_GB2312"/>
          <w:b w:val="0"/>
          <w:bCs w:val="0"/>
          <w:sz w:val="32"/>
          <w:szCs w:val="32"/>
          <w:highlight w:val="none"/>
          <w:lang w:val="en-US" w:eastAsia="zh-CN"/>
        </w:rPr>
        <w:t>完成73所学校</w:t>
      </w:r>
      <w:r>
        <w:rPr>
          <w:rFonts w:hint="eastAsia" w:hAnsi="方正小标宋简体" w:cs="方正小标宋简体"/>
          <w:color w:val="auto"/>
          <w:sz w:val="32"/>
          <w:szCs w:val="32"/>
          <w:highlight w:val="none"/>
          <w:lang w:eastAsia="zh-CN"/>
        </w:rPr>
        <w:t>、</w:t>
      </w:r>
      <w:r>
        <w:rPr>
          <w:rFonts w:hint="eastAsia" w:ascii="仿宋_GB2312" w:hAnsi="方正小标宋简体" w:eastAsia="仿宋_GB2312" w:cs="方正小标宋简体"/>
          <w:color w:val="auto"/>
          <w:sz w:val="32"/>
          <w:szCs w:val="32"/>
          <w:highlight w:val="none"/>
        </w:rPr>
        <w:t>192个教室改造，新增中小学学位9800余个</w:t>
      </w:r>
      <w:r>
        <w:rPr>
          <w:rFonts w:hint="eastAsia" w:hAnsi="方正小标宋简体" w:cs="方正小标宋简体"/>
          <w:color w:val="auto"/>
          <w:sz w:val="32"/>
          <w:szCs w:val="32"/>
          <w:highlight w:val="none"/>
          <w:lang w:eastAsia="zh-CN"/>
        </w:rPr>
        <w:t>，</w:t>
      </w:r>
      <w:r>
        <w:rPr>
          <w:rFonts w:hint="eastAsia" w:ascii="仿宋_GB2312" w:hAnsi="方正小标宋简体" w:eastAsia="仿宋_GB2312" w:cs="方正小标宋简体"/>
          <w:color w:val="auto"/>
          <w:sz w:val="32"/>
          <w:szCs w:val="32"/>
          <w:highlight w:val="none"/>
          <w:lang w:val="en-US" w:eastAsia="zh-CN"/>
        </w:rPr>
        <w:t>新开9</w:t>
      </w:r>
      <w:r>
        <w:rPr>
          <w:rFonts w:hint="eastAsia" w:hAnsi="方正小标宋简体" w:cs="方正小标宋简体"/>
          <w:color w:val="auto"/>
          <w:sz w:val="32"/>
          <w:szCs w:val="32"/>
          <w:highlight w:val="none"/>
          <w:lang w:val="en-US" w:eastAsia="zh-CN"/>
        </w:rPr>
        <w:t>个</w:t>
      </w:r>
      <w:r>
        <w:rPr>
          <w:rFonts w:hint="eastAsia" w:ascii="仿宋_GB2312" w:hAnsi="方正小标宋简体" w:eastAsia="仿宋_GB2312" w:cs="方正小标宋简体"/>
          <w:color w:val="auto"/>
          <w:sz w:val="32"/>
          <w:szCs w:val="32"/>
          <w:highlight w:val="none"/>
          <w:lang w:val="en-US" w:eastAsia="zh-CN"/>
        </w:rPr>
        <w:t>公办幼儿园</w:t>
      </w:r>
      <w:r>
        <w:rPr>
          <w:rFonts w:hint="eastAsia" w:hAnsi="方正小标宋简体" w:cs="方正小标宋简体"/>
          <w:color w:val="auto"/>
          <w:sz w:val="32"/>
          <w:szCs w:val="32"/>
          <w:highlight w:val="none"/>
          <w:lang w:val="en-US" w:eastAsia="zh-CN"/>
        </w:rPr>
        <w:t>、</w:t>
      </w:r>
      <w:r>
        <w:rPr>
          <w:rFonts w:hint="eastAsia" w:ascii="仿宋_GB2312" w:hAnsi="方正小标宋简体" w:eastAsia="仿宋_GB2312" w:cs="方正小标宋简体"/>
          <w:color w:val="auto"/>
          <w:sz w:val="32"/>
          <w:szCs w:val="32"/>
          <w:highlight w:val="none"/>
          <w:lang w:val="en-US" w:eastAsia="zh-CN"/>
        </w:rPr>
        <w:t>提供学位3150个</w:t>
      </w:r>
      <w:r>
        <w:rPr>
          <w:rFonts w:hint="eastAsia" w:hAnsi="方正小标宋简体" w:cs="方正小标宋简体"/>
          <w:color w:val="auto"/>
          <w:sz w:val="32"/>
          <w:szCs w:val="32"/>
          <w:highlight w:val="none"/>
          <w:lang w:val="en-US" w:eastAsia="zh-CN"/>
        </w:rPr>
        <w:t>，</w:t>
      </w:r>
      <w:r>
        <w:rPr>
          <w:rFonts w:hint="eastAsia" w:ascii="仿宋_GB2312" w:hAnsi="仿宋_GB2312" w:eastAsia="仿宋_GB2312" w:cs="仿宋_GB2312"/>
          <w:b w:val="0"/>
          <w:bCs w:val="0"/>
          <w:kern w:val="2"/>
          <w:sz w:val="32"/>
          <w:szCs w:val="32"/>
          <w:highlight w:val="none"/>
          <w:lang w:val="en-US" w:eastAsia="zh-CN" w:bidi="ar-SA"/>
        </w:rPr>
        <w:t>潞城全民健身中心正式投用，</w:t>
      </w:r>
      <w:r>
        <w:rPr>
          <w:rFonts w:hint="eastAsia" w:hAnsi="方正小标宋简体" w:cs="方正小标宋简体"/>
          <w:color w:val="auto"/>
          <w:sz w:val="32"/>
          <w:szCs w:val="32"/>
          <w:highlight w:val="none"/>
          <w:lang w:val="en-US" w:eastAsia="zh-CN"/>
        </w:rPr>
        <w:t>首家区级</w:t>
      </w:r>
      <w:r>
        <w:rPr>
          <w:rFonts w:hint="eastAsia" w:ascii="仿宋_GB2312" w:hAnsi="仿宋_GB2312" w:eastAsia="仿宋_GB2312" w:cs="仿宋_GB2312"/>
          <w:color w:val="auto"/>
          <w:sz w:val="32"/>
          <w:szCs w:val="32"/>
          <w:highlight w:val="none"/>
          <w:lang w:val="en-US" w:eastAsia="zh-CN"/>
        </w:rPr>
        <w:t>养老院随园养老中心</w:t>
      </w:r>
      <w:r>
        <w:rPr>
          <w:rFonts w:hint="eastAsia"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首家区域综合养老服务</w:t>
      </w:r>
      <w:r>
        <w:rPr>
          <w:rFonts w:hint="eastAsia" w:cs="仿宋_GB2312"/>
          <w:color w:val="auto"/>
          <w:sz w:val="32"/>
          <w:szCs w:val="32"/>
          <w:highlight w:val="none"/>
          <w:lang w:val="en-US" w:eastAsia="zh-CN"/>
        </w:rPr>
        <w:t>中心建成，</w:t>
      </w:r>
      <w:r>
        <w:rPr>
          <w:rFonts w:hint="eastAsia" w:ascii="仿宋_GB2312" w:hAnsi="仿宋_GB2312" w:eastAsia="仿宋_GB2312" w:cs="仿宋_GB2312"/>
          <w:color w:val="auto"/>
          <w:sz w:val="32"/>
          <w:szCs w:val="32"/>
          <w:highlight w:val="none"/>
          <w:lang w:val="en-US" w:eastAsia="zh-CN"/>
        </w:rPr>
        <w:t>新增养老家庭照护床位2500张，新建养老助餐点20个</w:t>
      </w:r>
      <w:r>
        <w:rPr>
          <w:rFonts w:hint="eastAsia" w:cs="仿宋_GB2312"/>
          <w:color w:val="auto"/>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住房保障力度持续加大，</w:t>
      </w:r>
      <w:r>
        <w:rPr>
          <w:rFonts w:hint="default" w:ascii="仿宋_GB2312" w:hAnsi="仿宋_GB2312" w:eastAsia="仿宋_GB2312" w:cs="仿宋_GB2312"/>
          <w:b w:val="0"/>
          <w:bCs w:val="0"/>
          <w:sz w:val="32"/>
          <w:szCs w:val="32"/>
          <w:highlight w:val="none"/>
          <w:lang w:val="en-US" w:eastAsia="zh-CN"/>
        </w:rPr>
        <w:t>筹建保障性住房超6000套</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社</w:t>
      </w:r>
      <w:r>
        <w:rPr>
          <w:rFonts w:hint="eastAsia" w:ascii="仿宋_GB2312" w:hAnsi="仿宋_GB2312" w:eastAsia="仿宋_GB2312" w:cs="仿宋_GB2312"/>
          <w:b w:val="0"/>
          <w:bCs w:val="0"/>
          <w:color w:val="auto"/>
          <w:sz w:val="32"/>
          <w:szCs w:val="32"/>
          <w:highlight w:val="none"/>
          <w:lang w:val="en-US" w:eastAsia="zh-CN"/>
        </w:rPr>
        <w:t>会保障水平不断提高</w:t>
      </w:r>
      <w:r>
        <w:rPr>
          <w:rFonts w:hint="eastAsia" w:cs="仿宋_GB2312"/>
          <w:b w:val="0"/>
          <w:bCs w:val="0"/>
          <w:color w:val="auto"/>
          <w:sz w:val="32"/>
          <w:szCs w:val="32"/>
          <w:highlight w:val="none"/>
          <w:lang w:val="en-US" w:eastAsia="zh-CN"/>
        </w:rPr>
        <w:t>，</w:t>
      </w:r>
      <w:r>
        <w:rPr>
          <w:rFonts w:hint="eastAsia" w:ascii="仿宋_GB2312" w:hAnsi="仿宋_GB2312" w:eastAsia="仿宋_GB2312" w:cs="仿宋_GB2312"/>
          <w:b w:val="0"/>
          <w:bCs w:val="0"/>
          <w:sz w:val="32"/>
          <w:szCs w:val="32"/>
          <w:highlight w:val="none"/>
        </w:rPr>
        <w:t>参保单位</w:t>
      </w:r>
      <w:r>
        <w:rPr>
          <w:rFonts w:hint="eastAsia" w:cs="仿宋_GB2312"/>
          <w:b w:val="0"/>
          <w:bCs w:val="0"/>
          <w:sz w:val="32"/>
          <w:szCs w:val="32"/>
          <w:highlight w:val="none"/>
          <w:lang w:eastAsia="zh-CN"/>
        </w:rPr>
        <w:t>达</w:t>
      </w:r>
      <w:r>
        <w:rPr>
          <w:rFonts w:hint="eastAsia" w:cs="仿宋_GB2312"/>
          <w:b w:val="0"/>
          <w:bCs w:val="0"/>
          <w:sz w:val="32"/>
          <w:szCs w:val="32"/>
          <w:highlight w:val="none"/>
          <w:lang w:val="en-US" w:eastAsia="zh-CN"/>
        </w:rPr>
        <w:t>7.6</w:t>
      </w:r>
      <w:r>
        <w:rPr>
          <w:rFonts w:hint="eastAsia" w:ascii="仿宋_GB2312" w:hAnsi="仿宋_GB2312" w:eastAsia="仿宋_GB2312" w:cs="仿宋_GB2312"/>
          <w:b w:val="0"/>
          <w:bCs w:val="0"/>
          <w:sz w:val="32"/>
          <w:szCs w:val="32"/>
          <w:highlight w:val="none"/>
        </w:rPr>
        <w:t>万家</w:t>
      </w:r>
      <w:r>
        <w:rPr>
          <w:rFonts w:hint="eastAsia"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累计发放社会保险待遇</w:t>
      </w:r>
      <w:r>
        <w:rPr>
          <w:rFonts w:hint="eastAsia" w:cs="仿宋_GB2312"/>
          <w:b w:val="0"/>
          <w:bCs w:val="0"/>
          <w:sz w:val="32"/>
          <w:szCs w:val="32"/>
          <w:highlight w:val="none"/>
          <w:lang w:val="en-US" w:eastAsia="zh-CN"/>
        </w:rPr>
        <w:t>89.8</w:t>
      </w:r>
      <w:r>
        <w:rPr>
          <w:rFonts w:hint="eastAsia" w:ascii="仿宋_GB2312" w:hAnsi="仿宋_GB2312" w:eastAsia="仿宋_GB2312" w:cs="仿宋_GB2312"/>
          <w:b w:val="0"/>
          <w:bCs w:val="0"/>
          <w:sz w:val="32"/>
          <w:szCs w:val="32"/>
          <w:highlight w:val="none"/>
        </w:rPr>
        <w:t>亿元</w:t>
      </w:r>
      <w:r>
        <w:rPr>
          <w:rFonts w:hint="eastAsia" w:cs="仿宋_GB2312"/>
          <w:b w:val="0"/>
          <w:bCs w:val="0"/>
          <w:sz w:val="32"/>
          <w:szCs w:val="32"/>
          <w:highlight w:val="none"/>
          <w:lang w:eastAsia="zh-CN"/>
        </w:rPr>
        <w:t>，</w:t>
      </w:r>
      <w:r>
        <w:rPr>
          <w:rFonts w:hint="eastAsia" w:cs="仿宋_GB2312"/>
          <w:sz w:val="32"/>
          <w:szCs w:val="32"/>
          <w:highlight w:val="none"/>
          <w:lang w:eastAsia="zh-CN"/>
        </w:rPr>
        <w:t>全面推进</w:t>
      </w:r>
      <w:r>
        <w:rPr>
          <w:rFonts w:hint="eastAsia" w:ascii="仿宋_GB2312" w:hAnsi="仿宋_GB2312" w:eastAsia="仿宋_GB2312" w:cs="仿宋_GB2312"/>
          <w:sz w:val="32"/>
          <w:szCs w:val="32"/>
          <w:highlight w:val="none"/>
        </w:rPr>
        <w:t>第三代社会保障卡</w:t>
      </w:r>
      <w:r>
        <w:rPr>
          <w:rFonts w:hint="eastAsia" w:cs="仿宋_GB2312"/>
          <w:sz w:val="32"/>
          <w:szCs w:val="32"/>
          <w:highlight w:val="none"/>
          <w:lang w:eastAsia="zh-CN"/>
        </w:rPr>
        <w:t>换发工作。</w:t>
      </w:r>
    </w:p>
    <w:p w14:paraId="0B110A82">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color w:val="auto"/>
          <w:sz w:val="32"/>
          <w:szCs w:val="32"/>
          <w:highlight w:val="none"/>
          <w:lang w:eastAsia="zh-CN"/>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乐活空间加速构建。</w:t>
      </w:r>
      <w:r>
        <w:rPr>
          <w:rFonts w:hint="eastAsia" w:cs="仿宋_GB2312"/>
          <w:b w:val="0"/>
          <w:bCs w:val="0"/>
          <w:sz w:val="32"/>
          <w:szCs w:val="32"/>
          <w:highlight w:val="none"/>
          <w:lang w:val="en-US" w:eastAsia="zh-CN"/>
        </w:rPr>
        <w:t>成功入选2024年全国市辖区旅游发展潜力百佳区。城市绿心三</w:t>
      </w:r>
      <w:r>
        <w:rPr>
          <w:rFonts w:hint="eastAsia" w:ascii="仿宋_GB2312" w:hAnsi="仿宋_GB2312" w:eastAsia="仿宋_GB2312" w:cs="仿宋_GB2312"/>
          <w:b w:val="0"/>
          <w:bCs w:val="0"/>
          <w:sz w:val="32"/>
          <w:szCs w:val="32"/>
          <w:highlight w:val="none"/>
          <w:lang w:val="en-US" w:eastAsia="zh-CN"/>
        </w:rPr>
        <w:t>大文化设施</w:t>
      </w:r>
      <w:r>
        <w:rPr>
          <w:rFonts w:hint="eastAsia" w:cs="仿宋_GB2312"/>
          <w:b w:val="0"/>
          <w:bCs w:val="0"/>
          <w:sz w:val="32"/>
          <w:szCs w:val="32"/>
          <w:highlight w:val="none"/>
          <w:lang w:val="en-US" w:eastAsia="zh-CN"/>
        </w:rPr>
        <w:t>高水平运营，成功举办三星堆大型展览，上演一批高水准歌舞剧及音乐会，北京城市图书馆荣获全国首个国际图联公共图书馆最高荣誉，累计接待游客700万人次。大运河文化旅游景区成为北京市中轴线以东首个国家5A级景区，并上榜国家级夜间文化和旅游消费集聚区</w:t>
      </w:r>
      <w:r>
        <w:rPr>
          <w:rFonts w:hint="eastAsia" w:cs="仿宋_GB2312"/>
          <w:b w:val="0"/>
          <w:bCs w:val="0"/>
          <w:i w:val="0"/>
          <w:caps w:val="0"/>
          <w:color w:val="auto"/>
          <w:spacing w:val="0"/>
          <w:w w:val="100"/>
          <w:kern w:val="0"/>
          <w:sz w:val="32"/>
          <w:szCs w:val="32"/>
          <w:highlight w:val="none"/>
          <w:lang w:val="en-US" w:eastAsia="zh-CN" w:bidi="ar-SA"/>
        </w:rPr>
        <w:t>，</w:t>
      </w:r>
      <w:r>
        <w:rPr>
          <w:rFonts w:hint="eastAsia" w:cs="仿宋_GB2312"/>
          <w:b w:val="0"/>
          <w:bCs w:val="0"/>
          <w:sz w:val="32"/>
          <w:szCs w:val="32"/>
          <w:highlight w:val="none"/>
          <w:lang w:val="en-US" w:eastAsia="zh-CN"/>
        </w:rPr>
        <w:t>推出大运河“开漕节”“游古韵通州·赏国潮运河”等系列文化活动，累计接待游客超600万人次。</w:t>
      </w:r>
      <w:r>
        <w:rPr>
          <w:rFonts w:hint="eastAsia" w:ascii="仿宋_GB2312" w:hAnsi="仿宋_GB2312" w:eastAsia="仿宋_GB2312" w:cs="仿宋_GB2312"/>
          <w:b w:val="0"/>
          <w:bCs w:val="0"/>
          <w:kern w:val="2"/>
          <w:sz w:val="32"/>
          <w:szCs w:val="32"/>
          <w:highlight w:val="none"/>
          <w:lang w:val="en-US" w:eastAsia="zh-CN" w:bidi="ar-SA"/>
        </w:rPr>
        <w:t>首开</w:t>
      </w:r>
      <w:r>
        <w:rPr>
          <w:rFonts w:hint="eastAsia" w:cs="仿宋_GB2312"/>
          <w:b w:val="0"/>
          <w:bCs w:val="0"/>
          <w:kern w:val="2"/>
          <w:sz w:val="32"/>
          <w:szCs w:val="32"/>
          <w:highlight w:val="none"/>
          <w:lang w:val="en-US" w:eastAsia="zh-CN" w:bidi="ar-SA"/>
        </w:rPr>
        <w:t>通州</w:t>
      </w:r>
      <w:r>
        <w:rPr>
          <w:rFonts w:hint="eastAsia" w:ascii="仿宋_GB2312" w:hAnsi="仿宋_GB2312" w:eastAsia="仿宋_GB2312" w:cs="仿宋_GB2312"/>
          <w:b w:val="0"/>
          <w:bCs w:val="0"/>
          <w:kern w:val="2"/>
          <w:sz w:val="32"/>
          <w:szCs w:val="32"/>
          <w:highlight w:val="none"/>
          <w:lang w:val="en-US" w:eastAsia="zh-CN" w:bidi="ar-SA"/>
        </w:rPr>
        <w:t>万象汇开业即“顶流”，汇集区域首店105家、高能级门店37家、定制门店5家，占比超50%</w:t>
      </w:r>
      <w:r>
        <w:rPr>
          <w:rFonts w:hint="eastAsia" w:cs="仿宋_GB2312"/>
          <w:b w:val="0"/>
          <w:bCs w:val="0"/>
          <w:kern w:val="2"/>
          <w:sz w:val="32"/>
          <w:szCs w:val="32"/>
          <w:highlight w:val="none"/>
          <w:lang w:val="en-US" w:eastAsia="zh-CN" w:bidi="ar-SA"/>
        </w:rPr>
        <w:t>。演艺空间和文体活动批量释放，台湖演艺小镇初步形成“一核四小”演艺格局，开心麻花</w:t>
      </w:r>
      <w:r>
        <w:rPr>
          <w:rFonts w:hint="eastAsia" w:ascii="仿宋_GB2312" w:hAnsi="仿宋_GB2312" w:eastAsia="仿宋_GB2312" w:cs="仿宋_GB2312"/>
          <w:b w:val="0"/>
          <w:bCs w:val="0"/>
          <w:kern w:val="2"/>
          <w:sz w:val="32"/>
          <w:szCs w:val="32"/>
          <w:highlight w:val="none"/>
          <w:lang w:val="en-US" w:eastAsia="zh-CN" w:bidi="ar-SA"/>
        </w:rPr>
        <w:t>与希尔顿酒店</w:t>
      </w:r>
      <w:r>
        <w:rPr>
          <w:rFonts w:hint="eastAsia" w:cs="仿宋_GB2312"/>
          <w:b w:val="0"/>
          <w:bCs w:val="0"/>
          <w:kern w:val="2"/>
          <w:sz w:val="32"/>
          <w:szCs w:val="32"/>
          <w:highlight w:val="none"/>
          <w:lang w:val="en-US" w:eastAsia="zh-CN" w:bidi="ar-SA"/>
        </w:rPr>
        <w:t>打造建立</w:t>
      </w:r>
      <w:r>
        <w:rPr>
          <w:rFonts w:hint="eastAsia" w:ascii="仿宋_GB2312" w:hAnsi="仿宋_GB2312" w:eastAsia="仿宋_GB2312" w:cs="仿宋_GB2312"/>
          <w:b w:val="0"/>
          <w:bCs w:val="0"/>
          <w:kern w:val="2"/>
          <w:sz w:val="32"/>
          <w:szCs w:val="32"/>
          <w:highlight w:val="none"/>
          <w:lang w:val="en-US" w:eastAsia="zh-CN" w:bidi="ar-SA"/>
        </w:rPr>
        <w:t>联名剧场</w:t>
      </w:r>
      <w:r>
        <w:rPr>
          <w:rFonts w:hint="eastAsia" w:cs="仿宋_GB2312"/>
          <w:b w:val="0"/>
          <w:bCs w:val="0"/>
          <w:kern w:val="2"/>
          <w:sz w:val="32"/>
          <w:szCs w:val="32"/>
          <w:highlight w:val="none"/>
          <w:lang w:val="en-US" w:eastAsia="zh-CN" w:bidi="ar-SA"/>
        </w:rPr>
        <w:t>，成功举办</w:t>
      </w:r>
      <w:r>
        <w:rPr>
          <w:rFonts w:hint="eastAsia" w:cs="仿宋_GB2312"/>
          <w:b w:val="0"/>
          <w:bCs w:val="0"/>
          <w:sz w:val="32"/>
          <w:szCs w:val="32"/>
          <w:highlight w:val="none"/>
          <w:lang w:val="en-US" w:eastAsia="zh-CN"/>
        </w:rPr>
        <w:t>大运河音乐节、无限音乐节、运河有戏、北京城市副中心马拉松、运河骑游季等系列活动。</w:t>
      </w:r>
    </w:p>
    <w:p w14:paraId="76B306B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highlight w:val="none"/>
          <w:lang w:eastAsia="zh-CN"/>
        </w:rPr>
        <w:t>（二）全方位</w:t>
      </w:r>
      <w:r>
        <w:rPr>
          <w:rFonts w:hint="eastAsia" w:ascii="楷体" w:hAnsi="楷体" w:eastAsia="楷体" w:cs="楷体"/>
          <w:color w:val="auto"/>
          <w:sz w:val="32"/>
          <w:szCs w:val="32"/>
          <w:highlight w:val="none"/>
          <w:lang w:val="en-US" w:eastAsia="zh-CN"/>
        </w:rPr>
        <w:t>做强</w:t>
      </w:r>
      <w:r>
        <w:rPr>
          <w:rFonts w:hint="eastAsia" w:ascii="楷体" w:hAnsi="楷体" w:eastAsia="楷体" w:cs="楷体"/>
          <w:color w:val="auto"/>
          <w:sz w:val="32"/>
          <w:szCs w:val="32"/>
          <w:highlight w:val="none"/>
          <w:lang w:eastAsia="zh-CN"/>
        </w:rPr>
        <w:t>产业发展能级，向新而行的产业体系进一步构建</w:t>
      </w:r>
    </w:p>
    <w:p w14:paraId="323A9F65">
      <w:pPr>
        <w:keepNext w:val="0"/>
        <w:keepLines w:val="0"/>
        <w:pageBreakBefore w:val="0"/>
        <w:kinsoku/>
        <w:wordWrap/>
        <w:overflowPunct/>
        <w:autoSpaceDE/>
        <w:autoSpaceDN/>
        <w:bidi w:val="0"/>
        <w:adjustRightInd w:val="0"/>
        <w:snapToGrid w:val="0"/>
        <w:spacing w:line="560" w:lineRule="exact"/>
        <w:jc w:val="both"/>
        <w:rPr>
          <w:rFonts w:hint="eastAsia" w:ascii="仿宋_GB2312" w:hAnsi="仿宋_GB2312" w:eastAsia="仿宋_GB2312" w:cs="仿宋_GB2312"/>
          <w:b w:val="0"/>
          <w:bCs w:val="0"/>
          <w:color w:val="000000"/>
          <w:sz w:val="32"/>
          <w:szCs w:val="32"/>
          <w:highlight w:val="none"/>
          <w:lang w:val="en-US" w:eastAsia="zh-CN"/>
        </w:rPr>
      </w:pPr>
      <w:r>
        <w:rPr>
          <w:rFonts w:hint="eastAsia" w:cs="仿宋_GB2312"/>
          <w:b/>
          <w:bCs/>
          <w:sz w:val="32"/>
          <w:szCs w:val="32"/>
          <w:highlight w:val="none"/>
          <w:lang w:val="en-US" w:eastAsia="zh-CN"/>
        </w:rPr>
        <w:t>创新举措密集推出</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val="0"/>
          <w:bCs w:val="0"/>
          <w:kern w:val="2"/>
          <w:sz w:val="32"/>
          <w:szCs w:val="32"/>
          <w:highlight w:val="none"/>
          <w:lang w:val="en-US" w:eastAsia="zh-CN" w:bidi="ar-SA"/>
        </w:rPr>
        <w:t>升级产业政策，</w:t>
      </w:r>
      <w:r>
        <w:rPr>
          <w:rFonts w:hint="eastAsia" w:cs="仿宋_GB2312"/>
          <w:b w:val="0"/>
          <w:bCs w:val="0"/>
          <w:kern w:val="2"/>
          <w:sz w:val="32"/>
          <w:szCs w:val="32"/>
          <w:highlight w:val="none"/>
          <w:lang w:val="en-US" w:eastAsia="zh-CN" w:bidi="ar-SA"/>
        </w:rPr>
        <w:t>围绕产业集群化、创新化、生态化“三化发展”和土地、资金、人才“三大保障”，</w:t>
      </w:r>
      <w:r>
        <w:rPr>
          <w:rFonts w:hint="eastAsia" w:ascii="仿宋_GB2312" w:hAnsi="仿宋_GB2312" w:eastAsia="仿宋_GB2312" w:cs="仿宋_GB2312"/>
          <w:b w:val="0"/>
          <w:bCs w:val="0"/>
          <w:kern w:val="2"/>
          <w:sz w:val="32"/>
          <w:szCs w:val="32"/>
          <w:highlight w:val="none"/>
          <w:lang w:val="en-US" w:eastAsia="zh-CN" w:bidi="ar-SA"/>
        </w:rPr>
        <w:t>出台6方面26项措施，形成“10亿产业扶持资金+50亿产业引导基金+50万平方米新型产业空间”等一揽子</w:t>
      </w:r>
      <w:r>
        <w:rPr>
          <w:rFonts w:hint="eastAsia" w:cs="仿宋_GB2312"/>
          <w:b w:val="0"/>
          <w:bCs w:val="0"/>
          <w:kern w:val="2"/>
          <w:sz w:val="32"/>
          <w:szCs w:val="32"/>
          <w:highlight w:val="none"/>
          <w:lang w:val="en-US" w:eastAsia="zh-CN" w:bidi="ar-SA"/>
        </w:rPr>
        <w:t>支持政策。</w:t>
      </w:r>
      <w:r>
        <w:rPr>
          <w:rFonts w:hint="eastAsia" w:ascii="仿宋_GB2312" w:eastAsia="仿宋_GB2312"/>
          <w:b w:val="0"/>
          <w:bCs w:val="0"/>
          <w:sz w:val="32"/>
          <w:szCs w:val="32"/>
          <w:highlight w:val="none"/>
          <w:lang w:eastAsia="zh-CN"/>
        </w:rPr>
        <w:t>招商</w:t>
      </w:r>
      <w:r>
        <w:rPr>
          <w:rFonts w:hint="eastAsia" w:eastAsia="仿宋_GB2312"/>
          <w:b w:val="0"/>
          <w:bCs w:val="0"/>
          <w:sz w:val="32"/>
          <w:szCs w:val="32"/>
          <w:highlight w:val="none"/>
          <w:lang w:eastAsia="zh-CN"/>
        </w:rPr>
        <w:t>引资“</w:t>
      </w:r>
      <w:r>
        <w:rPr>
          <w:rFonts w:hint="eastAsia" w:ascii="仿宋_GB2312" w:eastAsia="仿宋_GB2312"/>
          <w:b w:val="0"/>
          <w:bCs w:val="0"/>
          <w:sz w:val="32"/>
          <w:szCs w:val="32"/>
          <w:highlight w:val="none"/>
          <w:lang w:eastAsia="zh-CN"/>
        </w:rPr>
        <w:t>朋友圈</w:t>
      </w:r>
      <w:r>
        <w:rPr>
          <w:rFonts w:hint="eastAsia" w:eastAsia="仿宋_GB2312"/>
          <w:b w:val="0"/>
          <w:bCs w:val="0"/>
          <w:sz w:val="32"/>
          <w:szCs w:val="32"/>
          <w:highlight w:val="none"/>
          <w:lang w:eastAsia="zh-CN"/>
        </w:rPr>
        <w:t>”</w:t>
      </w:r>
      <w:r>
        <w:rPr>
          <w:rFonts w:hint="eastAsia" w:ascii="仿宋_GB2312" w:eastAsia="仿宋_GB2312"/>
          <w:b w:val="0"/>
          <w:bCs w:val="0"/>
          <w:sz w:val="32"/>
          <w:szCs w:val="32"/>
          <w:highlight w:val="none"/>
          <w:lang w:eastAsia="zh-CN"/>
        </w:rPr>
        <w:t>不断扩大</w:t>
      </w:r>
      <w:r>
        <w:rPr>
          <w:rFonts w:hint="eastAsia" w:eastAsia="仿宋_GB2312"/>
          <w:b w:val="0"/>
          <w:bCs w:val="0"/>
          <w:sz w:val="32"/>
          <w:szCs w:val="32"/>
          <w:highlight w:val="none"/>
          <w:lang w:eastAsia="zh-CN"/>
        </w:rPr>
        <w:t>，累计签约专</w:t>
      </w:r>
      <w:r>
        <w:rPr>
          <w:rFonts w:hint="eastAsia" w:ascii="仿宋_GB2312" w:eastAsia="仿宋_GB2312"/>
          <w:sz w:val="32"/>
          <w:szCs w:val="32"/>
          <w:highlight w:val="none"/>
        </w:rPr>
        <w:t>业招商平台</w:t>
      </w:r>
      <w:r>
        <w:rPr>
          <w:rFonts w:hint="eastAsia" w:ascii="仿宋_GB2312" w:eastAsia="仿宋_GB2312"/>
          <w:sz w:val="32"/>
          <w:szCs w:val="32"/>
          <w:highlight w:val="none"/>
          <w:lang w:val="en-US" w:eastAsia="zh-CN"/>
        </w:rPr>
        <w:t>111</w:t>
      </w:r>
      <w:r>
        <w:rPr>
          <w:rFonts w:hint="eastAsia" w:ascii="仿宋_GB2312" w:eastAsia="仿宋_GB2312"/>
          <w:sz w:val="32"/>
          <w:szCs w:val="32"/>
          <w:highlight w:val="none"/>
        </w:rPr>
        <w:t>家</w:t>
      </w:r>
      <w:r>
        <w:rPr>
          <w:rFonts w:hint="eastAsia" w:eastAsia="仿宋_GB2312"/>
          <w:sz w:val="32"/>
          <w:szCs w:val="32"/>
          <w:highlight w:val="none"/>
          <w:lang w:eastAsia="zh-CN"/>
        </w:rPr>
        <w:t>、</w:t>
      </w:r>
      <w:r>
        <w:rPr>
          <w:rFonts w:hint="eastAsia" w:ascii="仿宋_GB2312" w:eastAsia="仿宋_GB2312"/>
          <w:sz w:val="32"/>
          <w:szCs w:val="32"/>
          <w:highlight w:val="none"/>
        </w:rPr>
        <w:t>引入注册企业</w:t>
      </w:r>
      <w:r>
        <w:rPr>
          <w:rFonts w:hint="eastAsia" w:ascii="仿宋_GB2312" w:eastAsia="仿宋_GB2312"/>
          <w:sz w:val="32"/>
          <w:szCs w:val="32"/>
          <w:highlight w:val="none"/>
          <w:lang w:val="en-US" w:eastAsia="zh-CN"/>
        </w:rPr>
        <w:t>1413</w:t>
      </w:r>
      <w:r>
        <w:rPr>
          <w:rFonts w:hint="eastAsia" w:ascii="仿宋_GB2312" w:eastAsia="仿宋_GB2312"/>
          <w:sz w:val="32"/>
          <w:szCs w:val="32"/>
          <w:highlight w:val="none"/>
        </w:rPr>
        <w:t>家，</w:t>
      </w:r>
      <w:r>
        <w:rPr>
          <w:rFonts w:hint="eastAsia" w:cs="仿宋_GB2312"/>
          <w:sz w:val="32"/>
          <w:szCs w:val="32"/>
          <w:highlight w:val="none"/>
          <w:lang w:val="en-US" w:eastAsia="zh-CN"/>
        </w:rPr>
        <w:t>新设</w:t>
      </w:r>
      <w:r>
        <w:rPr>
          <w:rFonts w:hint="eastAsia" w:ascii="仿宋_GB2312" w:hAnsi="仿宋_GB2312" w:eastAsia="仿宋_GB2312" w:cs="仿宋_GB2312"/>
          <w:sz w:val="32"/>
          <w:szCs w:val="32"/>
          <w:highlight w:val="none"/>
          <w:lang w:val="en-US" w:eastAsia="zh-CN"/>
        </w:rPr>
        <w:t>新加坡、意大利</w:t>
      </w:r>
      <w:r>
        <w:rPr>
          <w:rFonts w:hint="eastAsia" w:cs="仿宋_GB2312"/>
          <w:sz w:val="32"/>
          <w:szCs w:val="32"/>
          <w:highlight w:val="none"/>
          <w:lang w:val="en-US" w:eastAsia="zh-CN"/>
        </w:rPr>
        <w:t>国际招商</w:t>
      </w:r>
      <w:r>
        <w:rPr>
          <w:rFonts w:hint="eastAsia" w:ascii="仿宋_GB2312" w:hAnsi="仿宋_GB2312" w:eastAsia="仿宋_GB2312" w:cs="仿宋_GB2312"/>
          <w:sz w:val="32"/>
          <w:szCs w:val="32"/>
          <w:highlight w:val="none"/>
          <w:lang w:val="en-US" w:eastAsia="zh-CN"/>
        </w:rPr>
        <w:t>联络站和重庆、杭州、成都等京外招商工作站。</w:t>
      </w:r>
      <w:r>
        <w:rPr>
          <w:rFonts w:hint="eastAsia" w:ascii="仿宋_GB2312" w:hAnsi="仿宋" w:eastAsia="仿宋_GB2312" w:cs="仿宋"/>
          <w:b w:val="0"/>
          <w:bCs w:val="0"/>
          <w:color w:val="auto"/>
          <w:sz w:val="32"/>
          <w:szCs w:val="32"/>
          <w:highlight w:val="none"/>
          <w:lang w:val="en-US" w:eastAsia="zh-CN"/>
        </w:rPr>
        <w:t>创新</w:t>
      </w:r>
      <w:r>
        <w:rPr>
          <w:rFonts w:hint="eastAsia" w:hAnsi="仿宋" w:cs="仿宋"/>
          <w:b w:val="0"/>
          <w:bCs w:val="0"/>
          <w:color w:val="auto"/>
          <w:sz w:val="32"/>
          <w:szCs w:val="32"/>
          <w:highlight w:val="none"/>
          <w:lang w:val="en-US" w:eastAsia="zh-CN"/>
        </w:rPr>
        <w:t>实现</w:t>
      </w:r>
      <w:r>
        <w:rPr>
          <w:rFonts w:hint="eastAsia" w:ascii="仿宋_GB2312" w:hAnsi="仿宋_GB2312" w:eastAsia="仿宋_GB2312" w:cs="仿宋_GB2312"/>
          <w:kern w:val="2"/>
          <w:sz w:val="32"/>
          <w:szCs w:val="32"/>
          <w:highlight w:val="none"/>
          <w:lang w:val="en-US" w:eastAsia="zh-CN" w:bidi="ar-SA"/>
        </w:rPr>
        <w:t>集体经营性建设用地</w:t>
      </w:r>
      <w:r>
        <w:rPr>
          <w:rFonts w:hint="eastAsia" w:cs="仿宋_GB2312"/>
          <w:kern w:val="2"/>
          <w:sz w:val="32"/>
          <w:szCs w:val="32"/>
          <w:highlight w:val="none"/>
          <w:lang w:val="en-US" w:eastAsia="zh-CN" w:bidi="ar-SA"/>
        </w:rPr>
        <w:t>入市</w:t>
      </w:r>
      <w:r>
        <w:rPr>
          <w:rFonts w:hint="eastAsia" w:ascii="仿宋_GB2312" w:hAnsi="仿宋_GB2312" w:eastAsia="仿宋_GB2312" w:cs="仿宋_GB2312"/>
          <w:kern w:val="2"/>
          <w:sz w:val="32"/>
          <w:szCs w:val="32"/>
          <w:highlight w:val="none"/>
          <w:lang w:val="en-US" w:eastAsia="zh-CN" w:bidi="ar-SA"/>
        </w:rPr>
        <w:t>，漷县东方</w:t>
      </w:r>
      <w:r>
        <w:rPr>
          <w:rFonts w:hint="eastAsia" w:cs="仿宋_GB2312"/>
          <w:kern w:val="2"/>
          <w:sz w:val="32"/>
          <w:szCs w:val="32"/>
          <w:highlight w:val="none"/>
          <w:lang w:val="en-US" w:eastAsia="zh-CN" w:bidi="ar-SA"/>
        </w:rPr>
        <w:t>联合医疗健康</w:t>
      </w:r>
      <w:r>
        <w:rPr>
          <w:rFonts w:hint="eastAsia" w:ascii="仿宋_GB2312" w:hAnsi="仿宋_GB2312" w:eastAsia="仿宋_GB2312" w:cs="仿宋_GB2312"/>
          <w:kern w:val="2"/>
          <w:sz w:val="32"/>
          <w:szCs w:val="32"/>
          <w:highlight w:val="none"/>
          <w:lang w:val="en-US" w:eastAsia="zh-CN" w:bidi="ar-SA"/>
        </w:rPr>
        <w:t>、宋庄青年艺术</w:t>
      </w:r>
      <w:r>
        <w:rPr>
          <w:rFonts w:hint="eastAsia" w:cs="仿宋_GB2312"/>
          <w:kern w:val="2"/>
          <w:sz w:val="32"/>
          <w:szCs w:val="32"/>
          <w:highlight w:val="none"/>
          <w:lang w:val="en-US" w:eastAsia="zh-CN" w:bidi="ar-SA"/>
        </w:rPr>
        <w:t>家</w:t>
      </w:r>
      <w:r>
        <w:rPr>
          <w:rFonts w:hint="eastAsia" w:ascii="仿宋_GB2312" w:hAnsi="仿宋_GB2312" w:eastAsia="仿宋_GB2312" w:cs="仿宋_GB2312"/>
          <w:kern w:val="2"/>
          <w:sz w:val="32"/>
          <w:szCs w:val="32"/>
          <w:highlight w:val="none"/>
          <w:lang w:val="en-US" w:eastAsia="zh-CN" w:bidi="ar-SA"/>
        </w:rPr>
        <w:t>工坊项目</w:t>
      </w:r>
      <w:r>
        <w:rPr>
          <w:rFonts w:hint="eastAsia" w:cs="仿宋_GB2312"/>
          <w:kern w:val="2"/>
          <w:sz w:val="32"/>
          <w:szCs w:val="32"/>
          <w:highlight w:val="none"/>
          <w:lang w:val="en-US" w:eastAsia="zh-CN" w:bidi="ar-SA"/>
        </w:rPr>
        <w:t>落地，其中</w:t>
      </w:r>
      <w:r>
        <w:rPr>
          <w:rFonts w:hint="eastAsia" w:ascii="仿宋_GB2312" w:hAnsi="仿宋_GB2312" w:eastAsia="仿宋_GB2312" w:cs="仿宋_GB2312"/>
          <w:kern w:val="2"/>
          <w:sz w:val="32"/>
          <w:szCs w:val="32"/>
          <w:highlight w:val="none"/>
          <w:lang w:val="en-US" w:eastAsia="zh-CN" w:bidi="ar-SA"/>
        </w:rPr>
        <w:t>宋庄青年艺术</w:t>
      </w:r>
      <w:r>
        <w:rPr>
          <w:rFonts w:hint="eastAsia" w:cs="仿宋_GB2312"/>
          <w:kern w:val="2"/>
          <w:sz w:val="32"/>
          <w:szCs w:val="32"/>
          <w:highlight w:val="none"/>
          <w:lang w:val="en-US" w:eastAsia="zh-CN" w:bidi="ar-SA"/>
        </w:rPr>
        <w:t>家</w:t>
      </w:r>
      <w:r>
        <w:rPr>
          <w:rFonts w:hint="eastAsia" w:ascii="仿宋_GB2312" w:hAnsi="仿宋_GB2312" w:eastAsia="仿宋_GB2312" w:cs="仿宋_GB2312"/>
          <w:kern w:val="2"/>
          <w:sz w:val="32"/>
          <w:szCs w:val="32"/>
          <w:highlight w:val="none"/>
          <w:lang w:val="en-US" w:eastAsia="zh-CN" w:bidi="ar-SA"/>
        </w:rPr>
        <w:t>工坊</w:t>
      </w:r>
      <w:r>
        <w:rPr>
          <w:rFonts w:hint="eastAsia" w:cs="仿宋_GB2312"/>
          <w:kern w:val="2"/>
          <w:sz w:val="32"/>
          <w:szCs w:val="32"/>
          <w:highlight w:val="none"/>
          <w:lang w:val="en-US" w:eastAsia="zh-CN" w:bidi="ar-SA"/>
        </w:rPr>
        <w:t>实现拿地6小时后开工。产业基金规模持续壮大，</w:t>
      </w:r>
      <w:r>
        <w:rPr>
          <w:rFonts w:hint="eastAsia" w:cs="仿宋_GB2312"/>
          <w:b w:val="0"/>
          <w:bCs w:val="0"/>
          <w:color w:val="000000"/>
          <w:sz w:val="32"/>
          <w:szCs w:val="32"/>
          <w:highlight w:val="none"/>
          <w:lang w:val="en-US" w:eastAsia="zh-CN"/>
        </w:rPr>
        <w:t>百</w:t>
      </w:r>
      <w:r>
        <w:rPr>
          <w:rFonts w:hint="eastAsia" w:ascii="仿宋_GB2312" w:hAnsi="仿宋_GB2312" w:eastAsia="仿宋_GB2312" w:cs="仿宋_GB2312"/>
          <w:b w:val="0"/>
          <w:bCs w:val="0"/>
          <w:color w:val="000000"/>
          <w:sz w:val="32"/>
          <w:szCs w:val="32"/>
          <w:highlight w:val="none"/>
          <w:lang w:val="en-US" w:eastAsia="zh-CN"/>
        </w:rPr>
        <w:t>亿</w:t>
      </w:r>
      <w:r>
        <w:rPr>
          <w:rFonts w:hint="eastAsia" w:cs="仿宋_GB2312"/>
          <w:b w:val="0"/>
          <w:bCs w:val="0"/>
          <w:color w:val="000000"/>
          <w:sz w:val="32"/>
          <w:szCs w:val="32"/>
          <w:highlight w:val="none"/>
          <w:lang w:val="en-US" w:eastAsia="zh-CN"/>
        </w:rPr>
        <w:t>规模</w:t>
      </w:r>
      <w:r>
        <w:rPr>
          <w:rFonts w:hint="eastAsia" w:ascii="仿宋_GB2312" w:hAnsi="仿宋_GB2312" w:eastAsia="仿宋_GB2312" w:cs="仿宋_GB2312"/>
          <w:b w:val="0"/>
          <w:bCs w:val="0"/>
          <w:color w:val="000000"/>
          <w:sz w:val="32"/>
          <w:szCs w:val="32"/>
          <w:highlight w:val="none"/>
          <w:lang w:val="en-US" w:eastAsia="zh-CN"/>
        </w:rPr>
        <w:t>绿色能源和低碳</w:t>
      </w:r>
      <w:r>
        <w:rPr>
          <w:rFonts w:hint="eastAsia" w:cs="仿宋_GB2312"/>
          <w:b w:val="0"/>
          <w:bCs w:val="0"/>
          <w:color w:val="000000"/>
          <w:sz w:val="32"/>
          <w:szCs w:val="32"/>
          <w:highlight w:val="none"/>
          <w:lang w:val="en-US" w:eastAsia="zh-CN"/>
        </w:rPr>
        <w:t>产业投资</w:t>
      </w:r>
      <w:r>
        <w:rPr>
          <w:rFonts w:hint="eastAsia" w:ascii="仿宋_GB2312" w:hAnsi="仿宋_GB2312" w:eastAsia="仿宋_GB2312" w:cs="仿宋_GB2312"/>
          <w:b w:val="0"/>
          <w:bCs w:val="0"/>
          <w:color w:val="000000"/>
          <w:sz w:val="32"/>
          <w:szCs w:val="32"/>
          <w:highlight w:val="none"/>
          <w:lang w:val="en-US" w:eastAsia="zh-CN"/>
        </w:rPr>
        <w:t>基金落地</w:t>
      </w:r>
      <w:r>
        <w:rPr>
          <w:rFonts w:hint="eastAsia" w:cs="仿宋_GB2312"/>
          <w:b w:val="0"/>
          <w:bCs w:val="0"/>
          <w:color w:val="000000"/>
          <w:sz w:val="32"/>
          <w:szCs w:val="32"/>
          <w:highlight w:val="none"/>
          <w:lang w:val="en-US" w:eastAsia="zh-CN"/>
        </w:rPr>
        <w:t>，</w:t>
      </w:r>
      <w:r>
        <w:rPr>
          <w:rFonts w:hint="eastAsia" w:ascii="仿宋_GB2312" w:hAnsi="仿宋_GB2312" w:eastAsia="仿宋_GB2312" w:cs="仿宋_GB2312"/>
          <w:b w:val="0"/>
          <w:sz w:val="32"/>
          <w:szCs w:val="32"/>
          <w:highlight w:val="none"/>
        </w:rPr>
        <w:t>积极推进总目标规模超200亿元的12只制造业相关子基金立项投决</w:t>
      </w:r>
      <w:r>
        <w:rPr>
          <w:rFonts w:hint="eastAsia" w:ascii="仿宋_GB2312" w:hAnsi="仿宋_GB2312" w:eastAsia="仿宋_GB2312" w:cs="仿宋_GB2312"/>
          <w:b w:val="0"/>
          <w:bCs w:val="0"/>
          <w:color w:val="000000"/>
          <w:sz w:val="32"/>
          <w:szCs w:val="32"/>
          <w:highlight w:val="none"/>
          <w:lang w:val="en-US" w:eastAsia="zh-CN"/>
        </w:rPr>
        <w:t>。营商环境迭代升级，出台打造“三最”营商</w:t>
      </w:r>
      <w:r>
        <w:rPr>
          <w:rFonts w:hint="eastAsia" w:cs="仿宋_GB2312"/>
          <w:b w:val="0"/>
          <w:bCs w:val="0"/>
          <w:color w:val="000000"/>
          <w:sz w:val="32"/>
          <w:szCs w:val="32"/>
          <w:highlight w:val="none"/>
          <w:lang w:val="en-US" w:eastAsia="zh-CN"/>
        </w:rPr>
        <w:t>品牌</w:t>
      </w:r>
      <w:r>
        <w:rPr>
          <w:rFonts w:hint="eastAsia" w:ascii="仿宋_GB2312" w:hAnsi="仿宋_GB2312" w:eastAsia="仿宋_GB2312" w:cs="仿宋_GB2312"/>
          <w:b w:val="0"/>
          <w:bCs w:val="0"/>
          <w:color w:val="000000"/>
          <w:sz w:val="32"/>
          <w:szCs w:val="32"/>
          <w:highlight w:val="none"/>
          <w:lang w:val="en-US" w:eastAsia="zh-CN"/>
        </w:rPr>
        <w:t>实施方案，</w:t>
      </w:r>
      <w:r>
        <w:rPr>
          <w:rFonts w:hint="eastAsia" w:cs="仿宋_GB2312"/>
          <w:b w:val="0"/>
          <w:bCs w:val="0"/>
          <w:color w:val="000000"/>
          <w:sz w:val="32"/>
          <w:szCs w:val="32"/>
          <w:highlight w:val="none"/>
          <w:lang w:val="en-US" w:eastAsia="zh-CN"/>
        </w:rPr>
        <w:t>创新</w:t>
      </w:r>
      <w:r>
        <w:rPr>
          <w:rFonts w:hint="eastAsia" w:ascii="仿宋_GB2312" w:hAnsi="仿宋_GB2312" w:eastAsia="仿宋_GB2312" w:cs="仿宋_GB2312"/>
          <w:b w:val="0"/>
          <w:bCs w:val="0"/>
          <w:color w:val="000000"/>
          <w:sz w:val="32"/>
          <w:szCs w:val="32"/>
          <w:highlight w:val="none"/>
          <w:lang w:val="en-US" w:eastAsia="zh-CN"/>
        </w:rPr>
        <w:t>推行服务专员机制，“一业一证”服务事项、“一件事”集成办事场景分别扩展至40个、</w:t>
      </w:r>
      <w:r>
        <w:rPr>
          <w:rFonts w:hint="eastAsia" w:cs="仿宋_GB2312"/>
          <w:b w:val="0"/>
          <w:bCs w:val="0"/>
          <w:color w:val="000000"/>
          <w:sz w:val="32"/>
          <w:szCs w:val="32"/>
          <w:highlight w:val="none"/>
          <w:lang w:val="en-US" w:eastAsia="zh-CN"/>
        </w:rPr>
        <w:t>68</w:t>
      </w:r>
      <w:r>
        <w:rPr>
          <w:rFonts w:hint="eastAsia" w:ascii="仿宋_GB2312" w:hAnsi="仿宋_GB2312" w:eastAsia="仿宋_GB2312" w:cs="仿宋_GB2312"/>
          <w:b w:val="0"/>
          <w:bCs w:val="0"/>
          <w:color w:val="000000"/>
          <w:sz w:val="32"/>
          <w:szCs w:val="32"/>
          <w:highlight w:val="none"/>
          <w:lang w:val="en-US" w:eastAsia="zh-CN"/>
        </w:rPr>
        <w:t>个，</w:t>
      </w:r>
      <w:r>
        <w:rPr>
          <w:rFonts w:hint="eastAsia" w:ascii="仿宋_GB2312" w:hAnsi="仿宋_GB2312" w:eastAsia="仿宋_GB2312" w:cs="仿宋_GB2312"/>
          <w:sz w:val="32"/>
          <w:szCs w:val="32"/>
          <w:highlight w:val="none"/>
          <w:lang w:val="en-US" w:eastAsia="zh-CN"/>
        </w:rPr>
        <w:t>京津冀政务服务“同事同标”案例</w:t>
      </w:r>
      <w:r>
        <w:rPr>
          <w:rFonts w:hint="eastAsia" w:cs="仿宋_GB2312"/>
          <w:sz w:val="32"/>
          <w:szCs w:val="32"/>
          <w:highlight w:val="none"/>
          <w:lang w:val="en-US" w:eastAsia="zh-CN"/>
        </w:rPr>
        <w:t>成功</w:t>
      </w:r>
      <w:r>
        <w:rPr>
          <w:rFonts w:hint="eastAsia" w:ascii="仿宋_GB2312" w:hAnsi="仿宋_GB2312" w:eastAsia="仿宋_GB2312" w:cs="仿宋_GB2312"/>
          <w:sz w:val="32"/>
          <w:szCs w:val="32"/>
          <w:highlight w:val="none"/>
          <w:lang w:val="en-US" w:eastAsia="zh-CN"/>
        </w:rPr>
        <w:t>入选商务部自由贸易试验区第五批“最佳实践案例”。</w:t>
      </w:r>
      <w:r>
        <w:rPr>
          <w:rFonts w:hint="eastAsia" w:ascii="仿宋_GB2312" w:hAnsi="仿宋_GB2312" w:eastAsia="仿宋_GB2312" w:cs="仿宋_GB2312"/>
          <w:b w:val="0"/>
          <w:bCs w:val="0"/>
          <w:sz w:val="32"/>
          <w:szCs w:val="32"/>
          <w:highlight w:val="none"/>
          <w:lang w:val="en-US" w:eastAsia="zh-CN"/>
        </w:rPr>
        <w:t>“两区”建设</w:t>
      </w:r>
      <w:r>
        <w:rPr>
          <w:rFonts w:hint="eastAsia" w:cs="仿宋_GB2312"/>
          <w:b w:val="0"/>
          <w:bCs w:val="0"/>
          <w:sz w:val="32"/>
          <w:szCs w:val="32"/>
          <w:highlight w:val="none"/>
          <w:lang w:val="en-US" w:eastAsia="zh-CN"/>
        </w:rPr>
        <w:t>持续发力，新设外资企业145家，同比增长90.8%，</w:t>
      </w:r>
      <w:r>
        <w:rPr>
          <w:rFonts w:hint="eastAsia" w:cs="仿宋_GB2312"/>
          <w:color w:val="000000"/>
          <w:sz w:val="32"/>
          <w:szCs w:val="32"/>
          <w:highlight w:val="none"/>
          <w:lang w:val="en-US" w:eastAsia="zh-CN" w:bidi="zh-CN"/>
        </w:rPr>
        <w:t>成功引入德威斯特中国总部、首家外商独资私募基金管理人安耐德私募、专注于创新技术产业转化的国际化专业研发机构港京科技研究院等。</w:t>
      </w:r>
    </w:p>
    <w:p w14:paraId="2E7154D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cs="仿宋_GB2312"/>
          <w:b w:val="0"/>
          <w:bCs w:val="0"/>
          <w:color w:val="auto"/>
          <w:sz w:val="32"/>
          <w:szCs w:val="32"/>
          <w:highlight w:val="none"/>
          <w:lang w:val="en-US" w:eastAsia="zh-CN"/>
        </w:rPr>
      </w:pPr>
      <w:r>
        <w:rPr>
          <w:rFonts w:hint="eastAsia" w:cs="仿宋_GB2312"/>
          <w:b/>
          <w:bCs/>
          <w:sz w:val="32"/>
          <w:szCs w:val="32"/>
          <w:highlight w:val="none"/>
          <w:lang w:val="en-US" w:eastAsia="zh-CN"/>
        </w:rPr>
        <w:t>产业引育再显成效。</w:t>
      </w:r>
      <w:r>
        <w:rPr>
          <w:rFonts w:hint="eastAsia" w:cs="仿宋_GB2312"/>
          <w:b w:val="0"/>
          <w:bCs w:val="0"/>
          <w:sz w:val="32"/>
          <w:szCs w:val="32"/>
          <w:highlight w:val="none"/>
          <w:lang w:val="en-US" w:eastAsia="zh-CN"/>
        </w:rPr>
        <w:t>先进制造引擎作用充分彰显，初步形成汽车产业、集成电路、</w:t>
      </w:r>
      <w:r>
        <w:rPr>
          <w:rFonts w:hint="eastAsia" w:ascii="仿宋_GB2312" w:hAnsi="仿宋_GB2312" w:eastAsia="仿宋_GB2312" w:cs="仿宋_GB2312"/>
          <w:b w:val="0"/>
          <w:bCs w:val="0"/>
          <w:sz w:val="32"/>
          <w:szCs w:val="32"/>
          <w:highlight w:val="none"/>
          <w:lang w:val="en-US" w:eastAsia="zh-CN"/>
        </w:rPr>
        <w:t>生物医药产业</w:t>
      </w:r>
      <w:r>
        <w:rPr>
          <w:rFonts w:hint="eastAsia" w:cs="仿宋_GB2312"/>
          <w:b w:val="0"/>
          <w:bCs w:val="0"/>
          <w:sz w:val="32"/>
          <w:szCs w:val="32"/>
          <w:highlight w:val="none"/>
          <w:lang w:val="en-US" w:eastAsia="zh-CN"/>
        </w:rPr>
        <w:t>的链式集聚，其中生物医药产业累计市场主体达503家，产值10亿元以上企业4家、上市企业7家，分别居全市第4和第5，规模以上工业总产值规模近千亿，对经济增长的贡献率80%以上。现代金融加速升级，</w:t>
      </w:r>
      <w:r>
        <w:rPr>
          <w:rFonts w:hint="eastAsia" w:cs="仿宋_GB2312"/>
          <w:color w:val="auto"/>
          <w:kern w:val="2"/>
          <w:sz w:val="32"/>
          <w:szCs w:val="32"/>
          <w:highlight w:val="none"/>
          <w:lang w:val="en-US" w:eastAsia="zh-CN" w:bidi="ar-SA"/>
        </w:rPr>
        <w:t>邮储银行北京分行入驻办公，</w:t>
      </w:r>
      <w:r>
        <w:rPr>
          <w:rFonts w:hint="eastAsia" w:ascii="仿宋_GB2312" w:hAnsi="仿宋_GB2312" w:eastAsia="仿宋_GB2312" w:cs="仿宋_GB2312"/>
          <w:color w:val="auto"/>
          <w:kern w:val="2"/>
          <w:sz w:val="32"/>
          <w:szCs w:val="32"/>
          <w:highlight w:val="none"/>
          <w:lang w:val="en-US" w:eastAsia="zh-CN" w:bidi="ar-SA"/>
        </w:rPr>
        <w:t>光大</w:t>
      </w:r>
      <w:r>
        <w:rPr>
          <w:rFonts w:hint="eastAsia" w:cs="仿宋_GB2312"/>
          <w:b w:val="0"/>
          <w:bCs w:val="0"/>
          <w:sz w:val="32"/>
          <w:szCs w:val="32"/>
          <w:highlight w:val="none"/>
          <w:lang w:val="en-US" w:eastAsia="zh-CN"/>
        </w:rPr>
        <w:t>银行通州支行、平安银行通州支行升级为二</w:t>
      </w:r>
      <w:r>
        <w:rPr>
          <w:rFonts w:hint="eastAsia" w:ascii="仿宋_GB2312" w:hAnsi="仿宋_GB2312" w:eastAsia="仿宋_GB2312" w:cs="仿宋_GB2312"/>
          <w:color w:val="auto"/>
          <w:kern w:val="2"/>
          <w:sz w:val="32"/>
          <w:szCs w:val="32"/>
          <w:highlight w:val="none"/>
          <w:lang w:val="en-US" w:eastAsia="zh-CN" w:bidi="ar-SA"/>
        </w:rPr>
        <w:t>级分行</w:t>
      </w:r>
      <w:r>
        <w:rPr>
          <w:rFonts w:hint="eastAsia" w:cs="仿宋_GB2312"/>
          <w:color w:val="auto"/>
          <w:kern w:val="2"/>
          <w:sz w:val="32"/>
          <w:szCs w:val="32"/>
          <w:highlight w:val="none"/>
          <w:lang w:val="en-US" w:eastAsia="zh-CN" w:bidi="ar-SA"/>
        </w:rPr>
        <w:t>，</w:t>
      </w:r>
      <w:r>
        <w:rPr>
          <w:rFonts w:hint="eastAsia" w:cs="仿宋_GB2312"/>
          <w:b w:val="0"/>
          <w:bCs w:val="0"/>
          <w:sz w:val="32"/>
          <w:szCs w:val="32"/>
          <w:highlight w:val="none"/>
          <w:lang w:val="en-US" w:eastAsia="zh-CN"/>
        </w:rPr>
        <w:t>首家保险科技子公司阳光数智、头部券商申万宏源及中金财富证券等相继落地，金融及关联机构累计达到460余家，管理、交易的金融资产规模近15万亿元。数字经济发展强劲，</w:t>
      </w:r>
      <w:r>
        <w:rPr>
          <w:rFonts w:hint="eastAsia" w:ascii="仿宋_GB2312" w:hAnsi="仿宋_GB2312" w:eastAsia="仿宋_GB2312" w:cs="仿宋_GB2312"/>
          <w:b w:val="0"/>
          <w:bCs w:val="0"/>
          <w:sz w:val="32"/>
          <w:szCs w:val="32"/>
          <w:highlight w:val="none"/>
          <w:lang w:val="en-US" w:eastAsia="zh-CN"/>
        </w:rPr>
        <w:t>首信云等</w:t>
      </w:r>
      <w:r>
        <w:rPr>
          <w:rFonts w:hint="eastAsia" w:cs="仿宋_GB2312"/>
          <w:b w:val="0"/>
          <w:bCs w:val="0"/>
          <w:sz w:val="32"/>
          <w:szCs w:val="32"/>
          <w:highlight w:val="none"/>
          <w:lang w:val="en-US" w:eastAsia="zh-CN"/>
        </w:rPr>
        <w:t>55</w:t>
      </w:r>
      <w:r>
        <w:rPr>
          <w:rFonts w:hint="eastAsia" w:ascii="仿宋_GB2312" w:hAnsi="仿宋_GB2312" w:eastAsia="仿宋_GB2312" w:cs="仿宋_GB2312"/>
          <w:b w:val="0"/>
          <w:bCs w:val="0"/>
          <w:sz w:val="32"/>
          <w:szCs w:val="32"/>
          <w:highlight w:val="none"/>
          <w:lang w:val="en-US" w:eastAsia="zh-CN"/>
        </w:rPr>
        <w:t>家数据要</w:t>
      </w:r>
      <w:r>
        <w:rPr>
          <w:rFonts w:hint="eastAsia" w:ascii="仿宋_GB2312" w:hAnsi="仿宋_GB2312" w:eastAsia="仿宋_GB2312" w:cs="仿宋_GB2312"/>
          <w:b w:val="0"/>
          <w:bCs w:val="0"/>
          <w:color w:val="000000"/>
          <w:kern w:val="36"/>
          <w:sz w:val="32"/>
          <w:szCs w:val="32"/>
          <w:highlight w:val="none"/>
          <w:lang w:val="en-US" w:eastAsia="zh-CN" w:bidi="ar-SA"/>
        </w:rPr>
        <w:t>素</w:t>
      </w:r>
      <w:r>
        <w:rPr>
          <w:rFonts w:hint="eastAsia" w:cs="仿宋_GB2312"/>
          <w:b w:val="0"/>
          <w:bCs w:val="0"/>
          <w:color w:val="000000"/>
          <w:kern w:val="36"/>
          <w:sz w:val="32"/>
          <w:szCs w:val="32"/>
          <w:highlight w:val="none"/>
          <w:lang w:val="en-US" w:eastAsia="zh-CN" w:bidi="ar-SA"/>
        </w:rPr>
        <w:t>企业</w:t>
      </w:r>
      <w:r>
        <w:rPr>
          <w:rFonts w:hint="eastAsia" w:ascii="仿宋_GB2312" w:hAnsi="仿宋_GB2312" w:eastAsia="仿宋_GB2312" w:cs="仿宋_GB2312"/>
          <w:b w:val="0"/>
          <w:bCs w:val="0"/>
          <w:color w:val="000000"/>
          <w:kern w:val="36"/>
          <w:sz w:val="32"/>
          <w:szCs w:val="32"/>
          <w:highlight w:val="none"/>
          <w:lang w:val="en-US" w:eastAsia="zh-CN" w:bidi="ar-SA"/>
        </w:rPr>
        <w:t>入驻</w:t>
      </w:r>
      <w:r>
        <w:rPr>
          <w:rFonts w:hint="eastAsia" w:cs="仿宋_GB2312"/>
          <w:b w:val="0"/>
          <w:bCs w:val="0"/>
          <w:sz w:val="32"/>
          <w:szCs w:val="32"/>
          <w:highlight w:val="none"/>
          <w:lang w:val="en-US" w:eastAsia="zh-CN"/>
        </w:rPr>
        <w:t>北京</w:t>
      </w:r>
      <w:r>
        <w:rPr>
          <w:rFonts w:hint="eastAsia" w:ascii="仿宋_GB2312" w:hAnsi="仿宋_GB2312" w:eastAsia="仿宋_GB2312" w:cs="仿宋_GB2312"/>
          <w:b w:val="0"/>
          <w:bCs w:val="0"/>
          <w:sz w:val="32"/>
          <w:szCs w:val="32"/>
          <w:highlight w:val="none"/>
          <w:lang w:val="en-US" w:eastAsia="zh-CN"/>
        </w:rPr>
        <w:t>数据基础制度先行区</w:t>
      </w:r>
      <w:r>
        <w:rPr>
          <w:rFonts w:hint="eastAsia" w:cs="仿宋_GB2312"/>
          <w:b w:val="0"/>
          <w:bCs w:val="0"/>
          <w:sz w:val="32"/>
          <w:szCs w:val="32"/>
          <w:highlight w:val="none"/>
          <w:lang w:val="en-US" w:eastAsia="zh-CN"/>
        </w:rPr>
        <w:t>，风行传媒等60余家网络视听内容制作和播出、数字艺术、动画游戏等企业落户紫光Vid网络视听产业园，</w:t>
      </w:r>
      <w:r>
        <w:rPr>
          <w:rFonts w:hint="eastAsia" w:ascii="仿宋_GB2312" w:hAnsi="仿宋_GB2312" w:eastAsia="仿宋_GB2312" w:cs="仿宋_GB2312"/>
          <w:b w:val="0"/>
          <w:bCs w:val="0"/>
          <w:sz w:val="32"/>
          <w:szCs w:val="32"/>
          <w:highlight w:val="none"/>
          <w:lang w:val="en-US" w:eastAsia="zh-CN"/>
        </w:rPr>
        <w:t>规模以上数字经济核心企业</w:t>
      </w:r>
      <w:r>
        <w:rPr>
          <w:rFonts w:hint="eastAsia" w:cs="仿宋_GB2312"/>
          <w:b w:val="0"/>
          <w:bCs w:val="0"/>
          <w:sz w:val="32"/>
          <w:szCs w:val="32"/>
          <w:highlight w:val="none"/>
          <w:lang w:val="en-US" w:eastAsia="zh-CN"/>
        </w:rPr>
        <w:t>246</w:t>
      </w:r>
      <w:r>
        <w:rPr>
          <w:rFonts w:hint="eastAsia" w:ascii="仿宋_GB2312" w:hAnsi="仿宋_GB2312" w:eastAsia="仿宋_GB2312" w:cs="仿宋_GB2312"/>
          <w:b w:val="0"/>
          <w:bCs w:val="0"/>
          <w:sz w:val="32"/>
          <w:szCs w:val="32"/>
          <w:highlight w:val="none"/>
          <w:lang w:val="en-US" w:eastAsia="zh-CN"/>
        </w:rPr>
        <w:t>家</w:t>
      </w:r>
      <w:r>
        <w:rPr>
          <w:rFonts w:hint="eastAsia" w:cs="仿宋_GB2312"/>
          <w:b w:val="0"/>
          <w:bCs w:val="0"/>
          <w:sz w:val="32"/>
          <w:szCs w:val="32"/>
          <w:highlight w:val="none"/>
          <w:lang w:val="en-US" w:eastAsia="zh-CN"/>
        </w:rPr>
        <w:t>，核心产业收入超600亿元，同比增速居全市前列。</w:t>
      </w:r>
      <w:r>
        <w:rPr>
          <w:rFonts w:hint="eastAsia" w:cs="仿宋_GB2312"/>
          <w:b w:val="0"/>
          <w:bCs w:val="0"/>
          <w:color w:val="auto"/>
          <w:sz w:val="32"/>
          <w:szCs w:val="32"/>
          <w:highlight w:val="none"/>
          <w:lang w:val="en-US" w:eastAsia="zh-CN"/>
        </w:rPr>
        <w:t>文旅项目建设提速，通马路综合交通枢纽、环球影城北综合交通枢纽及湾里·王府井奥莱、诺岚酒店主体结构基本完工，顶点公园、海昌海洋公园实现开工。</w:t>
      </w:r>
    </w:p>
    <w:p w14:paraId="38390664">
      <w:pPr>
        <w:pStyle w:val="9"/>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新质生产力加快培育。</w:t>
      </w:r>
      <w:r>
        <w:rPr>
          <w:rFonts w:hint="eastAsia" w:ascii="仿宋_GB2312" w:hAnsi="仿宋_GB2312" w:eastAsia="仿宋_GB2312" w:cs="仿宋_GB2312"/>
          <w:b w:val="0"/>
          <w:bCs w:val="0"/>
          <w:sz w:val="32"/>
          <w:szCs w:val="32"/>
          <w:highlight w:val="none"/>
          <w:lang w:val="en-US" w:eastAsia="zh-CN"/>
        </w:rPr>
        <w:t>创新主体</w:t>
      </w:r>
      <w:r>
        <w:rPr>
          <w:rFonts w:hint="eastAsia" w:eastAsia="仿宋_GB2312" w:cs="仿宋_GB2312"/>
          <w:b w:val="0"/>
          <w:bCs w:val="0"/>
          <w:sz w:val="32"/>
          <w:szCs w:val="32"/>
          <w:highlight w:val="none"/>
          <w:lang w:val="en-US" w:eastAsia="zh-CN"/>
        </w:rPr>
        <w:t>和创新平台</w:t>
      </w:r>
      <w:r>
        <w:rPr>
          <w:rFonts w:hint="eastAsia" w:ascii="仿宋_GB2312" w:hAnsi="仿宋_GB2312" w:eastAsia="仿宋_GB2312" w:cs="仿宋_GB2312"/>
          <w:b w:val="0"/>
          <w:bCs w:val="0"/>
          <w:sz w:val="32"/>
          <w:szCs w:val="32"/>
          <w:highlight w:val="none"/>
          <w:lang w:val="en-US" w:eastAsia="zh-CN"/>
        </w:rPr>
        <w:t>持续壮</w:t>
      </w:r>
      <w:r>
        <w:rPr>
          <w:rFonts w:hint="eastAsia" w:eastAsia="仿宋_GB2312" w:cs="仿宋_GB2312"/>
          <w:b w:val="0"/>
          <w:bCs w:val="0"/>
          <w:sz w:val="32"/>
          <w:szCs w:val="32"/>
          <w:highlight w:val="none"/>
          <w:lang w:val="en-US" w:eastAsia="zh-CN"/>
        </w:rPr>
        <w:t>大，铀资源探采与核遥感全国重点实验室落地，创业</w:t>
      </w:r>
      <w:r>
        <w:rPr>
          <w:rFonts w:hint="eastAsia" w:eastAsia="仿宋_GB2312" w:cs="仿宋_GB2312"/>
          <w:sz w:val="32"/>
          <w:szCs w:val="32"/>
          <w:highlight w:val="none"/>
          <w:lang w:val="en-US" w:eastAsia="zh-CN"/>
        </w:rPr>
        <w:t>黑马建成全国首个数字孪生孵化器，获评</w:t>
      </w:r>
      <w:r>
        <w:rPr>
          <w:rFonts w:hint="eastAsia" w:ascii="仿宋_GB2312" w:hAnsi="仿宋_GB2312" w:eastAsia="仿宋_GB2312" w:cs="仿宋_GB2312"/>
          <w:sz w:val="32"/>
          <w:szCs w:val="32"/>
          <w:highlight w:val="none"/>
        </w:rPr>
        <w:t>市级引领型标杆孵化器，实现高水平孵化器“零”的突破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新增国家级专精特新“小巨人”企业8家</w:t>
      </w:r>
      <w:r>
        <w:rPr>
          <w:rFonts w:hint="eastAsia"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国家级制造业单项冠军企业2家</w:t>
      </w:r>
      <w:r>
        <w:rPr>
          <w:rFonts w:hint="eastAsia" w:eastAsia="仿宋_GB2312" w:cs="仿宋_GB2312"/>
          <w:b w:val="0"/>
          <w:bCs w:val="0"/>
          <w:sz w:val="32"/>
          <w:szCs w:val="32"/>
          <w:highlight w:val="none"/>
          <w:lang w:val="en-US" w:eastAsia="zh-CN"/>
        </w:rPr>
        <w:t>。未来产业加快起势，培育</w:t>
      </w:r>
      <w:r>
        <w:rPr>
          <w:rFonts w:hint="eastAsia" w:ascii="仿宋_GB2312" w:hAnsi="仿宋_GB2312" w:eastAsia="仿宋_GB2312" w:cs="仿宋_GB2312"/>
          <w:b w:val="0"/>
          <w:bCs w:val="0"/>
          <w:color w:val="000000"/>
          <w:kern w:val="36"/>
          <w:sz w:val="32"/>
          <w:szCs w:val="32"/>
          <w:highlight w:val="none"/>
          <w:lang w:val="en-US" w:eastAsia="zh-CN" w:bidi="ar-SA"/>
        </w:rPr>
        <w:t>未来健康重点企业23家</w:t>
      </w:r>
      <w:r>
        <w:rPr>
          <w:rFonts w:hint="eastAsia" w:eastAsia="仿宋_GB2312" w:cs="仿宋_GB2312"/>
          <w:b w:val="0"/>
          <w:bCs w:val="0"/>
          <w:color w:val="000000"/>
          <w:kern w:val="36"/>
          <w:sz w:val="32"/>
          <w:szCs w:val="32"/>
          <w:highlight w:val="none"/>
          <w:lang w:val="en-US" w:eastAsia="zh-CN" w:bidi="ar-SA"/>
        </w:rPr>
        <w:t>，信通院国家ICT技术产业创新基地启动建设</w:t>
      </w:r>
      <w:r>
        <w:rPr>
          <w:rFonts w:hint="eastAsia" w:ascii="仿宋_GB2312" w:hAnsi="仿宋_GB2312" w:eastAsia="仿宋_GB2312" w:cs="仿宋_GB2312"/>
          <w:b w:val="0"/>
          <w:bCs w:val="0"/>
          <w:color w:val="000000"/>
          <w:kern w:val="36"/>
          <w:sz w:val="32"/>
          <w:szCs w:val="32"/>
          <w:highlight w:val="none"/>
          <w:lang w:val="en-US" w:eastAsia="zh-CN" w:bidi="ar-SA"/>
        </w:rPr>
        <w:t>，</w:t>
      </w:r>
      <w:r>
        <w:rPr>
          <w:rFonts w:hint="eastAsia" w:ascii="仿宋_GB2312" w:hAnsi="仿宋_GB2312" w:eastAsia="仿宋_GB2312" w:cs="仿宋_GB2312"/>
          <w:b w:val="0"/>
          <w:bCs w:val="0"/>
          <w:color w:val="000000"/>
          <w:sz w:val="32"/>
          <w:szCs w:val="32"/>
          <w:highlight w:val="none"/>
          <w:lang w:val="en-US" w:eastAsia="zh-CN"/>
        </w:rPr>
        <w:t>炎凌嘉业、万勋科技</w:t>
      </w:r>
      <w:r>
        <w:rPr>
          <w:rFonts w:hint="eastAsia" w:eastAsia="仿宋_GB2312" w:cs="仿宋_GB2312"/>
          <w:b w:val="0"/>
          <w:bCs w:val="0"/>
          <w:color w:val="000000"/>
          <w:sz w:val="32"/>
          <w:szCs w:val="32"/>
          <w:highlight w:val="none"/>
          <w:lang w:val="en-US" w:eastAsia="zh-CN"/>
        </w:rPr>
        <w:t>、优必选等一批机器人领先企业加速发展，</w:t>
      </w:r>
      <w:r>
        <w:rPr>
          <w:rFonts w:hint="eastAsia" w:ascii="仿宋_GB2312" w:hAnsi="仿宋_GB2312" w:eastAsia="仿宋_GB2312" w:cs="仿宋_GB2312"/>
          <w:b w:val="0"/>
          <w:bCs w:val="0"/>
          <w:color w:val="000000"/>
          <w:kern w:val="36"/>
          <w:sz w:val="32"/>
          <w:szCs w:val="32"/>
          <w:highlight w:val="none"/>
          <w:lang w:val="en-US" w:eastAsia="zh-CN" w:bidi="ar-SA"/>
        </w:rPr>
        <w:t>天海氢能扩产能项目</w:t>
      </w:r>
      <w:r>
        <w:rPr>
          <w:rFonts w:hint="eastAsia" w:eastAsia="仿宋_GB2312" w:cs="仿宋_GB2312"/>
          <w:b w:val="0"/>
          <w:bCs w:val="0"/>
          <w:color w:val="000000"/>
          <w:kern w:val="36"/>
          <w:sz w:val="32"/>
          <w:szCs w:val="32"/>
          <w:highlight w:val="none"/>
          <w:lang w:val="en-US" w:eastAsia="zh-CN" w:bidi="ar-SA"/>
        </w:rPr>
        <w:t>建成</w:t>
      </w:r>
      <w:r>
        <w:rPr>
          <w:rFonts w:hint="eastAsia" w:ascii="仿宋_GB2312" w:hAnsi="仿宋_GB2312" w:eastAsia="仿宋_GB2312" w:cs="仿宋_GB2312"/>
          <w:b w:val="0"/>
          <w:bCs w:val="0"/>
          <w:color w:val="000000"/>
          <w:kern w:val="36"/>
          <w:sz w:val="32"/>
          <w:szCs w:val="32"/>
          <w:highlight w:val="none"/>
          <w:lang w:val="en-US" w:eastAsia="zh-CN" w:bidi="ar-SA"/>
        </w:rPr>
        <w:t>投产</w:t>
      </w:r>
      <w:r>
        <w:rPr>
          <w:rFonts w:hint="eastAsia" w:eastAsia="仿宋_GB2312" w:cs="仿宋_GB2312"/>
          <w:b w:val="0"/>
          <w:bCs w:val="0"/>
          <w:color w:val="000000"/>
          <w:kern w:val="36"/>
          <w:sz w:val="32"/>
          <w:szCs w:val="32"/>
          <w:highlight w:val="none"/>
          <w:lang w:val="en-US" w:eastAsia="zh-CN" w:bidi="ar-SA"/>
        </w:rPr>
        <w:t>，</w:t>
      </w:r>
      <w:r>
        <w:rPr>
          <w:rFonts w:hint="eastAsia" w:ascii="仿宋_GB2312" w:hAnsi="仿宋_GB2312" w:eastAsia="仿宋_GB2312" w:cs="仿宋_GB2312"/>
          <w:b w:val="0"/>
          <w:bCs w:val="0"/>
          <w:color w:val="000000"/>
          <w:kern w:val="36"/>
          <w:sz w:val="32"/>
          <w:szCs w:val="32"/>
          <w:highlight w:val="none"/>
          <w:lang w:val="en-US" w:eastAsia="zh-CN" w:bidi="ar-SA"/>
        </w:rPr>
        <w:t>镓创</w:t>
      </w:r>
      <w:r>
        <w:rPr>
          <w:rFonts w:hint="eastAsia" w:eastAsia="仿宋_GB2312" w:cs="仿宋_GB2312"/>
          <w:b w:val="0"/>
          <w:bCs w:val="0"/>
          <w:color w:val="000000"/>
          <w:kern w:val="36"/>
          <w:sz w:val="32"/>
          <w:szCs w:val="32"/>
          <w:highlight w:val="none"/>
          <w:lang w:val="en-US" w:eastAsia="zh-CN" w:bidi="ar-SA"/>
        </w:rPr>
        <w:t>科技</w:t>
      </w:r>
      <w:r>
        <w:rPr>
          <w:rFonts w:hint="eastAsia" w:ascii="仿宋_GB2312" w:hAnsi="仿宋_GB2312" w:eastAsia="仿宋_GB2312" w:cs="仿宋_GB2312"/>
          <w:b w:val="0"/>
          <w:bCs w:val="0"/>
          <w:color w:val="000000"/>
          <w:kern w:val="36"/>
          <w:sz w:val="32"/>
          <w:szCs w:val="32"/>
          <w:highlight w:val="none"/>
          <w:lang w:val="en-US" w:eastAsia="zh-CN" w:bidi="ar-SA"/>
        </w:rPr>
        <w:t>、中京烽火、中京碳元等四代半导体材料项目落地，引进碳垣新材料，实现在石墨烯领域的成功布局。</w:t>
      </w:r>
      <w:r>
        <w:rPr>
          <w:rFonts w:hint="eastAsia" w:ascii="仿宋_GB2312" w:hAnsi="仿宋_GB2312" w:eastAsia="仿宋_GB2312" w:cs="仿宋_GB2312"/>
          <w:b w:val="0"/>
          <w:bCs w:val="0"/>
          <w:sz w:val="32"/>
          <w:szCs w:val="32"/>
          <w:highlight w:val="none"/>
          <w:lang w:val="en-US" w:eastAsia="zh-CN"/>
        </w:rPr>
        <w:t>绿色经济加速</w:t>
      </w:r>
      <w:r>
        <w:rPr>
          <w:rFonts w:hint="eastAsia" w:eastAsia="仿宋_GB2312" w:cs="仿宋_GB2312"/>
          <w:b w:val="0"/>
          <w:bCs w:val="0"/>
          <w:sz w:val="32"/>
          <w:szCs w:val="32"/>
          <w:highlight w:val="none"/>
          <w:lang w:val="en-US" w:eastAsia="zh-CN"/>
        </w:rPr>
        <w:t>发展</w:t>
      </w:r>
      <w:r>
        <w:rPr>
          <w:rFonts w:hint="eastAsia" w:ascii="仿宋_GB2312" w:hAnsi="仿宋_GB2312" w:eastAsia="仿宋_GB2312" w:cs="仿宋_GB2312"/>
          <w:b w:val="0"/>
          <w:bCs w:val="0"/>
          <w:sz w:val="32"/>
          <w:szCs w:val="32"/>
          <w:highlight w:val="none"/>
          <w:lang w:val="en-US" w:eastAsia="zh-CN"/>
        </w:rPr>
        <w:t>，北京绿色交易所正式承担全国温室气体自愿减排交易中心功能，协助市级部门编制</w:t>
      </w:r>
      <w:r>
        <w:rPr>
          <w:rFonts w:hint="eastAsia" w:eastAsia="仿宋_GB2312" w:cs="仿宋_GB2312"/>
          <w:b w:val="0"/>
          <w:bCs w:val="0"/>
          <w:sz w:val="32"/>
          <w:szCs w:val="32"/>
          <w:highlight w:val="none"/>
          <w:lang w:val="en-US" w:eastAsia="zh-CN"/>
        </w:rPr>
        <w:t>全国首个ESG地方标准《北京市企业ESG披露准则》，</w:t>
      </w:r>
      <w:r>
        <w:rPr>
          <w:rFonts w:hint="eastAsia" w:ascii="仿宋_GB2312" w:hAnsi="仿宋_GB2312" w:eastAsia="仿宋_GB2312" w:cs="仿宋_GB2312"/>
          <w:b w:val="0"/>
          <w:bCs w:val="0"/>
          <w:sz w:val="32"/>
          <w:szCs w:val="32"/>
          <w:highlight w:val="none"/>
          <w:lang w:val="en-US" w:eastAsia="zh-CN"/>
        </w:rPr>
        <w:t>新增国家级、市级绿色工厂8家</w:t>
      </w:r>
      <w:r>
        <w:rPr>
          <w:rFonts w:hint="eastAsia" w:eastAsia="仿宋_GB2312" w:cs="仿宋_GB2312"/>
          <w:b w:val="0"/>
          <w:bCs w:val="0"/>
          <w:sz w:val="32"/>
          <w:szCs w:val="32"/>
          <w:highlight w:val="none"/>
          <w:lang w:val="en-US" w:eastAsia="zh-CN"/>
        </w:rPr>
        <w:t>，全市绿色经济标杆城市首个区级落地方案</w:t>
      </w:r>
      <w:r>
        <w:rPr>
          <w:rFonts w:hint="eastAsia" w:ascii="仿宋_GB2312" w:hAnsi="仿宋_GB2312" w:eastAsia="仿宋_GB2312" w:cs="仿宋_GB2312"/>
          <w:kern w:val="2"/>
          <w:sz w:val="32"/>
          <w:szCs w:val="32"/>
          <w:highlight w:val="none"/>
          <w:lang w:val="en-US" w:eastAsia="zh-CN" w:bidi="ar-SA"/>
        </w:rPr>
        <w:t>《中关村通州园绿色产业发展实施方案》</w:t>
      </w:r>
      <w:r>
        <w:rPr>
          <w:rFonts w:hint="eastAsia" w:eastAsia="仿宋_GB2312" w:cs="仿宋_GB2312"/>
          <w:kern w:val="2"/>
          <w:sz w:val="32"/>
          <w:szCs w:val="32"/>
          <w:highlight w:val="none"/>
          <w:lang w:val="en-US" w:eastAsia="zh-CN" w:bidi="ar-SA"/>
        </w:rPr>
        <w:t>编制完成</w:t>
      </w:r>
      <w:r>
        <w:rPr>
          <w:rFonts w:hint="eastAsia" w:ascii="仿宋_GB2312" w:hAnsi="仿宋_GB2312" w:eastAsia="仿宋_GB2312" w:cs="仿宋_GB2312"/>
          <w:b w:val="0"/>
          <w:bCs w:val="0"/>
          <w:sz w:val="32"/>
          <w:szCs w:val="32"/>
          <w:highlight w:val="none"/>
          <w:lang w:val="en-US" w:eastAsia="zh-CN"/>
        </w:rPr>
        <w:t>。</w:t>
      </w:r>
    </w:p>
    <w:p w14:paraId="510BBCF9">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highlight w:val="none"/>
          <w:lang w:eastAsia="zh-CN"/>
        </w:rPr>
        <w:t>（三）全方位</w:t>
      </w:r>
      <w:r>
        <w:rPr>
          <w:rFonts w:hint="eastAsia" w:ascii="楷体" w:hAnsi="楷体" w:eastAsia="楷体" w:cs="楷体"/>
          <w:color w:val="auto"/>
          <w:sz w:val="32"/>
          <w:szCs w:val="32"/>
          <w:highlight w:val="none"/>
          <w:lang w:val="en-US" w:eastAsia="zh-CN"/>
        </w:rPr>
        <w:t>增进</w:t>
      </w:r>
      <w:r>
        <w:rPr>
          <w:rFonts w:hint="eastAsia" w:ascii="楷体" w:hAnsi="楷体" w:eastAsia="楷体" w:cs="楷体"/>
          <w:color w:val="auto"/>
          <w:sz w:val="32"/>
          <w:szCs w:val="32"/>
          <w:highlight w:val="none"/>
          <w:lang w:eastAsia="zh-CN"/>
        </w:rPr>
        <w:t>社会治理效能，精治数治的治理格局进一步形成</w:t>
      </w:r>
    </w:p>
    <w:p w14:paraId="695B0628">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jc w:val="both"/>
        <w:textAlignment w:val="auto"/>
        <w:rPr>
          <w:rFonts w:hint="eastAsia" w:cs="仿宋_GB2312"/>
          <w:b w:val="0"/>
          <w:bCs w:val="0"/>
          <w:kern w:val="2"/>
          <w:sz w:val="32"/>
          <w:szCs w:val="32"/>
          <w:highlight w:val="none"/>
          <w:lang w:val="en-US" w:eastAsia="zh-CN" w:bidi="ar-SA"/>
        </w:rPr>
      </w:pPr>
      <w:r>
        <w:rPr>
          <w:rFonts w:hint="eastAsia" w:hAnsi="Times New Roman" w:cs="Times New Roman"/>
          <w:b/>
          <w:bCs/>
          <w:snapToGrid w:val="0"/>
          <w:kern w:val="0"/>
          <w:sz w:val="32"/>
          <w:szCs w:val="32"/>
          <w:highlight w:val="none"/>
          <w:lang w:val="en-US" w:eastAsia="zh-CN"/>
        </w:rPr>
        <w:t>基层治理合力不断凝聚。</w:t>
      </w:r>
      <w:r>
        <w:rPr>
          <w:rFonts w:hint="eastAsia" w:ascii="仿宋_GB2312" w:hAnsi="仿宋_GB2312" w:eastAsia="仿宋_GB2312" w:cs="仿宋_GB2312"/>
          <w:b w:val="0"/>
          <w:bCs w:val="0"/>
          <w:kern w:val="2"/>
          <w:sz w:val="32"/>
          <w:szCs w:val="32"/>
          <w:highlight w:val="none"/>
          <w:lang w:val="en-US" w:eastAsia="zh-CN" w:bidi="ar-SA"/>
        </w:rPr>
        <w:t>“促进基层治理年”8方面26项任务全面</w:t>
      </w:r>
      <w:r>
        <w:rPr>
          <w:rFonts w:hint="eastAsia" w:cs="仿宋_GB2312"/>
          <w:b w:val="0"/>
          <w:bCs w:val="0"/>
          <w:kern w:val="2"/>
          <w:sz w:val="32"/>
          <w:szCs w:val="32"/>
          <w:highlight w:val="none"/>
          <w:lang w:val="en-US" w:eastAsia="zh-CN" w:bidi="ar-SA"/>
        </w:rPr>
        <w:t>完成，创新构建“副中心有我”社会动员体系，有力推出“崇德向善”社会文明风尚培育行动，</w:t>
      </w:r>
      <w:r>
        <w:rPr>
          <w:rFonts w:hint="eastAsia" w:ascii="仿宋_GB2312" w:hAnsi="仿宋_GB2312" w:eastAsia="仿宋_GB2312" w:cs="仿宋_GB2312"/>
          <w:b w:val="0"/>
          <w:bCs w:val="0"/>
          <w:kern w:val="2"/>
          <w:sz w:val="32"/>
          <w:szCs w:val="32"/>
          <w:highlight w:val="none"/>
          <w:lang w:val="en-US" w:eastAsia="zh-CN" w:bidi="ar-SA"/>
        </w:rPr>
        <w:t>深入开展“副中心有我、代表有为”——深化“千名代表问政问需”活动。</w:t>
      </w:r>
      <w:r>
        <w:rPr>
          <w:rFonts w:hint="eastAsia" w:cs="仿宋_GB2312"/>
          <w:b w:val="0"/>
          <w:bCs w:val="0"/>
          <w:kern w:val="2"/>
          <w:sz w:val="32"/>
          <w:szCs w:val="32"/>
          <w:highlight w:val="none"/>
          <w:lang w:val="en-US" w:eastAsia="zh-CN" w:bidi="ar-SA"/>
        </w:rPr>
        <w:t>治理品牌深化拓展，</w:t>
      </w:r>
      <w:r>
        <w:rPr>
          <w:rFonts w:hint="eastAsia" w:ascii="仿宋_GB2312" w:hAnsi="仿宋_GB2312" w:eastAsia="仿宋_GB2312" w:cs="仿宋_GB2312"/>
          <w:b w:val="0"/>
          <w:bCs w:val="0"/>
          <w:kern w:val="2"/>
          <w:sz w:val="32"/>
          <w:szCs w:val="32"/>
          <w:highlight w:val="none"/>
          <w:lang w:val="en-US" w:eastAsia="zh-CN" w:bidi="ar-SA"/>
        </w:rPr>
        <w:t>文景街道“网格+志愿”多元融合社会治理模式入选全国社会治理创新</w:t>
      </w:r>
      <w:r>
        <w:rPr>
          <w:rFonts w:hint="eastAsia" w:cs="仿宋_GB2312"/>
          <w:b w:val="0"/>
          <w:bCs w:val="0"/>
          <w:kern w:val="2"/>
          <w:sz w:val="32"/>
          <w:szCs w:val="32"/>
          <w:highlight w:val="none"/>
          <w:lang w:val="en-US" w:eastAsia="zh-CN" w:bidi="ar-SA"/>
        </w:rPr>
        <w:t>案例，通运街道创新成立全市首家楼门长培育学校、全区首家楼门长联合会，玉桥街道探索推出“乐龄先锋”志愿服务品牌。村居融合纵深推进，</w:t>
      </w:r>
      <w:r>
        <w:rPr>
          <w:rFonts w:hint="eastAsia" w:ascii="仿宋_GB2312" w:hAnsi="仿宋_GB2312" w:eastAsia="仿宋_GB2312" w:cs="仿宋_GB2312"/>
          <w:b w:val="0"/>
          <w:bCs w:val="0"/>
          <w:kern w:val="2"/>
          <w:sz w:val="32"/>
          <w:szCs w:val="32"/>
          <w:highlight w:val="none"/>
          <w:lang w:val="en-US" w:eastAsia="zh-CN" w:bidi="ar-SA"/>
        </w:rPr>
        <w:t>梨园镇西总屯村撤销村委会建制，推动设立7个社区居民委员会</w:t>
      </w:r>
      <w:r>
        <w:rPr>
          <w:rFonts w:hint="eastAsia" w:cs="仿宋_GB2312"/>
          <w:b w:val="0"/>
          <w:bCs w:val="0"/>
          <w:kern w:val="2"/>
          <w:sz w:val="32"/>
          <w:szCs w:val="32"/>
          <w:highlight w:val="none"/>
          <w:lang w:val="en-US" w:eastAsia="zh-CN" w:bidi="ar-SA"/>
        </w:rPr>
        <w:t>。</w:t>
      </w:r>
      <w:r>
        <w:rPr>
          <w:rFonts w:hint="eastAsia" w:ascii="仿宋_GB2312" w:hAnsi="仿宋_GB2312" w:eastAsia="仿宋_GB2312" w:cs="仿宋_GB2312"/>
          <w:b w:val="0"/>
          <w:bCs w:val="0"/>
          <w:kern w:val="2"/>
          <w:sz w:val="32"/>
          <w:szCs w:val="32"/>
          <w:highlight w:val="none"/>
          <w:lang w:val="en-US" w:eastAsia="zh-CN" w:bidi="ar-SA"/>
        </w:rPr>
        <w:t>持续深化接诉即办改革，</w:t>
      </w:r>
      <w:r>
        <w:rPr>
          <w:rFonts w:hint="eastAsia" w:cs="仿宋_GB2312"/>
          <w:b w:val="0"/>
          <w:bCs w:val="0"/>
          <w:kern w:val="2"/>
          <w:sz w:val="32"/>
          <w:szCs w:val="32"/>
          <w:highlight w:val="none"/>
          <w:lang w:val="en-US" w:eastAsia="zh-CN" w:bidi="ar-SA"/>
        </w:rPr>
        <w:t>建立</w:t>
      </w:r>
      <w:r>
        <w:rPr>
          <w:rFonts w:hint="eastAsia" w:ascii="仿宋_GB2312" w:hAnsi="仿宋_GB2312" w:eastAsia="仿宋_GB2312" w:cs="仿宋_GB2312"/>
          <w:b w:val="0"/>
          <w:bCs w:val="0"/>
          <w:kern w:val="2"/>
          <w:sz w:val="32"/>
          <w:szCs w:val="32"/>
          <w:highlight w:val="none"/>
          <w:lang w:val="en-US" w:eastAsia="zh-CN" w:bidi="ar-SA"/>
        </w:rPr>
        <w:t>“1+4+N”综合调度机制，不断深化“热线+网格”</w:t>
      </w:r>
      <w:r>
        <w:rPr>
          <w:rFonts w:hint="eastAsia" w:cs="仿宋_GB2312"/>
          <w:b w:val="0"/>
          <w:bCs w:val="0"/>
          <w:kern w:val="2"/>
          <w:sz w:val="32"/>
          <w:szCs w:val="32"/>
          <w:highlight w:val="none"/>
          <w:lang w:val="en-US" w:eastAsia="zh-CN" w:bidi="ar-SA"/>
        </w:rPr>
        <w:t>“热线+创城”“热线+检察”工作模式。</w:t>
      </w:r>
    </w:p>
    <w:p w14:paraId="0D126C8C">
      <w:pPr>
        <w:keepNext w:val="0"/>
        <w:keepLines w:val="0"/>
        <w:pageBreakBefore w:val="0"/>
        <w:widowControl w:val="0"/>
        <w:kinsoku/>
        <w:wordWrap/>
        <w:overflowPunct/>
        <w:topLinePunct/>
        <w:autoSpaceDE/>
        <w:autoSpaceDN/>
        <w:bidi w:val="0"/>
        <w:adjustRightInd w:val="0"/>
        <w:snapToGrid w:val="0"/>
        <w:spacing w:beforeAutospacing="0" w:afterAutospacing="0" w:line="560" w:lineRule="exact"/>
        <w:ind w:firstLine="643" w:firstLineChars="200"/>
        <w:jc w:val="both"/>
        <w:rPr>
          <w:rFonts w:hint="eastAsia" w:ascii="仿宋_GB2312" w:hAnsi="仿宋_GB2312" w:eastAsia="仿宋_GB2312" w:cs="仿宋_GB2312"/>
          <w:b w:val="0"/>
          <w:bCs/>
          <w:color w:val="auto"/>
          <w:kern w:val="0"/>
          <w:sz w:val="32"/>
          <w:szCs w:val="32"/>
          <w:highlight w:val="none"/>
          <w:lang w:val="en-US" w:eastAsia="zh-CN" w:bidi="ar"/>
        </w:rPr>
      </w:pPr>
      <w:r>
        <w:rPr>
          <w:rFonts w:hint="eastAsia" w:cs="仿宋_GB2312"/>
          <w:b/>
          <w:bCs w:val="0"/>
          <w:sz w:val="32"/>
          <w:szCs w:val="32"/>
          <w:highlight w:val="none"/>
          <w:lang w:val="en-US" w:eastAsia="zh-CN"/>
        </w:rPr>
        <w:t>城乡环境建设深入推进。</w:t>
      </w:r>
      <w:r>
        <w:rPr>
          <w:rFonts w:hint="eastAsia" w:cs="Times New Roman"/>
          <w:color w:val="auto"/>
          <w:kern w:val="2"/>
          <w:sz w:val="32"/>
          <w:szCs w:val="32"/>
          <w:highlight w:val="none"/>
          <w:lang w:val="en-US" w:eastAsia="zh-CN" w:bidi="ar-SA"/>
        </w:rPr>
        <w:t>城市家具治理形成新规范，编制全市首个区级城市家具设置导则</w:t>
      </w:r>
      <w:r>
        <w:rPr>
          <w:rFonts w:hint="eastAsia" w:cs="仿宋_GB2312"/>
          <w:b w:val="0"/>
          <w:bCs w:val="0"/>
          <w:kern w:val="2"/>
          <w:sz w:val="32"/>
          <w:szCs w:val="32"/>
          <w:highlight w:val="none"/>
          <w:lang w:val="en-US" w:eastAsia="zh-CN" w:bidi="ar-SA"/>
        </w:rPr>
        <w:t>并建立联席会议制度，完成护栏规范治理7000余米、阻车桩等各类设施规范治理4000余处。疏解整治促提升</w:t>
      </w:r>
      <w:r>
        <w:rPr>
          <w:rFonts w:hint="eastAsia" w:ascii="仿宋_GB2312" w:hAnsi="仿宋_GB2312" w:eastAsia="仿宋_GB2312" w:cs="仿宋_GB2312"/>
          <w:b w:val="0"/>
          <w:bCs/>
          <w:sz w:val="32"/>
          <w:szCs w:val="32"/>
          <w:highlight w:val="none"/>
          <w:lang w:val="en-US" w:eastAsia="zh-CN"/>
        </w:rPr>
        <w:t>专项行动</w:t>
      </w:r>
      <w:r>
        <w:rPr>
          <w:rFonts w:hint="eastAsia" w:cs="仿宋_GB2312"/>
          <w:b w:val="0"/>
          <w:bCs/>
          <w:sz w:val="32"/>
          <w:szCs w:val="32"/>
          <w:highlight w:val="none"/>
          <w:lang w:val="en-US" w:eastAsia="zh-CN"/>
        </w:rPr>
        <w:t>28项年度</w:t>
      </w:r>
      <w:r>
        <w:rPr>
          <w:rFonts w:hint="eastAsia" w:ascii="仿宋_GB2312" w:hAnsi="仿宋_GB2312" w:eastAsia="仿宋_GB2312" w:cs="仿宋_GB2312"/>
          <w:b w:val="0"/>
          <w:bCs/>
          <w:sz w:val="32"/>
          <w:szCs w:val="32"/>
          <w:highlight w:val="none"/>
          <w:lang w:val="en-US" w:eastAsia="zh-CN"/>
        </w:rPr>
        <w:t>任务</w:t>
      </w:r>
      <w:r>
        <w:rPr>
          <w:rFonts w:hint="eastAsia" w:cs="仿宋_GB2312"/>
          <w:b w:val="0"/>
          <w:bCs/>
          <w:sz w:val="32"/>
          <w:szCs w:val="32"/>
          <w:highlight w:val="none"/>
          <w:lang w:val="en-US" w:eastAsia="zh-CN"/>
        </w:rPr>
        <w:t>全部</w:t>
      </w:r>
      <w:r>
        <w:rPr>
          <w:rFonts w:hint="eastAsia" w:ascii="仿宋_GB2312" w:hAnsi="仿宋_GB2312" w:eastAsia="仿宋_GB2312" w:cs="仿宋_GB2312"/>
          <w:b w:val="0"/>
          <w:bCs/>
          <w:sz w:val="32"/>
          <w:szCs w:val="32"/>
          <w:highlight w:val="none"/>
          <w:lang w:val="en-US" w:eastAsia="zh-CN"/>
        </w:rPr>
        <w:t>完成</w:t>
      </w:r>
      <w:r>
        <w:rPr>
          <w:rFonts w:hint="eastAsia" w:cs="仿宋_GB2312"/>
          <w:b w:val="0"/>
          <w:bCs/>
          <w:sz w:val="32"/>
          <w:szCs w:val="32"/>
          <w:highlight w:val="none"/>
          <w:lang w:val="en-US" w:eastAsia="zh-CN"/>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“基本无违法建设区”创建成果</w:t>
      </w:r>
      <w:r>
        <w:rPr>
          <w:rFonts w:hint="eastAsia" w:cs="仿宋_GB2312"/>
          <w:b w:val="0"/>
          <w:bCs/>
          <w:kern w:val="2"/>
          <w:sz w:val="32"/>
          <w:szCs w:val="32"/>
          <w:highlight w:val="none"/>
          <w:lang w:val="en-US" w:eastAsia="zh-CN" w:bidi="ar-SA"/>
        </w:rPr>
        <w:t>持续</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巩固</w:t>
      </w:r>
      <w:r>
        <w:rPr>
          <w:rFonts w:hint="eastAsia" w:cs="仿宋_GB2312"/>
          <w:color w:val="000000" w:themeColor="text1"/>
          <w:kern w:val="2"/>
          <w:sz w:val="32"/>
          <w:szCs w:val="32"/>
          <w:highlight w:val="none"/>
          <w:lang w:val="en-US" w:eastAsia="zh-CN" w:bidi="ar-SA"/>
          <w14:textFill>
            <w14:solidFill>
              <w14:schemeClr w14:val="tx1"/>
            </w14:solidFill>
          </w14:textFill>
        </w:rPr>
        <w:t>，</w:t>
      </w:r>
      <w:r>
        <w:rPr>
          <w:rFonts w:hint="eastAsia" w:ascii="仿宋_GB2312" w:eastAsia="仿宋_GB2312" w:cs="Times New Roman"/>
          <w:color w:val="auto"/>
          <w:kern w:val="2"/>
          <w:sz w:val="32"/>
          <w:szCs w:val="32"/>
          <w:highlight w:val="none"/>
          <w:lang w:val="en-US" w:eastAsia="zh-CN" w:bidi="ar-SA"/>
        </w:rPr>
        <w:t>完成87条背街小巷创建提升，建成精品街巷6条、优美街巷50条</w:t>
      </w:r>
      <w:r>
        <w:rPr>
          <w:rFonts w:hint="eastAsia" w:cs="Times New Roman"/>
          <w:color w:val="auto"/>
          <w:kern w:val="2"/>
          <w:sz w:val="32"/>
          <w:szCs w:val="32"/>
          <w:highlight w:val="none"/>
          <w:lang w:val="en-US" w:eastAsia="zh-CN" w:bidi="ar-SA"/>
        </w:rPr>
        <w:t>，完成126项小微项目惠民生工程</w:t>
      </w:r>
      <w:r>
        <w:rPr>
          <w:rFonts w:hint="eastAsia" w:cs="仿宋_GB2312"/>
          <w:b w:val="0"/>
          <w:bCs/>
          <w:kern w:val="2"/>
          <w:sz w:val="32"/>
          <w:szCs w:val="32"/>
          <w:highlight w:val="none"/>
          <w:lang w:val="en-US" w:eastAsia="zh-CN" w:bidi="ar-SA"/>
        </w:rPr>
        <w:t>。</w:t>
      </w:r>
      <w:r>
        <w:rPr>
          <w:rStyle w:val="16"/>
          <w:rFonts w:hint="eastAsia" w:ascii="仿宋_GB2312" w:hAnsi="仿宋_GB2312" w:eastAsia="仿宋_GB2312" w:cs="Times New Roman"/>
          <w:b w:val="0"/>
          <w:bCs w:val="0"/>
          <w:i w:val="0"/>
          <w:caps w:val="0"/>
          <w:spacing w:val="0"/>
          <w:w w:val="100"/>
          <w:kern w:val="2"/>
          <w:sz w:val="32"/>
          <w:szCs w:val="32"/>
          <w:highlight w:val="none"/>
          <w:lang w:val="en-US" w:eastAsia="zh-CN" w:bidi="ar-SA"/>
        </w:rPr>
        <w:t>高标准</w:t>
      </w:r>
      <w:r>
        <w:rPr>
          <w:rFonts w:hint="eastAsia" w:ascii="仿宋_GB2312" w:hAnsi="仿宋_GB2312" w:eastAsia="仿宋_GB2312" w:cs="仿宋_GB2312"/>
          <w:b w:val="0"/>
          <w:bCs/>
          <w:color w:val="auto"/>
          <w:sz w:val="32"/>
          <w:szCs w:val="32"/>
          <w:highlight w:val="none"/>
          <w:lang w:val="en-US" w:eastAsia="zh-CN"/>
        </w:rPr>
        <w:t>实施</w:t>
      </w:r>
      <w:r>
        <w:rPr>
          <w:rFonts w:hint="eastAsia" w:ascii="仿宋_GB2312" w:hAnsi="仿宋_GB2312" w:eastAsia="仿宋_GB2312" w:cs="仿宋_GB2312"/>
          <w:b w:val="0"/>
          <w:bCs/>
          <w:sz w:val="32"/>
          <w:szCs w:val="32"/>
          <w:highlight w:val="none"/>
          <w:lang w:val="en-US" w:eastAsia="zh-CN"/>
        </w:rPr>
        <w:t>7项</w:t>
      </w:r>
      <w:r>
        <w:rPr>
          <w:rFonts w:hint="eastAsia" w:cs="仿宋_GB2312"/>
          <w:b w:val="0"/>
          <w:bCs/>
          <w:sz w:val="32"/>
          <w:szCs w:val="32"/>
          <w:highlight w:val="none"/>
          <w:lang w:val="en-US" w:eastAsia="zh-CN"/>
        </w:rPr>
        <w:t>、约70万平方米</w:t>
      </w:r>
      <w:r>
        <w:rPr>
          <w:rFonts w:hint="eastAsia" w:ascii="仿宋_GB2312" w:hAnsi="仿宋_GB2312" w:eastAsia="仿宋_GB2312" w:cs="仿宋_GB2312"/>
          <w:b w:val="0"/>
          <w:bCs/>
          <w:sz w:val="32"/>
          <w:szCs w:val="32"/>
          <w:highlight w:val="none"/>
          <w:lang w:val="en-US" w:eastAsia="zh-CN"/>
        </w:rPr>
        <w:t>区域环境</w:t>
      </w:r>
      <w:r>
        <w:rPr>
          <w:rFonts w:hint="eastAsia" w:ascii="仿宋_GB2312" w:hAnsi="仿宋_GB2312" w:eastAsia="仿宋_GB2312" w:cs="仿宋_GB2312"/>
          <w:b w:val="0"/>
          <w:bCs w:val="0"/>
          <w:sz w:val="32"/>
          <w:szCs w:val="32"/>
          <w:highlight w:val="none"/>
          <w:lang w:val="en-US" w:eastAsia="zh-CN"/>
        </w:rPr>
        <w:t>综合提升</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i w:val="0"/>
          <w:caps w:val="0"/>
          <w:color w:val="auto"/>
          <w:spacing w:val="0"/>
          <w:w w:val="100"/>
          <w:kern w:val="0"/>
          <w:sz w:val="32"/>
          <w:szCs w:val="32"/>
          <w:highlight w:val="none"/>
          <w:lang w:val="en-US" w:eastAsia="zh-CN" w:bidi="ar-SA"/>
        </w:rPr>
        <w:t>完成22条架空线入地</w:t>
      </w:r>
      <w:r>
        <w:rPr>
          <w:rFonts w:hint="eastAsia" w:cs="仿宋_GB2312"/>
          <w:b w:val="0"/>
          <w:bCs w:val="0"/>
          <w:i w:val="0"/>
          <w:caps w:val="0"/>
          <w:color w:val="auto"/>
          <w:spacing w:val="0"/>
          <w:w w:val="100"/>
          <w:kern w:val="0"/>
          <w:sz w:val="32"/>
          <w:szCs w:val="32"/>
          <w:highlight w:val="none"/>
          <w:lang w:val="en-US" w:eastAsia="zh-CN" w:bidi="ar-SA"/>
        </w:rPr>
        <w:t>改造。</w:t>
      </w:r>
    </w:p>
    <w:p w14:paraId="557D078C">
      <w:pPr>
        <w:keepNext w:val="0"/>
        <w:keepLines w:val="0"/>
        <w:pageBreakBefore w:val="0"/>
        <w:kinsoku/>
        <w:wordWrap/>
        <w:overflowPunct/>
        <w:autoSpaceDE/>
        <w:autoSpaceDN/>
        <w:bidi w:val="0"/>
        <w:adjustRightInd w:val="0"/>
        <w:snapToGrid w:val="0"/>
        <w:spacing w:line="560" w:lineRule="exact"/>
        <w:jc w:val="both"/>
        <w:rPr>
          <w:rFonts w:hint="eastAsia" w:ascii="仿宋_GB2312" w:hAnsi="仿宋_GB2312" w:eastAsia="仿宋_GB2312" w:cs="仿宋_GB2312"/>
          <w:b w:val="0"/>
          <w:bCs w:val="0"/>
          <w:sz w:val="32"/>
          <w:szCs w:val="32"/>
          <w:highlight w:val="none"/>
        </w:rPr>
      </w:pPr>
      <w:r>
        <w:rPr>
          <w:rFonts w:hint="eastAsia" w:ascii="仿宋_GB2312" w:hAnsi="Times New Roman" w:eastAsia="仿宋_GB2312" w:cs="Times New Roman"/>
          <w:b/>
          <w:bCs/>
          <w:snapToGrid w:val="0"/>
          <w:kern w:val="0"/>
          <w:sz w:val="32"/>
          <w:szCs w:val="32"/>
          <w:highlight w:val="none"/>
          <w:lang w:val="en-US" w:eastAsia="zh-CN"/>
        </w:rPr>
        <w:t>智慧</w:t>
      </w:r>
      <w:r>
        <w:rPr>
          <w:rFonts w:hint="eastAsia" w:hAnsi="Times New Roman" w:cs="Times New Roman"/>
          <w:b/>
          <w:bCs/>
          <w:snapToGrid w:val="0"/>
          <w:kern w:val="0"/>
          <w:sz w:val="32"/>
          <w:szCs w:val="32"/>
          <w:highlight w:val="none"/>
          <w:lang w:val="en-US" w:eastAsia="zh-CN"/>
        </w:rPr>
        <w:t>化治理水平显著增强。</w:t>
      </w:r>
      <w:r>
        <w:rPr>
          <w:rFonts w:hint="eastAsia" w:ascii="仿宋_GB2312" w:hAnsi="仿宋_GB2312" w:eastAsia="仿宋_GB2312" w:cs="仿宋_GB2312"/>
          <w:b w:val="0"/>
          <w:bCs w:val="0"/>
          <w:color w:val="auto"/>
          <w:kern w:val="2"/>
          <w:sz w:val="32"/>
          <w:szCs w:val="32"/>
          <w:highlight w:val="none"/>
          <w:lang w:val="en-US" w:eastAsia="zh-CN" w:bidi="ar-SA"/>
        </w:rPr>
        <w:t>持续推动5G、物联网、云计算、大数据、人工智能等信息技术在城市治理各领域深化应用，</w:t>
      </w:r>
      <w:r>
        <w:rPr>
          <w:rFonts w:hint="eastAsia" w:cs="仿宋_GB2312"/>
          <w:b w:val="0"/>
          <w:bCs w:val="0"/>
          <w:color w:val="auto"/>
          <w:kern w:val="2"/>
          <w:sz w:val="32"/>
          <w:szCs w:val="32"/>
          <w:highlight w:val="none"/>
          <w:lang w:val="en-US" w:eastAsia="zh-CN" w:bidi="ar-SA"/>
        </w:rPr>
        <w:t>建设完成</w:t>
      </w:r>
      <w:r>
        <w:rPr>
          <w:rFonts w:hint="eastAsia" w:ascii="仿宋_GB2312" w:hAnsi="仿宋_GB2312" w:eastAsia="仿宋_GB2312" w:cs="仿宋_GB2312"/>
          <w:b w:val="0"/>
          <w:bCs w:val="0"/>
          <w:color w:val="auto"/>
          <w:kern w:val="2"/>
          <w:sz w:val="32"/>
          <w:szCs w:val="32"/>
          <w:highlight w:val="none"/>
          <w:lang w:val="en-US" w:eastAsia="zh-CN" w:bidi="ar-SA"/>
        </w:rPr>
        <w:t>城市治理大脑</w:t>
      </w:r>
      <w:r>
        <w:rPr>
          <w:rFonts w:hint="eastAsia" w:ascii="仿宋_GB2312" w:hAnsi="仿宋_GB2312" w:eastAsia="仿宋_GB2312" w:cs="仿宋_GB2312"/>
          <w:color w:val="auto"/>
          <w:sz w:val="32"/>
          <w:szCs w:val="32"/>
          <w:highlight w:val="none"/>
          <w:lang w:val="en-US" w:eastAsia="zh-CN"/>
        </w:rPr>
        <w:t>五</w:t>
      </w:r>
      <w:r>
        <w:rPr>
          <w:rFonts w:hint="eastAsia" w:cs="仿宋_GB2312"/>
          <w:color w:val="auto"/>
          <w:sz w:val="32"/>
          <w:szCs w:val="32"/>
          <w:highlight w:val="none"/>
          <w:lang w:val="en-US" w:eastAsia="zh-CN"/>
        </w:rPr>
        <w:t>大应用</w:t>
      </w:r>
      <w:r>
        <w:rPr>
          <w:rFonts w:hint="eastAsia" w:ascii="仿宋_GB2312" w:hAnsi="仿宋_GB2312" w:eastAsia="仿宋_GB2312" w:cs="仿宋_GB2312"/>
          <w:color w:val="auto"/>
          <w:sz w:val="32"/>
          <w:szCs w:val="32"/>
          <w:highlight w:val="none"/>
          <w:lang w:val="en-US" w:eastAsia="zh-CN"/>
        </w:rPr>
        <w:t>场景</w:t>
      </w:r>
      <w:r>
        <w:rPr>
          <w:rFonts w:hint="eastAsia" w:cs="仿宋_GB2312"/>
          <w:color w:val="auto"/>
          <w:sz w:val="32"/>
          <w:szCs w:val="32"/>
          <w:highlight w:val="none"/>
          <w:lang w:val="en-US" w:eastAsia="zh-CN"/>
        </w:rPr>
        <w:t>。</w:t>
      </w:r>
      <w:r>
        <w:rPr>
          <w:rFonts w:hint="eastAsia" w:ascii="仿宋_GB2312" w:hAnsi="仿宋_GB2312" w:eastAsia="仿宋_GB2312" w:cs="仿宋_GB2312"/>
          <w:b w:val="0"/>
          <w:bCs w:val="0"/>
          <w:sz w:val="32"/>
          <w:szCs w:val="32"/>
          <w:highlight w:val="none"/>
        </w:rPr>
        <w:t>智慧城市建设样板典范</w:t>
      </w:r>
      <w:r>
        <w:rPr>
          <w:rFonts w:hint="eastAsia" w:ascii="仿宋_GB2312" w:hAnsi="仿宋_GB2312" w:eastAsia="仿宋_GB2312" w:cs="仿宋_GB2312"/>
          <w:b w:val="0"/>
          <w:bCs w:val="0"/>
          <w:sz w:val="32"/>
          <w:szCs w:val="32"/>
          <w:highlight w:val="none"/>
          <w:lang w:eastAsia="zh-CN"/>
        </w:rPr>
        <w:t>加快</w:t>
      </w:r>
      <w:r>
        <w:rPr>
          <w:rFonts w:hint="eastAsia" w:ascii="仿宋_GB2312" w:hAnsi="仿宋_GB2312" w:eastAsia="仿宋_GB2312" w:cs="仿宋_GB2312"/>
          <w:b w:val="0"/>
          <w:bCs w:val="0"/>
          <w:sz w:val="32"/>
          <w:szCs w:val="32"/>
          <w:highlight w:val="none"/>
        </w:rPr>
        <w:t>打造</w:t>
      </w:r>
      <w:r>
        <w:rPr>
          <w:rFonts w:hint="eastAsia" w:ascii="仿宋_GB2312" w:hAnsi="仿宋_GB2312" w:eastAsia="仿宋_GB2312" w:cs="仿宋_GB2312"/>
          <w:b w:val="0"/>
          <w:bCs w:val="0"/>
          <w:sz w:val="32"/>
          <w:szCs w:val="32"/>
          <w:highlight w:val="none"/>
          <w:lang w:val="en-US" w:eastAsia="zh-CN"/>
        </w:rPr>
        <w:t>，</w:t>
      </w:r>
      <w:r>
        <w:rPr>
          <w:rFonts w:hint="eastAsia" w:eastAsia="仿宋_GB2312"/>
          <w:sz w:val="32"/>
          <w:szCs w:val="32"/>
          <w:highlight w:val="none"/>
          <w:lang w:eastAsia="zh-CN"/>
        </w:rPr>
        <w:t>城市安全风险综合监测预警工作体系被国务院安委办推广，</w:t>
      </w:r>
      <w:r>
        <w:rPr>
          <w:rFonts w:hint="eastAsia" w:ascii="仿宋_GB2312" w:hAnsi="仿宋_GB2312" w:eastAsia="仿宋_GB2312" w:cs="仿宋_GB2312"/>
          <w:color w:val="auto"/>
          <w:sz w:val="32"/>
          <w:szCs w:val="32"/>
          <w:highlight w:val="none"/>
          <w:lang w:val="en-US" w:eastAsia="zh-CN" w:bidi="ar"/>
        </w:rPr>
        <w:t>搭建“区首席数据官+区首席数据执行官+部门首席数据官＋数据专员”四级数据管理体系，</w:t>
      </w:r>
      <w:r>
        <w:rPr>
          <w:rFonts w:hint="eastAsia" w:ascii="仿宋_GB2312" w:hAnsi="仿宋_GB2312" w:eastAsia="仿宋_GB2312" w:cs="仿宋_GB2312"/>
          <w:b w:val="0"/>
          <w:bCs w:val="0"/>
          <w:sz w:val="32"/>
          <w:szCs w:val="32"/>
          <w:highlight w:val="none"/>
        </w:rPr>
        <w:t>社会治理大脑实现市区街居四级贯通，服务用户2.4万余</w:t>
      </w:r>
      <w:r>
        <w:rPr>
          <w:rFonts w:hint="eastAsia" w:ascii="仿宋_GB2312" w:hAnsi="仿宋_GB2312" w:eastAsia="仿宋_GB2312" w:cs="仿宋_GB2312"/>
          <w:b w:val="0"/>
          <w:bCs w:val="0"/>
          <w:sz w:val="32"/>
          <w:szCs w:val="32"/>
          <w:highlight w:val="none"/>
          <w:lang w:eastAsia="zh-CN"/>
        </w:rPr>
        <w:t>人。数字底座建设不断夯实，</w:t>
      </w:r>
      <w:r>
        <w:rPr>
          <w:rFonts w:hint="eastAsia" w:ascii="仿宋_GB2312" w:hAnsi="仿宋_GB2312" w:eastAsia="仿宋_GB2312" w:cs="仿宋_GB2312"/>
          <w:b w:val="0"/>
          <w:bCs w:val="0"/>
          <w:sz w:val="32"/>
          <w:szCs w:val="32"/>
          <w:highlight w:val="none"/>
          <w:lang w:val="en-US" w:eastAsia="zh-CN"/>
        </w:rPr>
        <w:t>持续提升公共数据开放质量</w:t>
      </w:r>
      <w:r>
        <w:rPr>
          <w:rFonts w:hint="eastAsia" w:cs="仿宋_GB2312"/>
          <w:b w:val="0"/>
          <w:bCs w:val="0"/>
          <w:sz w:val="32"/>
          <w:szCs w:val="32"/>
          <w:highlight w:val="none"/>
          <w:lang w:val="en-US" w:eastAsia="zh-CN"/>
        </w:rPr>
        <w:t>，智慧政务</w:t>
      </w:r>
      <w:r>
        <w:rPr>
          <w:rFonts w:hint="eastAsia" w:ascii="仿宋_GB2312" w:hAnsi="仿宋_GB2312" w:eastAsia="仿宋_GB2312" w:cs="仿宋_GB2312"/>
          <w:sz w:val="32"/>
          <w:szCs w:val="32"/>
          <w:highlight w:val="none"/>
        </w:rPr>
        <w:t>3</w:t>
      </w:r>
      <w:r>
        <w:rPr>
          <w:rFonts w:hint="eastAsia" w:cs="仿宋_GB2312"/>
          <w:sz w:val="32"/>
          <w:szCs w:val="32"/>
          <w:highlight w:val="none"/>
          <w:lang w:val="en-US" w:eastAsia="zh-CN"/>
        </w:rPr>
        <w:t>7</w:t>
      </w:r>
      <w:r>
        <w:rPr>
          <w:rFonts w:hint="eastAsia" w:ascii="仿宋_GB2312" w:hAnsi="仿宋_GB2312" w:eastAsia="仿宋_GB2312" w:cs="仿宋_GB2312"/>
          <w:sz w:val="32"/>
          <w:szCs w:val="32"/>
          <w:highlight w:val="none"/>
        </w:rPr>
        <w:t>个信息化系统</w:t>
      </w:r>
      <w:r>
        <w:rPr>
          <w:rFonts w:hint="eastAsia" w:cs="仿宋_GB2312"/>
          <w:sz w:val="32"/>
          <w:szCs w:val="32"/>
          <w:highlight w:val="none"/>
          <w:lang w:eastAsia="zh-CN"/>
        </w:rPr>
        <w:t>完成</w:t>
      </w:r>
      <w:r>
        <w:rPr>
          <w:rFonts w:hint="eastAsia" w:ascii="仿宋_GB2312" w:hAnsi="仿宋_GB2312" w:eastAsia="仿宋_GB2312" w:cs="仿宋_GB2312"/>
          <w:sz w:val="32"/>
          <w:szCs w:val="32"/>
          <w:highlight w:val="none"/>
        </w:rPr>
        <w:t>公共数据汇聚、共享、开放全流程“链”上管理，</w:t>
      </w:r>
      <w:r>
        <w:rPr>
          <w:rFonts w:hint="eastAsia" w:cs="仿宋_GB2312"/>
          <w:sz w:val="32"/>
          <w:szCs w:val="32"/>
          <w:highlight w:val="none"/>
          <w:lang w:eastAsia="zh-CN"/>
        </w:rPr>
        <w:t>实现</w:t>
      </w:r>
      <w:r>
        <w:rPr>
          <w:rFonts w:hint="eastAsia" w:ascii="仿宋_GB2312" w:hAnsi="仿宋_GB2312" w:eastAsia="仿宋_GB2312" w:cs="仿宋_GB2312"/>
          <w:sz w:val="32"/>
          <w:szCs w:val="32"/>
          <w:highlight w:val="none"/>
          <w:lang w:val="en-US" w:eastAsia="zh-CN"/>
        </w:rPr>
        <w:t>2.1万路视频资源归集共享</w:t>
      </w:r>
      <w:r>
        <w:rPr>
          <w:rFonts w:hint="eastAsia" w:cs="仿宋_GB2312"/>
          <w:sz w:val="32"/>
          <w:szCs w:val="32"/>
          <w:highlight w:val="none"/>
          <w:lang w:val="en-US" w:eastAsia="zh-CN"/>
        </w:rPr>
        <w:t>，</w:t>
      </w:r>
      <w:r>
        <w:rPr>
          <w:rFonts w:hint="eastAsia" w:ascii="仿宋_GB2312" w:hAnsi="仿宋_GB2312" w:eastAsia="仿宋_GB2312" w:cs="仿宋_GB2312"/>
          <w:b w:val="0"/>
          <w:bCs w:val="0"/>
          <w:sz w:val="32"/>
          <w:szCs w:val="32"/>
          <w:highlight w:val="none"/>
        </w:rPr>
        <w:t>智慧城市协同创新仿真实验平台</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数智北京创新基地</w:t>
      </w:r>
      <w:r>
        <w:rPr>
          <w:rFonts w:hint="eastAsia" w:ascii="仿宋_GB2312" w:hAnsi="仿宋_GB2312" w:eastAsia="仿宋_GB2312" w:cs="仿宋_GB2312"/>
          <w:b w:val="0"/>
          <w:bCs w:val="0"/>
          <w:sz w:val="32"/>
          <w:szCs w:val="32"/>
          <w:highlight w:val="none"/>
          <w:lang w:eastAsia="zh-CN"/>
        </w:rPr>
        <w:t>建设</w:t>
      </w:r>
      <w:r>
        <w:rPr>
          <w:rFonts w:hint="eastAsia" w:cs="仿宋_GB2312"/>
          <w:b w:val="0"/>
          <w:bCs w:val="0"/>
          <w:sz w:val="32"/>
          <w:szCs w:val="32"/>
          <w:highlight w:val="none"/>
          <w:lang w:eastAsia="zh-CN"/>
        </w:rPr>
        <w:t>加速</w:t>
      </w:r>
      <w:r>
        <w:rPr>
          <w:rFonts w:hint="eastAsia" w:ascii="仿宋_GB2312" w:hAnsi="仿宋_GB2312" w:eastAsia="仿宋_GB2312" w:cs="仿宋_GB2312"/>
          <w:b w:val="0"/>
          <w:bCs w:val="0"/>
          <w:sz w:val="32"/>
          <w:szCs w:val="32"/>
          <w:highlight w:val="none"/>
        </w:rPr>
        <w:t>推进。</w:t>
      </w:r>
    </w:p>
    <w:p w14:paraId="405B71D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eastAsia="zh-CN"/>
        </w:rPr>
        <w:t>（四）全方位</w:t>
      </w:r>
      <w:r>
        <w:rPr>
          <w:rFonts w:hint="eastAsia" w:ascii="楷体" w:hAnsi="楷体" w:eastAsia="楷体" w:cs="楷体"/>
          <w:color w:val="auto"/>
          <w:sz w:val="32"/>
          <w:szCs w:val="32"/>
          <w:highlight w:val="none"/>
          <w:lang w:val="en-US" w:eastAsia="zh-CN"/>
        </w:rPr>
        <w:t>增强</w:t>
      </w:r>
      <w:r>
        <w:rPr>
          <w:rFonts w:hint="eastAsia" w:ascii="楷体" w:hAnsi="楷体" w:eastAsia="楷体" w:cs="楷体"/>
          <w:color w:val="auto"/>
          <w:sz w:val="32"/>
          <w:szCs w:val="32"/>
          <w:highlight w:val="none"/>
          <w:lang w:eastAsia="zh-CN"/>
        </w:rPr>
        <w:t>协同发展水平，协调联动的发展格局进一步</w:t>
      </w:r>
      <w:r>
        <w:rPr>
          <w:rFonts w:hint="eastAsia" w:ascii="楷体" w:hAnsi="楷体" w:eastAsia="楷体" w:cs="楷体"/>
          <w:color w:val="auto"/>
          <w:sz w:val="32"/>
          <w:szCs w:val="32"/>
          <w:highlight w:val="none"/>
          <w:lang w:val="en-US" w:eastAsia="zh-CN"/>
        </w:rPr>
        <w:t>深化</w:t>
      </w:r>
    </w:p>
    <w:p w14:paraId="75BB2B2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3" w:firstLineChars="200"/>
        <w:jc w:val="both"/>
        <w:textAlignment w:val="auto"/>
        <w:rPr>
          <w:rFonts w:hint="default" w:ascii="仿宋_GB2312" w:hAnsi="仿宋_GB2312" w:eastAsia="仿宋_GB2312" w:cs="仿宋_GB2312"/>
          <w:b w:val="0"/>
          <w:bCs w:val="0"/>
          <w:i w:val="0"/>
          <w:caps w:val="0"/>
          <w:color w:val="auto"/>
          <w:spacing w:val="0"/>
          <w:w w:val="100"/>
          <w:kern w:val="0"/>
          <w:sz w:val="32"/>
          <w:szCs w:val="32"/>
          <w:highlight w:val="none"/>
          <w:lang w:val="en-US" w:eastAsia="zh-CN" w:bidi="ar-SA"/>
        </w:rPr>
      </w:pPr>
      <w:r>
        <w:rPr>
          <w:rFonts w:hint="eastAsia" w:cs="仿宋_GB2312"/>
          <w:b/>
          <w:bCs/>
          <w:kern w:val="2"/>
          <w:sz w:val="32"/>
          <w:szCs w:val="32"/>
          <w:highlight w:val="none"/>
          <w:lang w:val="en-US" w:eastAsia="zh-CN" w:bidi="ar-SA"/>
        </w:rPr>
        <w:t>老城更新步伐不断加快。</w:t>
      </w:r>
      <w:r>
        <w:rPr>
          <w:rFonts w:hint="default" w:ascii="仿宋_GB2312" w:hAnsi="仿宋_GB2312" w:eastAsia="仿宋_GB2312" w:cs="仿宋_GB2312"/>
          <w:b w:val="0"/>
          <w:bCs w:val="0"/>
          <w:sz w:val="32"/>
          <w:szCs w:val="32"/>
          <w:highlight w:val="none"/>
          <w:lang w:val="en-US" w:eastAsia="zh-CN"/>
        </w:rPr>
        <w:t>出台全市首个区级城市更新联合审查实施意见</w:t>
      </w:r>
      <w:r>
        <w:rPr>
          <w:rFonts w:hint="eastAsia" w:cs="仿宋_GB2312"/>
          <w:b w:val="0"/>
          <w:bCs w:val="0"/>
          <w:sz w:val="32"/>
          <w:szCs w:val="32"/>
          <w:highlight w:val="none"/>
          <w:lang w:val="en-US" w:eastAsia="zh-CN"/>
        </w:rPr>
        <w:t>。编制完成南大街整体片区实施方案，</w:t>
      </w:r>
      <w:r>
        <w:rPr>
          <w:rFonts w:hint="default" w:ascii="仿宋_GB2312" w:hAnsi="仿宋_GB2312" w:eastAsia="仿宋_GB2312" w:cs="仿宋_GB2312"/>
          <w:b w:val="0"/>
          <w:bCs w:val="0"/>
          <w:sz w:val="32"/>
          <w:szCs w:val="32"/>
          <w:highlight w:val="none"/>
          <w:lang w:val="en-US" w:eastAsia="zh-CN"/>
        </w:rPr>
        <w:t>市政基础设施改造</w:t>
      </w:r>
      <w:r>
        <w:rPr>
          <w:rFonts w:hint="eastAsia" w:cs="仿宋_GB2312"/>
          <w:b w:val="0"/>
          <w:bCs w:val="0"/>
          <w:sz w:val="32"/>
          <w:szCs w:val="32"/>
          <w:highlight w:val="none"/>
          <w:lang w:val="en-US" w:eastAsia="zh-CN"/>
        </w:rPr>
        <w:t>提升启动。</w:t>
      </w:r>
      <w:r>
        <w:rPr>
          <w:rFonts w:hint="eastAsia" w:cs="仿宋_GB2312"/>
          <w:b w:val="0"/>
          <w:bCs/>
          <w:kern w:val="2"/>
          <w:sz w:val="32"/>
          <w:szCs w:val="32"/>
          <w:highlight w:val="none"/>
          <w:lang w:val="en-US" w:eastAsia="zh-CN" w:bidi="ar-SA"/>
        </w:rPr>
        <w:t>八里桥市场平稳征收闭市，冷冻机厂棚改项目交付入住。</w:t>
      </w:r>
      <w:r>
        <w:rPr>
          <w:rFonts w:hint="default" w:ascii="仿宋_GB2312" w:hAnsi="仿宋_GB2312" w:eastAsia="仿宋_GB2312" w:cs="仿宋_GB2312"/>
          <w:b w:val="0"/>
          <w:bCs w:val="0"/>
          <w:color w:val="auto"/>
          <w:sz w:val="32"/>
          <w:szCs w:val="32"/>
          <w:highlight w:val="none"/>
          <w:lang w:val="en-US" w:eastAsia="zh-CN"/>
        </w:rPr>
        <w:t>老旧小区</w:t>
      </w:r>
      <w:r>
        <w:rPr>
          <w:rFonts w:hint="eastAsia" w:cs="仿宋_GB2312"/>
          <w:b w:val="0"/>
          <w:bCs w:val="0"/>
          <w:color w:val="auto"/>
          <w:sz w:val="32"/>
          <w:szCs w:val="32"/>
          <w:highlight w:val="none"/>
          <w:lang w:val="en-US" w:eastAsia="zh-CN"/>
        </w:rPr>
        <w:t>综合整治</w:t>
      </w:r>
      <w:r>
        <w:rPr>
          <w:rFonts w:hint="default" w:ascii="仿宋_GB2312" w:hAnsi="仿宋_GB2312" w:eastAsia="仿宋_GB2312" w:cs="仿宋_GB2312"/>
          <w:b w:val="0"/>
          <w:bCs w:val="0"/>
          <w:color w:val="auto"/>
          <w:sz w:val="32"/>
          <w:szCs w:val="32"/>
          <w:highlight w:val="none"/>
          <w:lang w:val="en-US" w:eastAsia="zh-CN"/>
        </w:rPr>
        <w:t>新开工</w:t>
      </w:r>
      <w:r>
        <w:rPr>
          <w:rFonts w:hint="eastAsia" w:cs="仿宋_GB2312"/>
          <w:b w:val="0"/>
          <w:bCs w:val="0"/>
          <w:color w:val="auto"/>
          <w:sz w:val="32"/>
          <w:szCs w:val="32"/>
          <w:highlight w:val="none"/>
          <w:lang w:val="en-US" w:eastAsia="zh-CN"/>
        </w:rPr>
        <w:t>25</w:t>
      </w:r>
      <w:r>
        <w:rPr>
          <w:rFonts w:hint="default" w:ascii="仿宋_GB2312" w:hAnsi="仿宋_GB2312" w:eastAsia="仿宋_GB2312" w:cs="仿宋_GB2312"/>
          <w:b w:val="0"/>
          <w:bCs w:val="0"/>
          <w:color w:val="auto"/>
          <w:sz w:val="32"/>
          <w:szCs w:val="32"/>
          <w:highlight w:val="none"/>
          <w:lang w:val="en-US" w:eastAsia="zh-CN"/>
        </w:rPr>
        <w:t>个、完工</w:t>
      </w:r>
      <w:r>
        <w:rPr>
          <w:rFonts w:hint="eastAsia" w:cs="仿宋_GB2312"/>
          <w:b w:val="0"/>
          <w:bCs w:val="0"/>
          <w:color w:val="auto"/>
          <w:sz w:val="32"/>
          <w:szCs w:val="32"/>
          <w:highlight w:val="none"/>
          <w:lang w:val="en-US" w:eastAsia="zh-CN"/>
        </w:rPr>
        <w:t>21</w:t>
      </w:r>
      <w:r>
        <w:rPr>
          <w:rFonts w:hint="default" w:ascii="仿宋_GB2312" w:hAnsi="仿宋_GB2312" w:eastAsia="仿宋_GB2312" w:cs="仿宋_GB2312"/>
          <w:b w:val="0"/>
          <w:bCs w:val="0"/>
          <w:color w:val="auto"/>
          <w:sz w:val="32"/>
          <w:szCs w:val="32"/>
          <w:highlight w:val="none"/>
          <w:lang w:val="en-US" w:eastAsia="zh-CN"/>
        </w:rPr>
        <w:t>个</w:t>
      </w:r>
      <w:r>
        <w:rPr>
          <w:rFonts w:hint="eastAsia" w:cs="仿宋_GB2312"/>
          <w:b w:val="0"/>
          <w:bCs w:val="0"/>
          <w:color w:val="auto"/>
          <w:sz w:val="32"/>
          <w:szCs w:val="32"/>
          <w:highlight w:val="none"/>
          <w:lang w:val="en-US" w:eastAsia="zh-CN"/>
        </w:rPr>
        <w:t>，</w:t>
      </w:r>
      <w:r>
        <w:rPr>
          <w:rFonts w:hint="eastAsia" w:cs="仿宋_GB2312"/>
          <w:b w:val="0"/>
          <w:bCs w:val="0"/>
          <w:sz w:val="32"/>
          <w:szCs w:val="32"/>
          <w:highlight w:val="none"/>
          <w:lang w:val="en-US" w:eastAsia="zh-CN"/>
        </w:rPr>
        <w:t>云景里老旧小区综合整治项目获评北京市城市更新“最佳实践”。</w:t>
      </w:r>
      <w:r>
        <w:rPr>
          <w:rFonts w:hint="eastAsia" w:ascii="仿宋_GB2312" w:hAnsi="仿宋_GB2312" w:eastAsia="仿宋_GB2312" w:cs="仿宋_GB2312"/>
          <w:kern w:val="2"/>
          <w:sz w:val="32"/>
          <w:szCs w:val="32"/>
          <w:highlight w:val="none"/>
          <w:lang w:val="en-US" w:eastAsia="zh-CN" w:bidi="ar-SA"/>
        </w:rPr>
        <w:t>北泡</w:t>
      </w:r>
      <w:r>
        <w:rPr>
          <w:rFonts w:hint="eastAsia" w:cs="仿宋_GB2312"/>
          <w:kern w:val="2"/>
          <w:sz w:val="32"/>
          <w:szCs w:val="32"/>
          <w:highlight w:val="none"/>
          <w:lang w:val="en-US" w:eastAsia="zh-CN" w:bidi="ar-SA"/>
        </w:rPr>
        <w:t>轻钢地块</w:t>
      </w:r>
      <w:r>
        <w:rPr>
          <w:rFonts w:hint="eastAsia" w:ascii="仿宋_GB2312" w:hAnsi="仿宋_GB2312" w:eastAsia="仿宋_GB2312" w:cs="仿宋_GB2312"/>
          <w:kern w:val="2"/>
          <w:sz w:val="32"/>
          <w:szCs w:val="32"/>
          <w:highlight w:val="none"/>
          <w:lang w:val="en-US" w:eastAsia="zh-CN" w:bidi="ar-SA"/>
        </w:rPr>
        <w:t>二期家园中心</w:t>
      </w:r>
      <w:r>
        <w:rPr>
          <w:rFonts w:hint="eastAsia" w:cs="仿宋_GB2312"/>
          <w:kern w:val="2"/>
          <w:sz w:val="32"/>
          <w:szCs w:val="32"/>
          <w:highlight w:val="none"/>
          <w:lang w:val="en-US" w:eastAsia="zh-CN" w:bidi="ar-SA"/>
        </w:rPr>
        <w:t>完工，</w:t>
      </w:r>
      <w:r>
        <w:rPr>
          <w:rFonts w:hint="eastAsia" w:cs="仿宋_GB2312"/>
          <w:color w:val="auto"/>
          <w:sz w:val="32"/>
          <w:szCs w:val="32"/>
          <w:highlight w:val="none"/>
          <w:lang w:val="en-US" w:eastAsia="zh-CN"/>
        </w:rPr>
        <w:t>北苑家园中心实现开工，怡乐园二区、北人厂社区级家园中心加快建设。</w:t>
      </w:r>
    </w:p>
    <w:p w14:paraId="1D178846">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cs="仿宋_GB2312"/>
          <w:b w:val="0"/>
          <w:bCs w:val="0"/>
          <w:kern w:val="2"/>
          <w:sz w:val="32"/>
          <w:szCs w:val="32"/>
          <w:highlight w:val="none"/>
          <w:lang w:val="en-US" w:eastAsia="zh-CN" w:bidi="ar-SA"/>
        </w:rPr>
      </w:pPr>
      <w:r>
        <w:rPr>
          <w:rFonts w:hint="eastAsia" w:cs="仿宋_GB2312"/>
          <w:b/>
          <w:bCs/>
          <w:kern w:val="2"/>
          <w:sz w:val="32"/>
          <w:szCs w:val="32"/>
          <w:highlight w:val="none"/>
          <w:lang w:val="en-US" w:eastAsia="zh-CN" w:bidi="ar-SA"/>
        </w:rPr>
        <w:t>城乡互促步伐更加坚实。</w:t>
      </w:r>
      <w:r>
        <w:rPr>
          <w:rFonts w:hint="eastAsia" w:ascii="仿宋_GB2312" w:hAnsi="仿宋_GB2312" w:eastAsia="仿宋_GB2312" w:cs="仿宋_GB2312"/>
          <w:kern w:val="2"/>
          <w:sz w:val="32"/>
          <w:szCs w:val="32"/>
          <w:highlight w:val="none"/>
          <w:lang w:val="en-US" w:eastAsia="zh-CN" w:bidi="ar-SA"/>
        </w:rPr>
        <w:t>镇村配套设施持续完善</w:t>
      </w:r>
      <w:r>
        <w:rPr>
          <w:rFonts w:hint="eastAsia" w:cs="仿宋_GB2312"/>
          <w:kern w:val="2"/>
          <w:sz w:val="32"/>
          <w:szCs w:val="32"/>
          <w:highlight w:val="none"/>
          <w:lang w:val="en-US" w:eastAsia="zh-CN" w:bidi="ar-SA"/>
        </w:rPr>
        <w:t>，</w:t>
      </w:r>
      <w:r>
        <w:rPr>
          <w:rFonts w:hint="eastAsia" w:cs="仿宋_GB2312"/>
          <w:b w:val="0"/>
          <w:bCs w:val="0"/>
          <w:kern w:val="2"/>
          <w:sz w:val="32"/>
          <w:szCs w:val="32"/>
          <w:highlight w:val="none"/>
          <w:lang w:val="en-US" w:eastAsia="zh-CN" w:bidi="ar-SA"/>
        </w:rPr>
        <w:t>国道230、漷台路建成通车，创建美丽乡村路101公里，荣获第二批国家城乡交通运输一体化示范县称号，1</w:t>
      </w:r>
      <w:r>
        <w:rPr>
          <w:rFonts w:hint="eastAsia" w:ascii="仿宋_GB2312" w:hAnsi="仿宋_GB2312" w:eastAsia="仿宋_GB2312" w:cs="仿宋_GB2312"/>
          <w:kern w:val="2"/>
          <w:sz w:val="32"/>
          <w:szCs w:val="32"/>
          <w:highlight w:val="none"/>
          <w:lang w:val="en-US" w:eastAsia="zh-CN" w:bidi="ar-SA"/>
        </w:rPr>
        <w:t>42个村庄完成农村供水管线改造，</w:t>
      </w:r>
      <w:r>
        <w:rPr>
          <w:rFonts w:hint="eastAsia" w:cs="仿宋_GB2312"/>
          <w:kern w:val="2"/>
          <w:sz w:val="32"/>
          <w:szCs w:val="32"/>
          <w:highlight w:val="none"/>
          <w:lang w:val="en-US" w:eastAsia="zh-CN" w:bidi="ar-SA"/>
        </w:rPr>
        <w:t>153</w:t>
      </w:r>
      <w:r>
        <w:rPr>
          <w:rFonts w:hint="eastAsia" w:ascii="仿宋_GB2312" w:hAnsi="仿宋_GB2312" w:eastAsia="仿宋_GB2312" w:cs="仿宋_GB2312"/>
          <w:kern w:val="2"/>
          <w:sz w:val="32"/>
          <w:szCs w:val="32"/>
          <w:highlight w:val="none"/>
          <w:lang w:val="en-US" w:eastAsia="zh-CN" w:bidi="ar-SA"/>
        </w:rPr>
        <w:t>个村庄实现“一户一表、计量收费”</w:t>
      </w:r>
      <w:bookmarkStart w:id="0" w:name="OLE_LINK13"/>
      <w:r>
        <w:rPr>
          <w:rFonts w:hint="eastAsia"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美丽乡村污水治理工程</w:t>
      </w:r>
      <w:r>
        <w:rPr>
          <w:rFonts w:hint="eastAsia" w:cs="仿宋_GB2312"/>
          <w:kern w:val="2"/>
          <w:sz w:val="32"/>
          <w:szCs w:val="32"/>
          <w:highlight w:val="none"/>
          <w:lang w:val="en-US" w:eastAsia="zh-CN" w:bidi="ar-SA"/>
        </w:rPr>
        <w:t>前两批80</w:t>
      </w:r>
      <w:r>
        <w:rPr>
          <w:rFonts w:hint="eastAsia" w:ascii="仿宋_GB2312" w:hAnsi="仿宋_GB2312" w:eastAsia="仿宋_GB2312" w:cs="仿宋_GB2312"/>
          <w:kern w:val="2"/>
          <w:sz w:val="32"/>
          <w:szCs w:val="32"/>
          <w:highlight w:val="none"/>
          <w:lang w:val="en-US" w:eastAsia="zh-CN" w:bidi="ar-SA"/>
        </w:rPr>
        <w:t>个村全部完工</w:t>
      </w:r>
      <w:r>
        <w:rPr>
          <w:rFonts w:hint="eastAsia"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第三批40个村全部进场</w:t>
      </w:r>
      <w:bookmarkEnd w:id="0"/>
      <w:r>
        <w:rPr>
          <w:rFonts w:hint="eastAsia" w:cs="仿宋_GB2312"/>
          <w:kern w:val="2"/>
          <w:sz w:val="32"/>
          <w:szCs w:val="32"/>
          <w:highlight w:val="none"/>
          <w:lang w:val="en-US" w:eastAsia="zh-CN" w:bidi="ar-SA"/>
        </w:rPr>
        <w:t>，48家村卫生室实现一体化建设。</w:t>
      </w:r>
      <w:bookmarkStart w:id="1" w:name="OLE_LINK14"/>
      <w:r>
        <w:rPr>
          <w:rFonts w:hint="eastAsia" w:cs="仿宋_GB2312"/>
          <w:b w:val="0"/>
          <w:bCs w:val="0"/>
          <w:kern w:val="2"/>
          <w:sz w:val="32"/>
          <w:szCs w:val="32"/>
          <w:highlight w:val="none"/>
          <w:lang w:val="en-US" w:eastAsia="zh-CN" w:bidi="ar-SA"/>
        </w:rPr>
        <w:t>现代农业加快蓄势赋能，国家现代农业产业园通过验收，启动现代农业试验区建设，推进耕地适度规模经营，</w:t>
      </w:r>
      <w:r>
        <w:rPr>
          <w:rFonts w:hint="eastAsia" w:ascii="仿宋_GB2312" w:hAnsi="仿宋_GB2312" w:eastAsia="仿宋_GB2312" w:cs="仿宋_GB2312"/>
          <w:b w:val="0"/>
          <w:bCs w:val="0"/>
          <w:kern w:val="2"/>
          <w:sz w:val="32"/>
          <w:szCs w:val="32"/>
          <w:highlight w:val="none"/>
          <w:lang w:val="en-US" w:eastAsia="zh-CN" w:bidi="ar-SA"/>
        </w:rPr>
        <w:t>成功举办第</w:t>
      </w:r>
      <w:r>
        <w:rPr>
          <w:rFonts w:hint="eastAsia" w:cs="仿宋_GB2312"/>
          <w:b w:val="0"/>
          <w:bCs w:val="0"/>
          <w:kern w:val="2"/>
          <w:sz w:val="32"/>
          <w:szCs w:val="32"/>
          <w:highlight w:val="none"/>
          <w:lang w:val="en-US" w:eastAsia="zh-CN" w:bidi="ar-SA"/>
        </w:rPr>
        <w:t>31</w:t>
      </w:r>
      <w:r>
        <w:rPr>
          <w:rFonts w:hint="eastAsia" w:ascii="仿宋_GB2312" w:hAnsi="仿宋_GB2312" w:eastAsia="仿宋_GB2312" w:cs="仿宋_GB2312"/>
          <w:b w:val="0"/>
          <w:bCs w:val="0"/>
          <w:kern w:val="2"/>
          <w:sz w:val="32"/>
          <w:szCs w:val="32"/>
          <w:highlight w:val="none"/>
          <w:lang w:val="en-US" w:eastAsia="zh-CN" w:bidi="ar-SA"/>
        </w:rPr>
        <w:t>届中国北京种业大会，农作物育种加速器项目建成投用，</w:t>
      </w:r>
      <w:r>
        <w:rPr>
          <w:rFonts w:hint="eastAsia" w:cs="仿宋_GB2312"/>
          <w:b w:val="0"/>
          <w:bCs w:val="0"/>
          <w:kern w:val="2"/>
          <w:sz w:val="32"/>
          <w:szCs w:val="32"/>
          <w:highlight w:val="none"/>
          <w:lang w:val="en-US" w:eastAsia="zh-CN" w:bidi="ar-SA"/>
        </w:rPr>
        <w:t>碧海圆高效设施农业项目成功收尾，“京农</w:t>
      </w:r>
      <w:r>
        <w:rPr>
          <w:rFonts w:hint="eastAsia" w:cs="仿宋_GB2312"/>
          <w:b w:val="0"/>
          <w:bCs w:val="0"/>
          <w:sz w:val="32"/>
          <w:szCs w:val="32"/>
          <w:highlight w:val="none"/>
          <w:lang w:val="en-US" w:eastAsia="zh-CN"/>
        </w:rPr>
        <w:t>·</w:t>
      </w:r>
      <w:r>
        <w:rPr>
          <w:rFonts w:hint="eastAsia" w:cs="仿宋_GB2312"/>
          <w:b w:val="0"/>
          <w:bCs w:val="0"/>
          <w:kern w:val="2"/>
          <w:sz w:val="32"/>
          <w:szCs w:val="32"/>
          <w:highlight w:val="none"/>
          <w:lang w:val="en-US" w:eastAsia="zh-CN" w:bidi="ar-SA"/>
        </w:rPr>
        <w:t>运河人家”农业品牌正式运营。乡村产业加快融合发展，“百千工程”建设取得初步成果，</w:t>
      </w:r>
      <w:bookmarkStart w:id="2" w:name="OLE_LINK29"/>
      <w:r>
        <w:rPr>
          <w:rFonts w:hint="eastAsia" w:ascii="仿宋_GB2312" w:hAnsi="仿宋_GB2312" w:eastAsia="仿宋_GB2312" w:cs="仿宋_GB2312"/>
          <w:b w:val="0"/>
          <w:bCs w:val="0"/>
          <w:kern w:val="2"/>
          <w:sz w:val="32"/>
          <w:szCs w:val="32"/>
          <w:highlight w:val="none"/>
          <w:lang w:val="en-US" w:eastAsia="zh-CN" w:bidi="ar-SA"/>
        </w:rPr>
        <w:t>“环影宿游”示范片区建设全面提速</w:t>
      </w:r>
      <w:bookmarkEnd w:id="2"/>
      <w:r>
        <w:rPr>
          <w:rFonts w:hint="eastAsia" w:cs="仿宋_GB2312"/>
          <w:b w:val="0"/>
          <w:bCs w:val="0"/>
          <w:kern w:val="2"/>
          <w:sz w:val="32"/>
          <w:szCs w:val="32"/>
          <w:highlight w:val="none"/>
          <w:lang w:val="en-US" w:eastAsia="zh-CN" w:bidi="ar-SA"/>
        </w:rPr>
        <w:t>，</w:t>
      </w:r>
      <w:r>
        <w:rPr>
          <w:rFonts w:hint="eastAsia" w:ascii="仿宋_GB2312" w:hAnsi="仿宋_GB2312" w:eastAsia="仿宋_GB2312" w:cs="仿宋_GB2312"/>
          <w:b w:val="0"/>
          <w:bCs w:val="0"/>
          <w:kern w:val="2"/>
          <w:sz w:val="32"/>
          <w:szCs w:val="32"/>
          <w:highlight w:val="none"/>
          <w:lang w:val="en-US" w:eastAsia="zh-CN" w:bidi="ar-SA"/>
        </w:rPr>
        <w:t>“樱游运河”示范片区创建全面启动</w:t>
      </w:r>
      <w:bookmarkEnd w:id="1"/>
      <w:r>
        <w:rPr>
          <w:rFonts w:hint="eastAsia" w:ascii="仿宋_GB2312" w:hAnsi="仿宋_GB2312" w:eastAsia="仿宋_GB2312" w:cs="仿宋_GB2312"/>
          <w:b w:val="0"/>
          <w:bCs w:val="0"/>
          <w:kern w:val="2"/>
          <w:sz w:val="32"/>
          <w:szCs w:val="32"/>
          <w:highlight w:val="none"/>
          <w:lang w:val="en-US" w:eastAsia="zh-CN" w:bidi="ar-SA"/>
        </w:rPr>
        <w:t>。</w:t>
      </w:r>
      <w:r>
        <w:rPr>
          <w:rFonts w:hint="eastAsia" w:cs="仿宋_GB2312"/>
          <w:b w:val="0"/>
          <w:bCs w:val="0"/>
          <w:kern w:val="2"/>
          <w:sz w:val="32"/>
          <w:szCs w:val="32"/>
          <w:highlight w:val="none"/>
          <w:lang w:val="en-US" w:eastAsia="zh-CN" w:bidi="ar-SA"/>
        </w:rPr>
        <w:t>“三资”监管水平有效提升，全面推广使用“银农直联”服务功能，支付金额和笔数均居全市首位。研究制定促进农民增收三年行动实施方案，前三季度农村居民人均可支配收入同比增长6.3%，快于城镇居民2.3个百分点。</w:t>
      </w:r>
    </w:p>
    <w:p w14:paraId="58E32013">
      <w:pPr>
        <w:pStyle w:val="18"/>
        <w:keepNext w:val="0"/>
        <w:keepLines w:val="0"/>
        <w:pageBreakBefore w:val="0"/>
        <w:kinsoku/>
        <w:wordWrap/>
        <w:overflowPunct/>
        <w:topLinePunct w:val="0"/>
        <w:autoSpaceDE/>
        <w:autoSpaceDN/>
        <w:bidi w:val="0"/>
        <w:adjustRightInd w:val="0"/>
        <w:snapToGrid w:val="0"/>
        <w:spacing w:after="0" w:line="560" w:lineRule="exact"/>
        <w:ind w:right="0" w:rightChars="0" w:firstLine="640"/>
        <w:jc w:val="both"/>
        <w:outlineLvl w:val="9"/>
        <w:rPr>
          <w:rFonts w:hint="eastAsia"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协同共</w:t>
      </w:r>
      <w:r>
        <w:rPr>
          <w:rFonts w:hint="eastAsia" w:cs="仿宋_GB2312"/>
          <w:b/>
          <w:bCs/>
          <w:sz w:val="32"/>
          <w:szCs w:val="32"/>
          <w:highlight w:val="none"/>
          <w:lang w:val="en-US" w:eastAsia="zh-CN"/>
        </w:rPr>
        <w:t>进</w:t>
      </w:r>
      <w:r>
        <w:rPr>
          <w:rFonts w:hint="eastAsia" w:ascii="仿宋_GB2312" w:hAnsi="仿宋_GB2312" w:eastAsia="仿宋_GB2312" w:cs="仿宋_GB2312"/>
          <w:b/>
          <w:bCs/>
          <w:sz w:val="32"/>
          <w:szCs w:val="32"/>
          <w:highlight w:val="none"/>
          <w:lang w:val="en-US" w:eastAsia="zh-CN"/>
        </w:rPr>
        <w:t>步伐持续走深。</w:t>
      </w:r>
      <w:r>
        <w:rPr>
          <w:rFonts w:hint="eastAsia" w:ascii="仿宋_GB2312" w:hAnsi="仿宋_GB2312" w:eastAsia="仿宋_GB2312" w:cs="仿宋_GB2312"/>
          <w:b w:val="0"/>
          <w:bCs w:val="0"/>
          <w:sz w:val="32"/>
          <w:szCs w:val="32"/>
          <w:highlight w:val="none"/>
          <w:lang w:val="en-US" w:eastAsia="zh-CN"/>
        </w:rPr>
        <w:t>互联互通的交通格局进一步扩大，轨道交通平谷线进入全面建设阶段、全线车站主体累计施工</w:t>
      </w:r>
      <w:r>
        <w:rPr>
          <w:rFonts w:hint="eastAsia" w:cs="仿宋_GB2312"/>
          <w:b w:val="0"/>
          <w:bCs w:val="0"/>
          <w:sz w:val="32"/>
          <w:szCs w:val="32"/>
          <w:highlight w:val="none"/>
          <w:lang w:val="en-US" w:eastAsia="zh-CN"/>
        </w:rPr>
        <w:t>超</w:t>
      </w:r>
      <w:r>
        <w:rPr>
          <w:rFonts w:hint="eastAsia" w:ascii="仿宋_GB2312" w:hAnsi="仿宋_GB2312" w:eastAsia="仿宋_GB2312" w:cs="仿宋_GB2312"/>
          <w:b w:val="0"/>
          <w:bCs w:val="0"/>
          <w:sz w:val="32"/>
          <w:szCs w:val="32"/>
          <w:highlight w:val="none"/>
          <w:lang w:val="en-US" w:eastAsia="zh-CN"/>
        </w:rPr>
        <w:t>一半，厂通路</w:t>
      </w:r>
      <w:r>
        <w:rPr>
          <w:rFonts w:hint="eastAsia" w:cs="仿宋_GB2312"/>
          <w:b w:val="0"/>
          <w:bCs w:val="0"/>
          <w:sz w:val="32"/>
          <w:szCs w:val="32"/>
          <w:highlight w:val="none"/>
          <w:lang w:val="en-US" w:eastAsia="zh-CN"/>
        </w:rPr>
        <w:t>、通清路建成</w:t>
      </w:r>
      <w:r>
        <w:rPr>
          <w:rFonts w:hint="eastAsia" w:ascii="仿宋_GB2312" w:hAnsi="仿宋_GB2312" w:eastAsia="仿宋_GB2312" w:cs="仿宋_GB2312"/>
          <w:b w:val="0"/>
          <w:bCs w:val="0"/>
          <w:sz w:val="32"/>
          <w:szCs w:val="32"/>
          <w:highlight w:val="none"/>
          <w:lang w:val="en-US" w:eastAsia="zh-CN"/>
        </w:rPr>
        <w:t>通车，</w:t>
      </w:r>
      <w:r>
        <w:rPr>
          <w:rFonts w:hint="eastAsia" w:cs="仿宋_GB2312"/>
          <w:b w:val="0"/>
          <w:bCs w:val="0"/>
          <w:sz w:val="32"/>
          <w:szCs w:val="32"/>
          <w:highlight w:val="none"/>
          <w:lang w:val="en-US" w:eastAsia="zh-CN"/>
        </w:rPr>
        <w:t>石小路开工建设，</w:t>
      </w:r>
      <w:r>
        <w:rPr>
          <w:rFonts w:hint="eastAsia" w:ascii="仿宋_GB2312" w:hAnsi="仿宋_GB2312" w:eastAsia="仿宋_GB2312" w:cs="仿宋_GB2312"/>
          <w:b w:val="0"/>
          <w:bCs w:val="0"/>
          <w:sz w:val="32"/>
          <w:szCs w:val="32"/>
          <w:highlight w:val="none"/>
          <w:lang w:val="en-US" w:eastAsia="zh-CN"/>
        </w:rPr>
        <w:t>罗庄</w:t>
      </w:r>
      <w:bookmarkStart w:id="3" w:name="OLE_LINK6"/>
      <w:r>
        <w:rPr>
          <w:rFonts w:hint="eastAsia" w:ascii="仿宋_GB2312" w:hAnsi="仿宋_GB2312" w:eastAsia="仿宋_GB2312" w:cs="仿宋_GB2312"/>
          <w:b w:val="0"/>
          <w:bCs w:val="0"/>
          <w:sz w:val="32"/>
          <w:szCs w:val="32"/>
          <w:highlight w:val="none"/>
          <w:lang w:val="en-US" w:eastAsia="zh-CN"/>
        </w:rPr>
        <w:t>综检站</w:t>
      </w:r>
      <w:bookmarkEnd w:id="3"/>
      <w:r>
        <w:rPr>
          <w:rFonts w:hint="eastAsia" w:ascii="仿宋_GB2312" w:hAnsi="仿宋_GB2312" w:eastAsia="仿宋_GB2312" w:cs="仿宋_GB2312"/>
          <w:b w:val="0"/>
          <w:bCs w:val="0"/>
          <w:sz w:val="32"/>
          <w:szCs w:val="32"/>
          <w:highlight w:val="none"/>
          <w:lang w:val="en-US" w:eastAsia="zh-CN"/>
        </w:rPr>
        <w:t>进场施工</w:t>
      </w:r>
      <w:bookmarkStart w:id="4" w:name="OLE_LINK5"/>
      <w:bookmarkStart w:id="5" w:name="OLE_LINK3"/>
      <w:bookmarkStart w:id="6" w:name="OLE_LINK4"/>
      <w:r>
        <w:rPr>
          <w:rFonts w:hint="eastAsia"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联建联治的生态环境进一步</w:t>
      </w:r>
      <w:bookmarkEnd w:id="4"/>
      <w:r>
        <w:rPr>
          <w:rFonts w:hint="eastAsia" w:ascii="仿宋_GB2312" w:hAnsi="仿宋_GB2312" w:eastAsia="仿宋_GB2312" w:cs="仿宋_GB2312"/>
          <w:b w:val="0"/>
          <w:bCs w:val="0"/>
          <w:sz w:val="32"/>
          <w:szCs w:val="32"/>
          <w:highlight w:val="none"/>
          <w:lang w:val="en-US" w:eastAsia="zh-CN"/>
        </w:rPr>
        <w:t>优化</w:t>
      </w:r>
      <w:bookmarkStart w:id="7" w:name="OLE_LINK17"/>
      <w:r>
        <w:rPr>
          <w:rFonts w:hint="eastAsia" w:ascii="仿宋_GB2312" w:hAnsi="仿宋_GB2312" w:eastAsia="仿宋_GB2312" w:cs="仿宋_GB2312"/>
          <w:b w:val="0"/>
          <w:bCs w:val="0"/>
          <w:sz w:val="32"/>
          <w:szCs w:val="32"/>
          <w:highlight w:val="none"/>
          <w:lang w:val="en-US" w:eastAsia="zh-CN"/>
        </w:rPr>
        <w:t>，潮白河国家森林公园控制性详细规划方案提交报审，</w:t>
      </w:r>
      <w:bookmarkEnd w:id="7"/>
      <w:r>
        <w:rPr>
          <w:rFonts w:hint="eastAsia" w:ascii="仿宋_GB2312" w:hAnsi="仿宋_GB2312" w:eastAsia="仿宋_GB2312" w:cs="仿宋_GB2312"/>
          <w:b w:val="0"/>
          <w:bCs w:val="0"/>
          <w:sz w:val="32"/>
          <w:szCs w:val="32"/>
          <w:highlight w:val="none"/>
          <w:lang w:val="en-US" w:eastAsia="zh-CN"/>
        </w:rPr>
        <w:t>潮白河综合治理与生态修复工程全线开工</w:t>
      </w:r>
      <w:r>
        <w:rPr>
          <w:rFonts w:hint="eastAsia"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产业</w:t>
      </w:r>
      <w:bookmarkEnd w:id="5"/>
      <w:r>
        <w:rPr>
          <w:rFonts w:hint="eastAsia" w:cs="仿宋_GB2312"/>
          <w:b w:val="0"/>
          <w:bCs w:val="0"/>
          <w:sz w:val="32"/>
          <w:szCs w:val="32"/>
          <w:highlight w:val="none"/>
          <w:lang w:val="en-US" w:eastAsia="zh-CN"/>
        </w:rPr>
        <w:t>协作</w:t>
      </w:r>
      <w:r>
        <w:rPr>
          <w:rFonts w:hint="eastAsia" w:ascii="仿宋_GB2312" w:hAnsi="仿宋_GB2312" w:eastAsia="仿宋_GB2312" w:cs="仿宋_GB2312"/>
          <w:b w:val="0"/>
          <w:bCs w:val="0"/>
          <w:sz w:val="32"/>
          <w:szCs w:val="32"/>
          <w:highlight w:val="none"/>
          <w:lang w:val="en-US" w:eastAsia="zh-CN"/>
        </w:rPr>
        <w:t>体系进一步</w:t>
      </w:r>
      <w:bookmarkEnd w:id="6"/>
      <w:r>
        <w:rPr>
          <w:rFonts w:hint="eastAsia" w:ascii="仿宋_GB2312" w:hAnsi="仿宋_GB2312" w:eastAsia="仿宋_GB2312" w:cs="仿宋_GB2312"/>
          <w:b w:val="0"/>
          <w:bCs w:val="0"/>
          <w:sz w:val="32"/>
          <w:szCs w:val="32"/>
          <w:highlight w:val="none"/>
          <w:lang w:val="en-US" w:eastAsia="zh-CN"/>
        </w:rPr>
        <w:t>构建，印发通北示范区新增产业禁限目录、营商环境协同改革示范区建设实施方案，</w:t>
      </w:r>
      <w:r>
        <w:rPr>
          <w:rFonts w:hint="eastAsia" w:cs="仿宋_GB2312"/>
          <w:b w:val="0"/>
          <w:bCs w:val="0"/>
          <w:sz w:val="32"/>
          <w:szCs w:val="32"/>
          <w:highlight w:val="none"/>
          <w:lang w:val="en-US" w:eastAsia="zh-CN"/>
        </w:rPr>
        <w:t>绘制</w:t>
      </w:r>
      <w:r>
        <w:rPr>
          <w:rFonts w:hint="eastAsia" w:ascii="仿宋_GB2312" w:hAnsi="仿宋_GB2312" w:eastAsia="仿宋_GB2312" w:cs="仿宋_GB2312"/>
          <w:b w:val="0"/>
          <w:bCs w:val="0"/>
          <w:sz w:val="32"/>
          <w:szCs w:val="32"/>
          <w:highlight w:val="none"/>
          <w:lang w:val="en-US" w:eastAsia="zh-CN"/>
        </w:rPr>
        <w:t>产业</w:t>
      </w:r>
      <w:r>
        <w:rPr>
          <w:rFonts w:hint="eastAsia" w:cs="仿宋_GB2312"/>
          <w:b w:val="0"/>
          <w:bCs w:val="0"/>
          <w:sz w:val="32"/>
          <w:szCs w:val="32"/>
          <w:highlight w:val="none"/>
          <w:lang w:val="en-US" w:eastAsia="zh-CN"/>
        </w:rPr>
        <w:t>链</w:t>
      </w:r>
      <w:r>
        <w:rPr>
          <w:rFonts w:hint="eastAsia" w:ascii="仿宋_GB2312" w:hAnsi="仿宋_GB2312" w:eastAsia="仿宋_GB2312" w:cs="仿宋_GB2312"/>
          <w:b w:val="0"/>
          <w:bCs w:val="0"/>
          <w:sz w:val="32"/>
          <w:szCs w:val="32"/>
          <w:highlight w:val="none"/>
          <w:lang w:val="en-US" w:eastAsia="zh-CN"/>
        </w:rPr>
        <w:t>图谱并成立发展联盟</w:t>
      </w:r>
      <w:r>
        <w:rPr>
          <w:rFonts w:hint="eastAsia" w:cs="仿宋_GB2312"/>
          <w:b w:val="0"/>
          <w:bCs w:val="0"/>
          <w:sz w:val="32"/>
          <w:szCs w:val="32"/>
          <w:highlight w:val="none"/>
          <w:lang w:val="en-US" w:eastAsia="zh-CN"/>
        </w:rPr>
        <w:t>，成功举办第六届北京通州·河北廊坊北三县项目推介洽谈会，签约合作项目80个，投资额331亿元。</w:t>
      </w:r>
      <w:bookmarkStart w:id="8" w:name="OLE_LINK7"/>
      <w:r>
        <w:rPr>
          <w:rFonts w:hint="eastAsia" w:ascii="仿宋_GB2312" w:hAnsi="仿宋_GB2312" w:eastAsia="仿宋_GB2312" w:cs="仿宋_GB2312"/>
          <w:b w:val="0"/>
          <w:bCs w:val="0"/>
          <w:sz w:val="32"/>
          <w:szCs w:val="32"/>
          <w:highlight w:val="none"/>
          <w:lang w:val="en-US" w:eastAsia="zh-CN"/>
        </w:rPr>
        <w:t>共建共享的公共服务进一步</w:t>
      </w:r>
      <w:bookmarkEnd w:id="8"/>
      <w:r>
        <w:rPr>
          <w:rFonts w:hint="eastAsia" w:ascii="仿宋_GB2312" w:hAnsi="仿宋_GB2312" w:eastAsia="仿宋_GB2312" w:cs="仿宋_GB2312"/>
          <w:b w:val="0"/>
          <w:bCs w:val="0"/>
          <w:sz w:val="32"/>
          <w:szCs w:val="32"/>
          <w:highlight w:val="none"/>
          <w:lang w:val="en-US" w:eastAsia="zh-CN"/>
        </w:rPr>
        <w:t>提升，揭牌成立全市首批“京津冀协同社保帮办”试点窗口，“通武廊”医疗卫生协调联动基本公共服务标准化试点成为全国首个适合三地代谢性疾病医疗的统一标准体系</w:t>
      </w:r>
      <w:r>
        <w:rPr>
          <w:rFonts w:hint="eastAsia" w:cs="仿宋_GB2312"/>
          <w:b w:val="0"/>
          <w:bCs w:val="0"/>
          <w:sz w:val="32"/>
          <w:szCs w:val="32"/>
          <w:highlight w:val="none"/>
          <w:lang w:val="en-US" w:eastAsia="zh-CN"/>
        </w:rPr>
        <w:t>，在北三县、武清区设立“北京城市副中心一体化政务服务专区”，政务协同持续深化。</w:t>
      </w:r>
    </w:p>
    <w:p w14:paraId="7BF17E02">
      <w:pPr>
        <w:pStyle w:val="18"/>
        <w:keepNext w:val="0"/>
        <w:keepLines w:val="0"/>
        <w:pageBreakBefore w:val="0"/>
        <w:kinsoku/>
        <w:wordWrap/>
        <w:overflowPunct/>
        <w:topLinePunct w:val="0"/>
        <w:autoSpaceDE/>
        <w:autoSpaceDN/>
        <w:bidi w:val="0"/>
        <w:adjustRightInd w:val="0"/>
        <w:snapToGrid w:val="0"/>
        <w:spacing w:after="0" w:line="560" w:lineRule="exact"/>
        <w:ind w:right="0" w:rightChars="0" w:firstLine="640"/>
        <w:jc w:val="both"/>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同时，妇女、助残、档案、宗教、侨务</w:t>
      </w:r>
      <w:r>
        <w:rPr>
          <w:rFonts w:hint="eastAsia" w:cs="仿宋_GB2312"/>
          <w:sz w:val="32"/>
          <w:szCs w:val="32"/>
          <w:highlight w:val="none"/>
          <w:lang w:eastAsia="zh-CN"/>
        </w:rPr>
        <w:t>、</w:t>
      </w:r>
      <w:r>
        <w:rPr>
          <w:rFonts w:hint="eastAsia" w:cs="仿宋_GB2312"/>
          <w:sz w:val="32"/>
          <w:szCs w:val="32"/>
          <w:highlight w:val="none"/>
          <w:lang w:val="en-US" w:eastAsia="zh-CN"/>
        </w:rPr>
        <w:t>双拥</w:t>
      </w:r>
      <w:r>
        <w:rPr>
          <w:rFonts w:hint="eastAsia" w:ascii="仿宋_GB2312" w:hAnsi="仿宋_GB2312" w:eastAsia="仿宋_GB2312" w:cs="仿宋_GB2312"/>
          <w:sz w:val="32"/>
          <w:szCs w:val="32"/>
          <w:highlight w:val="none"/>
        </w:rPr>
        <w:t>等各项事业取得积极进展。</w:t>
      </w:r>
    </w:p>
    <w:p w14:paraId="0534FBDB">
      <w:pPr>
        <w:pStyle w:val="2"/>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eastAsia="仿宋_GB2312"/>
          <w:color w:val="000000"/>
          <w:spacing w:val="0"/>
          <w:sz w:val="32"/>
          <w:szCs w:val="32"/>
          <w:highlight w:val="none"/>
          <w:lang w:eastAsia="zh-CN"/>
        </w:rPr>
      </w:pPr>
      <w:r>
        <w:rPr>
          <w:rFonts w:hint="eastAsia" w:ascii="仿宋_GB2312" w:eastAsia="仿宋_GB2312"/>
          <w:color w:val="000000"/>
          <w:spacing w:val="0"/>
          <w:sz w:val="32"/>
          <w:szCs w:val="32"/>
          <w:highlight w:val="none"/>
        </w:rPr>
        <w:t>各位代表，</w:t>
      </w:r>
      <w:r>
        <w:rPr>
          <w:rFonts w:hint="eastAsia" w:ascii="仿宋_GB2312" w:eastAsia="仿宋_GB2312"/>
          <w:color w:val="000000"/>
          <w:spacing w:val="0"/>
          <w:sz w:val="32"/>
          <w:szCs w:val="32"/>
          <w:highlight w:val="none"/>
          <w:lang w:eastAsia="zh-CN"/>
        </w:rPr>
        <w:t>一年来，</w:t>
      </w:r>
      <w:r>
        <w:rPr>
          <w:rFonts w:hint="eastAsia" w:ascii="仿宋_GB2312" w:hAnsi="仿宋_GB2312" w:eastAsia="仿宋_GB2312" w:cs="仿宋_GB2312"/>
          <w:sz w:val="32"/>
          <w:szCs w:val="32"/>
          <w:highlight w:val="none"/>
          <w:lang w:eastAsia="zh-CN"/>
        </w:rPr>
        <w:t>我们</w:t>
      </w:r>
      <w:r>
        <w:rPr>
          <w:rFonts w:hint="eastAsia" w:ascii="仿宋_GB2312" w:hAnsi="仿宋_GB2312" w:eastAsia="仿宋_GB2312" w:cs="仿宋_GB2312"/>
          <w:sz w:val="32"/>
          <w:szCs w:val="32"/>
          <w:highlight w:val="none"/>
          <w:lang w:val="en-US" w:eastAsia="zh-CN"/>
        </w:rPr>
        <w:t>以时不我待的责任担当和坚韧不拔的工作干劲，</w:t>
      </w:r>
      <w:r>
        <w:rPr>
          <w:rFonts w:hint="eastAsia" w:cs="仿宋_GB2312"/>
          <w:sz w:val="32"/>
          <w:szCs w:val="32"/>
          <w:highlight w:val="none"/>
          <w:lang w:eastAsia="zh-CN"/>
        </w:rPr>
        <w:t>凝心聚力全面深化</w:t>
      </w:r>
      <w:r>
        <w:rPr>
          <w:rFonts w:hint="eastAsia" w:ascii="仿宋_GB2312" w:hAnsi="仿宋_GB2312" w:eastAsia="仿宋_GB2312" w:cs="仿宋_GB2312"/>
          <w:sz w:val="32"/>
          <w:szCs w:val="32"/>
          <w:highlight w:val="none"/>
          <w:lang w:val="en-US" w:eastAsia="zh-CN"/>
        </w:rPr>
        <w:t>改革</w:t>
      </w:r>
      <w:r>
        <w:rPr>
          <w:rFonts w:hint="eastAsia"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推动主导功能加快</w:t>
      </w:r>
      <w:r>
        <w:rPr>
          <w:rFonts w:hint="eastAsia" w:cs="仿宋_GB2312"/>
          <w:sz w:val="32"/>
          <w:szCs w:val="32"/>
          <w:highlight w:val="none"/>
          <w:lang w:val="en-US" w:eastAsia="zh-CN"/>
        </w:rPr>
        <w:t>壮大、</w:t>
      </w:r>
      <w:r>
        <w:rPr>
          <w:rFonts w:hint="eastAsia" w:ascii="仿宋_GB2312" w:hAnsi="仿宋_GB2312" w:eastAsia="仿宋_GB2312" w:cs="仿宋_GB2312"/>
          <w:sz w:val="32"/>
          <w:szCs w:val="32"/>
          <w:highlight w:val="none"/>
          <w:lang w:val="en-US" w:eastAsia="zh-CN"/>
        </w:rPr>
        <w:t>城市魅力持续提升、民生福祉持续增进，高质量发展取得新成效，经济社会发展持续保持回升向好态势，</w:t>
      </w:r>
      <w:r>
        <w:rPr>
          <w:rFonts w:hint="eastAsia" w:ascii="仿宋_GB2312" w:eastAsia="仿宋_GB2312"/>
          <w:color w:val="000000"/>
          <w:spacing w:val="0"/>
          <w:sz w:val="32"/>
          <w:szCs w:val="32"/>
          <w:highlight w:val="none"/>
          <w:lang w:eastAsia="zh-CN"/>
        </w:rPr>
        <w:t>这是</w:t>
      </w:r>
      <w:r>
        <w:rPr>
          <w:rFonts w:hint="eastAsia" w:ascii="仿宋_GB2312" w:eastAsia="仿宋_GB2312"/>
          <w:color w:val="000000"/>
          <w:spacing w:val="0"/>
          <w:sz w:val="32"/>
          <w:szCs w:val="32"/>
          <w:highlight w:val="none"/>
        </w:rPr>
        <w:t>区委科学决策、精心领导和区人大、区政协监督支持</w:t>
      </w:r>
      <w:r>
        <w:rPr>
          <w:rFonts w:hint="eastAsia" w:ascii="仿宋_GB2312" w:eastAsia="仿宋_GB2312"/>
          <w:color w:val="000000"/>
          <w:spacing w:val="0"/>
          <w:sz w:val="32"/>
          <w:szCs w:val="32"/>
          <w:highlight w:val="none"/>
          <w:lang w:eastAsia="zh-CN"/>
        </w:rPr>
        <w:t>的结果</w:t>
      </w:r>
      <w:r>
        <w:rPr>
          <w:rFonts w:hint="eastAsia" w:ascii="仿宋_GB2312" w:eastAsia="仿宋_GB2312"/>
          <w:color w:val="000000"/>
          <w:spacing w:val="0"/>
          <w:sz w:val="32"/>
          <w:szCs w:val="32"/>
          <w:highlight w:val="none"/>
        </w:rPr>
        <w:t>，</w:t>
      </w:r>
      <w:r>
        <w:rPr>
          <w:rFonts w:hint="eastAsia" w:ascii="仿宋_GB2312" w:eastAsia="仿宋_GB2312"/>
          <w:color w:val="000000"/>
          <w:spacing w:val="0"/>
          <w:sz w:val="32"/>
          <w:szCs w:val="32"/>
          <w:highlight w:val="none"/>
          <w:lang w:eastAsia="zh-CN"/>
        </w:rPr>
        <w:t>也是</w:t>
      </w:r>
      <w:r>
        <w:rPr>
          <w:rFonts w:hint="eastAsia" w:ascii="仿宋_GB2312" w:eastAsia="仿宋_GB2312"/>
          <w:color w:val="000000"/>
          <w:spacing w:val="0"/>
          <w:sz w:val="32"/>
          <w:szCs w:val="32"/>
          <w:highlight w:val="none"/>
        </w:rPr>
        <w:t>全区人民</w:t>
      </w:r>
      <w:r>
        <w:rPr>
          <w:rFonts w:hint="eastAsia" w:ascii="仿宋_GB2312" w:eastAsia="仿宋_GB2312"/>
          <w:color w:val="000000"/>
          <w:spacing w:val="0"/>
          <w:sz w:val="32"/>
          <w:szCs w:val="32"/>
          <w:highlight w:val="none"/>
          <w:lang w:eastAsia="zh-CN"/>
        </w:rPr>
        <w:t>奋力拼搏</w:t>
      </w:r>
      <w:r>
        <w:rPr>
          <w:rFonts w:hint="eastAsia" w:ascii="仿宋_GB2312" w:eastAsia="仿宋_GB2312"/>
          <w:color w:val="000000"/>
          <w:spacing w:val="0"/>
          <w:sz w:val="32"/>
          <w:szCs w:val="32"/>
          <w:highlight w:val="none"/>
        </w:rPr>
        <w:t>、</w:t>
      </w:r>
      <w:r>
        <w:rPr>
          <w:rFonts w:hint="eastAsia" w:ascii="仿宋_GB2312" w:eastAsia="仿宋_GB2312"/>
          <w:color w:val="000000"/>
          <w:spacing w:val="0"/>
          <w:sz w:val="32"/>
          <w:szCs w:val="32"/>
          <w:highlight w:val="none"/>
          <w:lang w:eastAsia="zh-CN"/>
        </w:rPr>
        <w:t>真抓实干、</w:t>
      </w:r>
      <w:r>
        <w:rPr>
          <w:rFonts w:hint="eastAsia" w:ascii="仿宋_GB2312" w:eastAsia="仿宋_GB2312"/>
          <w:color w:val="000000"/>
          <w:spacing w:val="0"/>
          <w:sz w:val="32"/>
          <w:szCs w:val="32"/>
          <w:highlight w:val="none"/>
        </w:rPr>
        <w:t>攻坚克难</w:t>
      </w:r>
      <w:r>
        <w:rPr>
          <w:rFonts w:hint="eastAsia" w:ascii="仿宋_GB2312" w:eastAsia="仿宋_GB2312"/>
          <w:color w:val="000000"/>
          <w:spacing w:val="0"/>
          <w:sz w:val="32"/>
          <w:szCs w:val="32"/>
          <w:highlight w:val="none"/>
          <w:lang w:eastAsia="zh-CN"/>
        </w:rPr>
        <w:t>的结果。</w:t>
      </w:r>
    </w:p>
    <w:p w14:paraId="7D0E4C34">
      <w:pPr>
        <w:keepNext w:val="0"/>
        <w:keepLines w:val="0"/>
        <w:pageBreakBefore w:val="0"/>
        <w:kinsoku/>
        <w:wordWrap/>
        <w:overflowPunct/>
        <w:topLinePunct w:val="0"/>
        <w:autoSpaceDE/>
        <w:autoSpaceDN/>
        <w:bidi w:val="0"/>
        <w:adjustRightInd w:val="0"/>
        <w:snapToGrid w:val="0"/>
        <w:spacing w:line="560" w:lineRule="exact"/>
        <w:ind w:right="0" w:rightChars="0" w:firstLine="640"/>
        <w:jc w:val="both"/>
        <w:rPr>
          <w:rFonts w:hint="eastAsia" w:cs="仿宋_GB2312"/>
          <w:color w:val="000000"/>
          <w:sz w:val="32"/>
          <w:szCs w:val="32"/>
          <w:highlight w:val="none"/>
          <w:lang w:val="en-US" w:eastAsia="zh-CN"/>
        </w:rPr>
      </w:pPr>
      <w:r>
        <w:rPr>
          <w:rFonts w:hint="eastAsia" w:ascii="仿宋_GB2312" w:eastAsia="仿宋_GB2312"/>
          <w:sz w:val="32"/>
          <w:szCs w:val="32"/>
          <w:highlight w:val="none"/>
          <w:lang w:val="en-US" w:eastAsia="zh-CN"/>
        </w:rPr>
        <w:t>在肯定成绩的同时，我们也清醒地看到，对照党中央及市委市政府的高要求和人民群众的新期待，当前还存在五个方面的不相适。</w:t>
      </w:r>
      <w:r>
        <w:rPr>
          <w:rFonts w:hint="eastAsia" w:ascii="仿宋_GB2312" w:eastAsia="仿宋_GB2312"/>
          <w:b/>
          <w:bCs/>
          <w:sz w:val="32"/>
          <w:szCs w:val="32"/>
          <w:highlight w:val="none"/>
          <w:lang w:val="en-US" w:eastAsia="zh-CN"/>
        </w:rPr>
        <w:t>一是</w:t>
      </w:r>
      <w:r>
        <w:rPr>
          <w:rFonts w:hint="eastAsia" w:ascii="仿宋_GB2312" w:eastAsia="仿宋_GB2312"/>
          <w:b w:val="0"/>
          <w:bCs w:val="0"/>
          <w:sz w:val="32"/>
          <w:szCs w:val="32"/>
          <w:highlight w:val="none"/>
          <w:lang w:val="en-US" w:eastAsia="zh-CN"/>
        </w:rPr>
        <w:t>内生动力与为</w:t>
      </w:r>
      <w:r>
        <w:rPr>
          <w:rFonts w:hint="eastAsia" w:ascii="仿宋_GB2312" w:eastAsia="仿宋_GB2312"/>
          <w:b w:val="0"/>
          <w:bCs w:val="0"/>
          <w:sz w:val="32"/>
          <w:szCs w:val="32"/>
          <w:highlight w:val="none"/>
          <w:u w:val="none"/>
          <w:lang w:val="en-US" w:eastAsia="zh-CN"/>
        </w:rPr>
        <w:t>全市发展添秤的需要不相适。</w:t>
      </w:r>
      <w:r>
        <w:rPr>
          <w:rFonts w:hint="eastAsia" w:cs="Times New Roman"/>
          <w:sz w:val="32"/>
          <w:szCs w:val="32"/>
          <w:highlight w:val="none"/>
          <w:u w:val="none"/>
          <w:lang w:val="en-US" w:eastAsia="zh-CN"/>
        </w:rPr>
        <w:t>城市副中心要成为全市高质量发</w:t>
      </w:r>
      <w:r>
        <w:rPr>
          <w:rFonts w:hint="eastAsia" w:cs="Times New Roman"/>
          <w:sz w:val="32"/>
          <w:szCs w:val="32"/>
          <w:highlight w:val="none"/>
          <w:lang w:val="en-US" w:eastAsia="zh-CN"/>
        </w:rPr>
        <w:t>展的生力军，但经济总量仍较低，结构转型正处于攻坚期，亟需通过产业项目聚链成群形成更为强劲的</w:t>
      </w:r>
      <w:r>
        <w:rPr>
          <w:rFonts w:hint="eastAsia" w:ascii="仿宋_GB2312" w:eastAsia="仿宋_GB2312"/>
          <w:sz w:val="32"/>
          <w:szCs w:val="32"/>
          <w:highlight w:val="none"/>
          <w:lang w:val="en-US" w:eastAsia="zh-CN"/>
        </w:rPr>
        <w:t>内生增长动力。</w:t>
      </w:r>
      <w:r>
        <w:rPr>
          <w:rFonts w:hint="eastAsia" w:ascii="仿宋_GB2312" w:eastAsia="仿宋_GB2312"/>
          <w:b/>
          <w:bCs/>
          <w:sz w:val="32"/>
          <w:szCs w:val="32"/>
          <w:highlight w:val="none"/>
          <w:lang w:val="en-US" w:eastAsia="zh-CN"/>
        </w:rPr>
        <w:t>二是</w:t>
      </w:r>
      <w:r>
        <w:rPr>
          <w:rFonts w:hint="eastAsia" w:ascii="仿宋_GB2312" w:eastAsia="仿宋_GB2312"/>
          <w:b w:val="0"/>
          <w:bCs w:val="0"/>
          <w:sz w:val="32"/>
          <w:szCs w:val="32"/>
          <w:highlight w:val="none"/>
          <w:lang w:val="en-US" w:eastAsia="zh-CN"/>
        </w:rPr>
        <w:t>承载能力与项目落地需求不相适。当前区内</w:t>
      </w:r>
      <w:r>
        <w:rPr>
          <w:rFonts w:hint="eastAsia" w:ascii="仿宋_GB2312" w:eastAsia="仿宋_GB2312"/>
          <w:sz w:val="32"/>
          <w:szCs w:val="32"/>
          <w:highlight w:val="none"/>
          <w:lang w:val="en-US" w:eastAsia="zh-CN"/>
        </w:rPr>
        <w:t>产业空间储备充足，但部分园区市政基础设施和周边配套有待进一步完善，亟需通过重大项目实施形成更为强劲的落地发展吸引力。</w:t>
      </w:r>
      <w:r>
        <w:rPr>
          <w:rFonts w:hint="eastAsia" w:ascii="仿宋_GB2312" w:eastAsia="仿宋_GB2312"/>
          <w:b/>
          <w:bCs/>
          <w:sz w:val="32"/>
          <w:szCs w:val="32"/>
          <w:highlight w:val="none"/>
          <w:lang w:val="en-US" w:eastAsia="zh-CN"/>
        </w:rPr>
        <w:t>三是</w:t>
      </w:r>
      <w:r>
        <w:rPr>
          <w:rFonts w:hint="eastAsia" w:ascii="仿宋_GB2312" w:eastAsia="仿宋_GB2312"/>
          <w:b w:val="0"/>
          <w:bCs w:val="0"/>
          <w:sz w:val="32"/>
          <w:szCs w:val="32"/>
          <w:highlight w:val="none"/>
          <w:lang w:val="en-US" w:eastAsia="zh-CN"/>
        </w:rPr>
        <w:t>区级财力与资金保障需求不相适。</w:t>
      </w:r>
      <w:r>
        <w:rPr>
          <w:rFonts w:hint="eastAsia" w:cs="Times New Roman"/>
          <w:b w:val="0"/>
          <w:bCs w:val="0"/>
          <w:sz w:val="32"/>
          <w:szCs w:val="32"/>
          <w:highlight w:val="none"/>
          <w:lang w:val="en-US" w:eastAsia="zh-CN"/>
        </w:rPr>
        <w:t>随</w:t>
      </w:r>
      <w:r>
        <w:rPr>
          <w:rFonts w:hint="eastAsia" w:cs="Times New Roman"/>
          <w:sz w:val="32"/>
          <w:szCs w:val="32"/>
          <w:highlight w:val="none"/>
          <w:lang w:val="en-US" w:eastAsia="zh-CN"/>
        </w:rPr>
        <w:t>着城市副中心发展阶段的升级，除保障城市基本运转、重大项目建设外，需要更多资金投向产业发展、公共服务、老城更新、乡村振兴等领域，但区级财力总量较小，亟需通过多种方式的开源节流、引入社会资本等破解资金难题。</w:t>
      </w:r>
      <w:r>
        <w:rPr>
          <w:rFonts w:hint="eastAsia" w:ascii="仿宋_GB2312" w:eastAsia="仿宋_GB2312"/>
          <w:b/>
          <w:bCs/>
          <w:sz w:val="32"/>
          <w:szCs w:val="32"/>
          <w:highlight w:val="none"/>
          <w:lang w:val="en-US" w:eastAsia="zh-CN"/>
        </w:rPr>
        <w:t>四是</w:t>
      </w:r>
      <w:r>
        <w:rPr>
          <w:rFonts w:hint="eastAsia" w:ascii="仿宋_GB2312" w:eastAsia="仿宋_GB2312"/>
          <w:b w:val="0"/>
          <w:bCs w:val="0"/>
          <w:sz w:val="32"/>
          <w:szCs w:val="32"/>
          <w:highlight w:val="none"/>
          <w:lang w:val="en-US" w:eastAsia="zh-CN"/>
        </w:rPr>
        <w:t>供给水平与民生更优追求不相适。</w:t>
      </w:r>
      <w:r>
        <w:rPr>
          <w:rFonts w:hint="eastAsia" w:cs="Times New Roman"/>
          <w:sz w:val="32"/>
          <w:szCs w:val="32"/>
          <w:highlight w:val="none"/>
          <w:lang w:val="en-US" w:eastAsia="zh-CN"/>
        </w:rPr>
        <w:t>在农村配套设施、社区卫生服务中心建设、养老服务、交通综合治理、农民增收等方面还存在薄弱环节，城乡发展还有差距，亟需通过精准有力的补短板措施满足</w:t>
      </w:r>
      <w:r>
        <w:rPr>
          <w:rFonts w:hint="eastAsia" w:ascii="仿宋_GB2312" w:eastAsia="仿宋_GB2312"/>
          <w:sz w:val="32"/>
          <w:szCs w:val="32"/>
          <w:highlight w:val="none"/>
          <w:lang w:val="en-US" w:eastAsia="zh-CN"/>
        </w:rPr>
        <w:t>民众更高层次、更精细化需求。</w:t>
      </w:r>
      <w:r>
        <w:rPr>
          <w:rFonts w:hint="eastAsia" w:ascii="仿宋_GB2312" w:eastAsia="仿宋_GB2312"/>
          <w:b/>
          <w:bCs/>
          <w:sz w:val="32"/>
          <w:szCs w:val="32"/>
          <w:highlight w:val="none"/>
          <w:lang w:val="en-US" w:eastAsia="zh-CN"/>
        </w:rPr>
        <w:t>五是</w:t>
      </w:r>
      <w:r>
        <w:rPr>
          <w:rFonts w:hint="eastAsia" w:ascii="仿宋_GB2312" w:eastAsia="仿宋_GB2312"/>
          <w:b w:val="0"/>
          <w:bCs w:val="0"/>
          <w:sz w:val="32"/>
          <w:szCs w:val="32"/>
          <w:highlight w:val="none"/>
          <w:lang w:val="en-US" w:eastAsia="zh-CN"/>
        </w:rPr>
        <w:t>流量规模与经济增量转化不相适。随着文旅</w:t>
      </w:r>
      <w:r>
        <w:rPr>
          <w:rFonts w:hint="eastAsia" w:ascii="仿宋_GB2312" w:eastAsia="仿宋_GB2312"/>
          <w:sz w:val="32"/>
          <w:szCs w:val="32"/>
          <w:highlight w:val="none"/>
          <w:lang w:val="en-US" w:eastAsia="zh-CN"/>
        </w:rPr>
        <w:t>设施运营、各类文体演艺等活动的开展，城市副中心的流量激增，但形成的经济贡献较为有限，</w:t>
      </w:r>
      <w:r>
        <w:rPr>
          <w:rFonts w:hint="eastAsia" w:ascii="仿宋_GB2312" w:eastAsia="仿宋_GB2312"/>
          <w:spacing w:val="-6"/>
          <w:sz w:val="32"/>
          <w:szCs w:val="32"/>
          <w:highlight w:val="none"/>
          <w:lang w:val="en-US" w:eastAsia="zh-CN"/>
        </w:rPr>
        <w:t>亟需通过构建“大文旅”发展格局将“流量”变“留量”。</w:t>
      </w:r>
    </w:p>
    <w:p w14:paraId="1620C652">
      <w:pPr>
        <w:keepNext w:val="0"/>
        <w:keepLines w:val="0"/>
        <w:pageBreakBefore w:val="0"/>
        <w:kinsoku/>
        <w:wordWrap/>
        <w:overflowPunct/>
        <w:topLinePunct w:val="0"/>
        <w:autoSpaceDE/>
        <w:autoSpaceDN/>
        <w:bidi w:val="0"/>
        <w:adjustRightInd w:val="0"/>
        <w:snapToGrid w:val="0"/>
        <w:spacing w:line="560" w:lineRule="exact"/>
        <w:ind w:right="0" w:rightChars="0" w:firstLine="640"/>
        <w:jc w:val="both"/>
        <w:textAlignment w:val="baseline"/>
        <w:rPr>
          <w:rFonts w:ascii="黑体" w:hAnsi="黑体" w:eastAsia="黑体"/>
          <w:color w:val="000000"/>
          <w:sz w:val="32"/>
          <w:szCs w:val="32"/>
          <w:highlight w:val="none"/>
        </w:rPr>
      </w:pPr>
      <w:r>
        <w:rPr>
          <w:rFonts w:hint="eastAsia" w:ascii="黑体" w:hAnsi="黑体" w:eastAsia="黑体"/>
          <w:color w:val="000000"/>
          <w:sz w:val="32"/>
          <w:szCs w:val="32"/>
          <w:highlight w:val="none"/>
        </w:rPr>
        <w:t>二、202</w:t>
      </w:r>
      <w:r>
        <w:rPr>
          <w:rFonts w:hint="eastAsia" w:ascii="黑体" w:hAnsi="黑体" w:eastAsia="黑体"/>
          <w:color w:val="000000"/>
          <w:sz w:val="32"/>
          <w:szCs w:val="32"/>
          <w:highlight w:val="none"/>
          <w:lang w:val="en-US" w:eastAsia="zh-CN"/>
        </w:rPr>
        <w:t>5</w:t>
      </w:r>
      <w:r>
        <w:rPr>
          <w:rFonts w:hint="eastAsia" w:ascii="黑体" w:hAnsi="黑体" w:eastAsia="黑体"/>
          <w:color w:val="000000"/>
          <w:sz w:val="32"/>
          <w:szCs w:val="32"/>
          <w:highlight w:val="none"/>
        </w:rPr>
        <w:t>年国民经济和社会发展主要目标</w:t>
      </w:r>
    </w:p>
    <w:p w14:paraId="5E07C592">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baseline"/>
        <w:outlineLvl w:val="9"/>
        <w:rPr>
          <w:rFonts w:hint="default"/>
          <w:sz w:val="32"/>
          <w:szCs w:val="32"/>
          <w:highlight w:val="none"/>
          <w:lang w:val="en-US" w:eastAsia="zh-CN"/>
        </w:rPr>
      </w:pPr>
      <w:r>
        <w:rPr>
          <w:rFonts w:hint="eastAsia" w:ascii="仿宋_GB2312" w:eastAsia="仿宋_GB2312"/>
          <w:sz w:val="32"/>
          <w:szCs w:val="32"/>
          <w:highlight w:val="none"/>
          <w:lang w:val="en-US" w:eastAsia="zh-CN"/>
        </w:rPr>
        <w:t>2025年是全面贯彻党的二十届三中全会精神的关键一年，是“十四五”规划收官、“十五五”规划编制之年，是京津冀协同发展第二个十年的起始年。做好全年各项工作，对于实现市委“二十年之问”目标，以进一步全面深化改革推动中国式现代化在城市副中心形成生动实践具有重大意义。总体来看，</w:t>
      </w:r>
      <w:r>
        <w:rPr>
          <w:rFonts w:hint="eastAsia" w:ascii="仿宋_GB2312" w:eastAsia="仿宋_GB2312"/>
          <w:sz w:val="32"/>
          <w:szCs w:val="32"/>
          <w:highlight w:val="none"/>
        </w:rPr>
        <w:t>机遇与挑战都十分巨大</w:t>
      </w:r>
      <w:r>
        <w:rPr>
          <w:rFonts w:hint="eastAsia" w:ascii="仿宋_GB2312" w:eastAsia="仿宋_GB2312"/>
          <w:sz w:val="32"/>
          <w:szCs w:val="32"/>
          <w:highlight w:val="none"/>
          <w:lang w:val="en-US" w:eastAsia="zh-CN"/>
        </w:rPr>
        <w:t>。当前外部环境变化带来的不利影响加深，</w:t>
      </w:r>
      <w:r>
        <w:rPr>
          <w:rFonts w:hint="eastAsia" w:eastAsia="仿宋_GB2312"/>
          <w:sz w:val="32"/>
          <w:szCs w:val="32"/>
          <w:highlight w:val="none"/>
          <w:lang w:eastAsia="zh-CN"/>
        </w:rPr>
        <w:t>我国经济运行仍面临不少困难和挑战。但也要看到，我国经济基础稳、优势多、韧性强、潜能大，长期向好的支撑条件和基本趋势没有变，明年将实施更加积极有为的宏观政策，</w:t>
      </w:r>
      <w:r>
        <w:rPr>
          <w:rFonts w:hint="eastAsia" w:ascii="仿宋_GB2312" w:eastAsia="仿宋_GB2312"/>
          <w:sz w:val="32"/>
          <w:szCs w:val="32"/>
          <w:highlight w:val="none"/>
          <w:lang w:val="en-US" w:eastAsia="zh-CN"/>
        </w:rPr>
        <w:t>将不断推动经济持续回升向好。</w:t>
      </w:r>
      <w:r>
        <w:rPr>
          <w:rFonts w:hint="eastAsia" w:eastAsia="仿宋_GB2312"/>
          <w:sz w:val="32"/>
          <w:szCs w:val="32"/>
          <w:highlight w:val="none"/>
          <w:lang w:eastAsia="zh-CN"/>
        </w:rPr>
        <w:t>特别是</w:t>
      </w:r>
      <w:r>
        <w:rPr>
          <w:rFonts w:hint="eastAsia" w:ascii="仿宋_GB2312" w:eastAsia="仿宋_GB2312"/>
          <w:sz w:val="32"/>
          <w:szCs w:val="32"/>
          <w:highlight w:val="none"/>
          <w:lang w:val="en-US" w:eastAsia="zh-CN"/>
        </w:rPr>
        <w:t>对于处于高质量发展步伐加快阶段的城市副中心而言，有诸多有利条件：</w:t>
      </w:r>
      <w:r>
        <w:rPr>
          <w:rFonts w:hint="eastAsia" w:ascii="仿宋_GB2312" w:eastAsia="仿宋_GB2312"/>
          <w:b/>
          <w:bCs/>
          <w:sz w:val="32"/>
          <w:szCs w:val="32"/>
          <w:highlight w:val="none"/>
          <w:lang w:val="en-US" w:eastAsia="zh-CN"/>
        </w:rPr>
        <w:t>一是</w:t>
      </w:r>
      <w:r>
        <w:rPr>
          <w:rFonts w:hint="eastAsia" w:ascii="仿宋_GB2312" w:eastAsia="仿宋_GB2312"/>
          <w:sz w:val="32"/>
          <w:szCs w:val="32"/>
          <w:highlight w:val="none"/>
          <w:lang w:val="en-US" w:eastAsia="zh-CN"/>
        </w:rPr>
        <w:t>市级层面“举全市之力建设城市副中心”的力度将进一步加大，目前已</w:t>
      </w:r>
      <w:r>
        <w:rPr>
          <w:rFonts w:hint="eastAsia" w:ascii="仿宋_GB2312" w:hAnsi="仿宋_GB2312" w:eastAsia="仿宋_GB2312" w:cs="仿宋_GB2312"/>
          <w:b w:val="0"/>
          <w:bCs w:val="0"/>
          <w:sz w:val="32"/>
          <w:szCs w:val="32"/>
          <w:highlight w:val="none"/>
          <w:lang w:val="en-US" w:eastAsia="zh-CN"/>
        </w:rPr>
        <w:t>成为全市新一轮医药健康协同创新三年行动计划布局的“多点”区域之一，</w:t>
      </w:r>
      <w:r>
        <w:rPr>
          <w:rFonts w:hint="eastAsia" w:cs="仿宋_GB2312"/>
          <w:b w:val="0"/>
          <w:bCs w:val="0"/>
          <w:sz w:val="32"/>
          <w:szCs w:val="32"/>
          <w:highlight w:val="none"/>
          <w:lang w:val="en-US" w:eastAsia="zh-CN"/>
        </w:rPr>
        <w:t>是北京数据基础制度先行区的重要承载地区，是未来产业、绿色金融等布局的重点区域，将被投放更多优质资源、给予更多支持政策，也会在未来</w:t>
      </w:r>
      <w:r>
        <w:rPr>
          <w:rFonts w:hint="eastAsia" w:ascii="仿宋_GB2312" w:eastAsia="仿宋_GB2312"/>
          <w:sz w:val="32"/>
          <w:szCs w:val="32"/>
          <w:highlight w:val="none"/>
          <w:lang w:val="en-US" w:eastAsia="zh-CN"/>
        </w:rPr>
        <w:t>各项工作布局中给予更多倾斜。</w:t>
      </w:r>
      <w:r>
        <w:rPr>
          <w:rFonts w:hint="eastAsia" w:ascii="仿宋_GB2312" w:eastAsia="仿宋_GB2312"/>
          <w:b/>
          <w:bCs/>
          <w:sz w:val="32"/>
          <w:szCs w:val="32"/>
          <w:highlight w:val="none"/>
          <w:lang w:val="en-US" w:eastAsia="zh-CN"/>
        </w:rPr>
        <w:t>二是</w:t>
      </w:r>
      <w:r>
        <w:rPr>
          <w:rFonts w:hint="eastAsia" w:ascii="仿宋_GB2312" w:eastAsia="仿宋_GB2312"/>
          <w:sz w:val="32"/>
          <w:szCs w:val="32"/>
          <w:highlight w:val="none"/>
          <w:lang w:val="en-US" w:eastAsia="zh-CN"/>
        </w:rPr>
        <w:t>区委进一步全面深化改革6方面123条具体举措的加快落地，将进一步激发活力、破解难题、赋能发展。</w:t>
      </w:r>
      <w:r>
        <w:rPr>
          <w:rFonts w:hint="eastAsia" w:ascii="仿宋_GB2312" w:eastAsia="仿宋_GB2312"/>
          <w:b/>
          <w:bCs/>
          <w:sz w:val="32"/>
          <w:szCs w:val="32"/>
          <w:highlight w:val="none"/>
          <w:lang w:val="en-US" w:eastAsia="zh-CN"/>
        </w:rPr>
        <w:t>三是</w:t>
      </w:r>
      <w:r>
        <w:rPr>
          <w:rFonts w:hint="eastAsia" w:ascii="仿宋_GB2312" w:eastAsia="仿宋_GB2312"/>
          <w:sz w:val="32"/>
          <w:szCs w:val="32"/>
          <w:highlight w:val="none"/>
          <w:lang w:val="en-US" w:eastAsia="zh-CN"/>
        </w:rPr>
        <w:t>前期集聚的势能已进入加速释放期，陆续建成的重大项目牵引带动作用将进一步显现。</w:t>
      </w:r>
      <w:r>
        <w:rPr>
          <w:rFonts w:hint="eastAsia" w:ascii="仿宋_GB2312" w:eastAsia="仿宋_GB2312"/>
          <w:b/>
          <w:bCs/>
          <w:sz w:val="32"/>
          <w:szCs w:val="32"/>
          <w:highlight w:val="none"/>
          <w:lang w:val="en-US" w:eastAsia="zh-CN"/>
        </w:rPr>
        <w:t>四是</w:t>
      </w:r>
      <w:r>
        <w:rPr>
          <w:rFonts w:hint="eastAsia" w:ascii="仿宋_GB2312" w:eastAsia="仿宋_GB2312"/>
          <w:sz w:val="32"/>
          <w:szCs w:val="32"/>
          <w:highlight w:val="none"/>
          <w:lang w:val="en-US" w:eastAsia="zh-CN"/>
        </w:rPr>
        <w:t>全区上下抓经济、促发展的工作力度持续加大，随着“1+1+N”产业政策体系的升级完善、产业发展“三大工程”的全面实施、招商工作架构和流程的系统构建，将进一步汇聚更多优质资源。</w:t>
      </w:r>
      <w:r>
        <w:rPr>
          <w:rFonts w:hint="eastAsia" w:ascii="仿宋_GB2312" w:eastAsia="仿宋_GB2312"/>
          <w:b/>
          <w:bCs/>
          <w:sz w:val="32"/>
          <w:szCs w:val="32"/>
          <w:highlight w:val="none"/>
          <w:lang w:val="en-US" w:eastAsia="zh-CN"/>
        </w:rPr>
        <w:t>五是</w:t>
      </w:r>
      <w:r>
        <w:rPr>
          <w:rFonts w:hint="eastAsia" w:ascii="仿宋_GB2312" w:eastAsia="仿宋_GB2312"/>
          <w:sz w:val="32"/>
          <w:szCs w:val="32"/>
          <w:highlight w:val="none"/>
          <w:lang w:val="en-US" w:eastAsia="zh-CN"/>
        </w:rPr>
        <w:t>发展环境不断提升、发展优势不断积累、发展特色不断凸显，在育存量、引增量上将更具有竞争力。</w:t>
      </w:r>
    </w:p>
    <w:p w14:paraId="3053969D">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baseline"/>
        <w:outlineLvl w:val="9"/>
        <w:rPr>
          <w:rFonts w:hint="eastAsia" w:cs="仿宋_GB2312"/>
          <w:sz w:val="32"/>
          <w:szCs w:val="32"/>
          <w:highlight w:val="none"/>
          <w:lang w:eastAsia="zh-CN"/>
        </w:rPr>
      </w:pPr>
      <w:r>
        <w:rPr>
          <w:rFonts w:hint="eastAsia" w:ascii="仿宋_GB2312" w:hAnsi="仿宋_GB2312" w:eastAsia="仿宋_GB2312" w:cs="仿宋_GB2312"/>
          <w:sz w:val="32"/>
          <w:szCs w:val="32"/>
          <w:highlight w:val="none"/>
          <w:lang w:eastAsia="zh-CN"/>
        </w:rPr>
        <w:t>202</w:t>
      </w:r>
      <w:r>
        <w:rPr>
          <w:rFonts w:hint="eastAsia"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年国民经济和社会发展计划安排</w:t>
      </w:r>
      <w:r>
        <w:rPr>
          <w:rFonts w:hint="eastAsia" w:ascii="仿宋_GB2312" w:hAnsi="仿宋_GB2312" w:eastAsia="仿宋_GB2312" w:cs="仿宋_GB2312"/>
          <w:b/>
          <w:bCs/>
          <w:sz w:val="32"/>
          <w:szCs w:val="32"/>
          <w:highlight w:val="none"/>
          <w:lang w:eastAsia="zh-CN"/>
        </w:rPr>
        <w:t>思路</w:t>
      </w:r>
      <w:r>
        <w:rPr>
          <w:rFonts w:hint="eastAsia" w:ascii="仿宋_GB2312" w:hAnsi="仿宋_GB2312" w:eastAsia="仿宋_GB2312" w:cs="仿宋_GB2312"/>
          <w:sz w:val="32"/>
          <w:szCs w:val="32"/>
          <w:highlight w:val="none"/>
          <w:lang w:eastAsia="zh-CN"/>
        </w:rPr>
        <w:t>是：坚持以习近平新时代中国特色社会主义思想为指导，全面贯彻党的二十大和二十届</w:t>
      </w:r>
      <w:r>
        <w:rPr>
          <w:rFonts w:hint="eastAsia" w:cs="仿宋_GB2312"/>
          <w:sz w:val="32"/>
          <w:szCs w:val="32"/>
          <w:highlight w:val="none"/>
          <w:lang w:val="en-US" w:eastAsia="zh-CN"/>
        </w:rPr>
        <w:t>二中、三中</w:t>
      </w:r>
      <w:r>
        <w:rPr>
          <w:rFonts w:hint="eastAsia" w:ascii="仿宋_GB2312" w:hAnsi="仿宋_GB2312" w:eastAsia="仿宋_GB2312" w:cs="仿宋_GB2312"/>
          <w:sz w:val="32"/>
          <w:szCs w:val="32"/>
          <w:highlight w:val="none"/>
          <w:lang w:eastAsia="zh-CN"/>
        </w:rPr>
        <w:t>全会精神，按照市委、市政府和区委的决策部署，</w:t>
      </w:r>
      <w:r>
        <w:rPr>
          <w:rFonts w:hint="eastAsia" w:cs="仿宋_GB2312"/>
          <w:sz w:val="32"/>
          <w:szCs w:val="32"/>
          <w:highlight w:val="none"/>
          <w:lang w:eastAsia="zh-CN"/>
        </w:rPr>
        <w:t>立足回答好市委“二十年之问”，用好“11311”工作体系这个主抓手</w:t>
      </w:r>
      <w:r>
        <w:rPr>
          <w:rFonts w:hint="eastAsia" w:ascii="仿宋_GB2312" w:eastAsia="仿宋_GB2312"/>
          <w:sz w:val="32"/>
          <w:szCs w:val="32"/>
          <w:highlight w:val="none"/>
          <w:lang w:val="en-US" w:eastAsia="zh-CN"/>
        </w:rPr>
        <w:t>，</w:t>
      </w:r>
      <w:r>
        <w:rPr>
          <w:rFonts w:hint="eastAsia" w:cs="仿宋_GB2312"/>
          <w:sz w:val="32"/>
          <w:szCs w:val="32"/>
          <w:highlight w:val="none"/>
          <w:lang w:eastAsia="zh-CN"/>
        </w:rPr>
        <w:t>突出高质量发展主题，</w:t>
      </w:r>
      <w:r>
        <w:rPr>
          <w:rFonts w:hint="eastAsia" w:ascii="仿宋_GB2312" w:eastAsia="仿宋_GB2312"/>
          <w:sz w:val="32"/>
          <w:szCs w:val="32"/>
          <w:highlight w:val="none"/>
          <w:lang w:val="en-US" w:eastAsia="zh-CN"/>
        </w:rPr>
        <w:t>坚持稳中求进、以进促稳，</w:t>
      </w:r>
      <w:r>
        <w:rPr>
          <w:rFonts w:hint="eastAsia" w:cs="仿宋_GB2312"/>
          <w:sz w:val="32"/>
          <w:szCs w:val="32"/>
          <w:highlight w:val="none"/>
          <w:lang w:eastAsia="zh-CN"/>
        </w:rPr>
        <w:t>向改革要红利、向创新要动力、向服务要品质、向文化要内涵，抓产业提升、</w:t>
      </w:r>
      <w:r>
        <w:rPr>
          <w:rFonts w:hint="eastAsia" w:cs="仿宋_GB2312"/>
          <w:sz w:val="32"/>
          <w:szCs w:val="32"/>
          <w:highlight w:val="none"/>
          <w:lang w:val="en-US" w:eastAsia="zh-CN"/>
        </w:rPr>
        <w:t>功能提升、气质提升、乡村提升、治理提升、福祉提升，</w:t>
      </w:r>
      <w:r>
        <w:rPr>
          <w:rFonts w:hint="eastAsia" w:cs="仿宋_GB2312"/>
          <w:sz w:val="32"/>
          <w:szCs w:val="32"/>
          <w:highlight w:val="none"/>
          <w:lang w:eastAsia="zh-CN"/>
        </w:rPr>
        <w:t>推动</w:t>
      </w:r>
      <w:r>
        <w:rPr>
          <w:rFonts w:hint="eastAsia" w:cs="Times New Roman"/>
          <w:sz w:val="32"/>
          <w:szCs w:val="32"/>
          <w:highlight w:val="none"/>
          <w:lang w:eastAsia="zh-CN"/>
        </w:rPr>
        <w:t>经济社会高质量发展迈向新台阶、</w:t>
      </w:r>
      <w:r>
        <w:rPr>
          <w:rFonts w:hint="eastAsia" w:cs="仿宋_GB2312"/>
          <w:sz w:val="32"/>
          <w:szCs w:val="32"/>
          <w:highlight w:val="none"/>
          <w:lang w:eastAsia="zh-CN"/>
        </w:rPr>
        <w:t>谱写新篇章。</w:t>
      </w:r>
    </w:p>
    <w:p w14:paraId="2745CB50">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baseline"/>
        <w:outlineLvl w:val="9"/>
        <w:rPr>
          <w:rFonts w:hint="eastAsia"/>
          <w:sz w:val="32"/>
          <w:szCs w:val="32"/>
          <w:highlight w:val="none"/>
        </w:rPr>
      </w:pPr>
      <w:r>
        <w:rPr>
          <w:rFonts w:hint="eastAsia"/>
          <w:sz w:val="32"/>
          <w:szCs w:val="32"/>
          <w:highlight w:val="none"/>
        </w:rPr>
        <w:t>依据上述思路，在充分考虑宏观形势、</w:t>
      </w:r>
      <w:r>
        <w:rPr>
          <w:rFonts w:hint="eastAsia" w:ascii="仿宋_GB2312" w:eastAsia="仿宋_GB2312"/>
          <w:sz w:val="32"/>
          <w:szCs w:val="32"/>
          <w:highlight w:val="none"/>
          <w:lang w:val="en-US" w:eastAsia="zh-CN"/>
        </w:rPr>
        <w:t>城市</w:t>
      </w:r>
      <w:r>
        <w:rPr>
          <w:rFonts w:hint="eastAsia"/>
          <w:sz w:val="32"/>
          <w:szCs w:val="32"/>
          <w:highlight w:val="none"/>
        </w:rPr>
        <w:t>副中心发展态势基础上，</w:t>
      </w:r>
      <w:r>
        <w:rPr>
          <w:rFonts w:hint="eastAsia" w:eastAsia="仿宋_GB2312"/>
          <w:sz w:val="32"/>
          <w:szCs w:val="32"/>
          <w:highlight w:val="none"/>
          <w:lang w:eastAsia="zh-CN"/>
        </w:rPr>
        <w:t>从</w:t>
      </w:r>
      <w:r>
        <w:rPr>
          <w:rFonts w:hint="eastAsia"/>
          <w:sz w:val="32"/>
          <w:szCs w:val="32"/>
          <w:highlight w:val="none"/>
        </w:rPr>
        <w:t>经济发展总量、质量、效益和社会民生四个维度，按照积极稳妥、引导预期的原则，建议主要指标安排如下：</w:t>
      </w:r>
    </w:p>
    <w:p w14:paraId="6BD02D62">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仿宋_GB2312" w:hAnsi="仿宋_GB2312" w:eastAsia="仿宋_GB2312" w:cstheme="minorBidi"/>
          <w:color w:val="000000"/>
          <w:spacing w:val="0"/>
          <w:sz w:val="32"/>
          <w:szCs w:val="32"/>
          <w:highlight w:val="none"/>
        </w:rPr>
      </w:pPr>
      <w:r>
        <w:rPr>
          <w:rFonts w:hint="eastAsia" w:ascii="仿宋_GB2312" w:hAnsi="仿宋_GB2312" w:eastAsia="仿宋_GB2312" w:cstheme="minorBidi"/>
          <w:color w:val="000000"/>
          <w:spacing w:val="0"/>
          <w:sz w:val="32"/>
          <w:szCs w:val="32"/>
          <w:highlight w:val="none"/>
        </w:rPr>
        <w:t>——地区生产总值比上年增长</w:t>
      </w:r>
      <w:r>
        <w:rPr>
          <w:rFonts w:hint="eastAsia" w:cstheme="minorBidi"/>
          <w:color w:val="000000"/>
          <w:spacing w:val="0"/>
          <w:sz w:val="32"/>
          <w:szCs w:val="32"/>
          <w:highlight w:val="none"/>
          <w:lang w:val="en-US" w:eastAsia="zh-CN"/>
        </w:rPr>
        <w:t>5</w:t>
      </w:r>
      <w:r>
        <w:rPr>
          <w:rFonts w:hint="eastAsia" w:ascii="仿宋_GB2312" w:hAnsi="仿宋_GB2312" w:eastAsia="仿宋_GB2312" w:cstheme="minorBidi"/>
          <w:color w:val="000000"/>
          <w:spacing w:val="0"/>
          <w:sz w:val="32"/>
          <w:szCs w:val="32"/>
          <w:highlight w:val="none"/>
        </w:rPr>
        <w:t>%</w:t>
      </w:r>
      <w:r>
        <w:rPr>
          <w:rFonts w:hint="eastAsia" w:ascii="仿宋_GB2312" w:hAnsi="仿宋_GB2312" w:eastAsia="仿宋_GB2312" w:cstheme="minorBidi"/>
          <w:color w:val="000000"/>
          <w:spacing w:val="0"/>
          <w:sz w:val="32"/>
          <w:szCs w:val="32"/>
          <w:highlight w:val="none"/>
          <w:lang w:eastAsia="zh-CN"/>
        </w:rPr>
        <w:t>左右</w:t>
      </w:r>
      <w:r>
        <w:rPr>
          <w:rFonts w:hint="eastAsia" w:ascii="仿宋_GB2312" w:hAnsi="仿宋_GB2312" w:eastAsia="仿宋_GB2312" w:cstheme="minorBidi"/>
          <w:color w:val="000000"/>
          <w:spacing w:val="0"/>
          <w:sz w:val="32"/>
          <w:szCs w:val="32"/>
          <w:highlight w:val="none"/>
        </w:rPr>
        <w:t>；</w:t>
      </w:r>
    </w:p>
    <w:p w14:paraId="11FB9F67">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rPr>
          <w:rFonts w:ascii="仿宋_GB2312" w:hAnsi="仿宋_GB2312" w:eastAsia="仿宋_GB2312" w:cstheme="minorBidi"/>
          <w:color w:val="000000"/>
          <w:spacing w:val="0"/>
          <w:sz w:val="32"/>
          <w:szCs w:val="32"/>
          <w:highlight w:val="none"/>
        </w:rPr>
      </w:pPr>
      <w:r>
        <w:rPr>
          <w:rFonts w:hint="eastAsia" w:ascii="仿宋_GB2312" w:hAnsi="仿宋_GB2312" w:eastAsia="仿宋_GB2312" w:cstheme="minorBidi"/>
          <w:color w:val="000000"/>
          <w:spacing w:val="0"/>
          <w:sz w:val="32"/>
          <w:szCs w:val="32"/>
          <w:highlight w:val="none"/>
        </w:rPr>
        <w:t xml:space="preserve">    ——一般</w:t>
      </w:r>
      <w:r>
        <w:rPr>
          <w:rFonts w:hint="eastAsia" w:ascii="仿宋_GB2312" w:hAnsi="仿宋_GB2312" w:eastAsia="仿宋_GB2312" w:cstheme="minorBidi"/>
          <w:color w:val="000000"/>
          <w:spacing w:val="0"/>
          <w:sz w:val="32"/>
          <w:szCs w:val="32"/>
          <w:highlight w:val="none"/>
          <w:lang w:eastAsia="zh-CN"/>
        </w:rPr>
        <w:t>公共</w:t>
      </w:r>
      <w:r>
        <w:rPr>
          <w:rFonts w:hint="eastAsia" w:ascii="仿宋_GB2312" w:hAnsi="仿宋_GB2312" w:eastAsia="仿宋_GB2312" w:cstheme="minorBidi"/>
          <w:color w:val="000000"/>
          <w:spacing w:val="0"/>
          <w:sz w:val="32"/>
          <w:szCs w:val="32"/>
          <w:highlight w:val="none"/>
        </w:rPr>
        <w:t>预算收入</w:t>
      </w:r>
      <w:r>
        <w:rPr>
          <w:rFonts w:hint="eastAsia" w:cstheme="minorBidi"/>
          <w:color w:val="000000"/>
          <w:spacing w:val="0"/>
          <w:sz w:val="32"/>
          <w:szCs w:val="32"/>
          <w:highlight w:val="none"/>
          <w:lang w:val="en-US" w:eastAsia="zh-CN"/>
        </w:rPr>
        <w:t>比上年增长3%</w:t>
      </w:r>
      <w:r>
        <w:rPr>
          <w:rFonts w:hint="eastAsia" w:ascii="仿宋_GB2312" w:hAnsi="仿宋_GB2312" w:eastAsia="仿宋_GB2312" w:cstheme="minorBidi"/>
          <w:color w:val="000000"/>
          <w:spacing w:val="0"/>
          <w:sz w:val="32"/>
          <w:szCs w:val="32"/>
          <w:highlight w:val="none"/>
        </w:rPr>
        <w:t>；</w:t>
      </w:r>
    </w:p>
    <w:p w14:paraId="288093E5">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rPr>
          <w:rFonts w:ascii="仿宋_GB2312" w:hAnsi="仿宋_GB2312" w:eastAsia="仿宋_GB2312" w:cstheme="minorBidi"/>
          <w:color w:val="000000"/>
          <w:spacing w:val="0"/>
          <w:sz w:val="32"/>
          <w:szCs w:val="32"/>
          <w:highlight w:val="none"/>
        </w:rPr>
      </w:pPr>
      <w:r>
        <w:rPr>
          <w:rFonts w:hint="eastAsia" w:ascii="仿宋_GB2312" w:hAnsi="仿宋_GB2312" w:eastAsia="仿宋_GB2312" w:cstheme="minorBidi"/>
          <w:color w:val="000000"/>
          <w:spacing w:val="0"/>
          <w:sz w:val="32"/>
          <w:szCs w:val="32"/>
          <w:highlight w:val="none"/>
        </w:rPr>
        <w:t xml:space="preserve">    ——固定资产投资</w:t>
      </w:r>
      <w:r>
        <w:rPr>
          <w:rFonts w:hint="eastAsia" w:cstheme="minorBidi"/>
          <w:color w:val="000000"/>
          <w:spacing w:val="0"/>
          <w:sz w:val="32"/>
          <w:szCs w:val="32"/>
          <w:highlight w:val="none"/>
          <w:lang w:val="en-US" w:eastAsia="zh-CN"/>
        </w:rPr>
        <w:t>千亿</w:t>
      </w:r>
      <w:r>
        <w:rPr>
          <w:rFonts w:hint="eastAsia" w:ascii="仿宋_GB2312" w:hAnsi="仿宋_GB2312" w:eastAsia="仿宋_GB2312" w:cstheme="minorBidi"/>
          <w:color w:val="000000"/>
          <w:spacing w:val="0"/>
          <w:sz w:val="32"/>
          <w:szCs w:val="32"/>
          <w:highlight w:val="none"/>
          <w:lang w:eastAsia="zh-CN"/>
        </w:rPr>
        <w:t>元</w:t>
      </w:r>
      <w:r>
        <w:rPr>
          <w:rFonts w:hint="eastAsia" w:ascii="仿宋_GB2312" w:hAnsi="仿宋_GB2312" w:eastAsia="仿宋_GB2312" w:cstheme="minorBidi"/>
          <w:color w:val="000000"/>
          <w:spacing w:val="0"/>
          <w:sz w:val="32"/>
          <w:szCs w:val="32"/>
          <w:highlight w:val="none"/>
        </w:rPr>
        <w:t>；</w:t>
      </w:r>
    </w:p>
    <w:p w14:paraId="2A5E6582">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rPr>
          <w:rFonts w:hint="eastAsia" w:ascii="仿宋_GB2312" w:hAnsi="仿宋_GB2312" w:eastAsia="仿宋_GB2312" w:cstheme="minorBidi"/>
          <w:color w:val="000000"/>
          <w:spacing w:val="0"/>
          <w:sz w:val="32"/>
          <w:szCs w:val="32"/>
          <w:highlight w:val="none"/>
        </w:rPr>
      </w:pPr>
      <w:r>
        <w:rPr>
          <w:rFonts w:hint="eastAsia" w:ascii="仿宋_GB2312" w:hAnsi="仿宋_GB2312" w:eastAsia="仿宋_GB2312" w:cstheme="minorBidi"/>
          <w:color w:val="000000"/>
          <w:spacing w:val="0"/>
          <w:sz w:val="32"/>
          <w:szCs w:val="32"/>
          <w:highlight w:val="none"/>
        </w:rPr>
        <w:t xml:space="preserve">  </w:t>
      </w:r>
      <w:r>
        <w:rPr>
          <w:rFonts w:hint="eastAsia" w:cstheme="minorBidi"/>
          <w:color w:val="000000"/>
          <w:spacing w:val="0"/>
          <w:sz w:val="32"/>
          <w:szCs w:val="32"/>
          <w:highlight w:val="none"/>
          <w:lang w:val="en-US" w:eastAsia="zh-CN"/>
        </w:rPr>
        <w:t xml:space="preserve"> </w:t>
      </w:r>
      <w:r>
        <w:rPr>
          <w:rFonts w:hint="eastAsia" w:ascii="仿宋_GB2312" w:hAnsi="仿宋_GB2312" w:eastAsia="仿宋_GB2312" w:cstheme="minorBidi"/>
          <w:color w:val="000000"/>
          <w:spacing w:val="0"/>
          <w:sz w:val="32"/>
          <w:szCs w:val="32"/>
          <w:highlight w:val="none"/>
        </w:rPr>
        <w:t xml:space="preserve"> ——居民人均可支配收入</w:t>
      </w:r>
      <w:r>
        <w:rPr>
          <w:rFonts w:hint="eastAsia" w:ascii="仿宋_GB2312" w:hAnsi="仿宋_GB2312" w:eastAsia="仿宋_GB2312" w:cstheme="minorBidi"/>
          <w:color w:val="000000"/>
          <w:spacing w:val="0"/>
          <w:sz w:val="32"/>
          <w:szCs w:val="32"/>
          <w:highlight w:val="none"/>
          <w:lang w:eastAsia="zh-CN"/>
        </w:rPr>
        <w:t>稳步增长</w:t>
      </w:r>
      <w:r>
        <w:rPr>
          <w:rFonts w:hint="eastAsia" w:ascii="仿宋_GB2312" w:hAnsi="仿宋_GB2312" w:eastAsia="仿宋_GB2312" w:cstheme="minorBidi"/>
          <w:color w:val="000000"/>
          <w:spacing w:val="0"/>
          <w:sz w:val="32"/>
          <w:szCs w:val="32"/>
          <w:highlight w:val="none"/>
        </w:rPr>
        <w:t>；</w:t>
      </w:r>
    </w:p>
    <w:p w14:paraId="1C59799A">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theme="minorBidi"/>
          <w:color w:val="000000"/>
          <w:spacing w:val="0"/>
          <w:sz w:val="32"/>
          <w:szCs w:val="32"/>
          <w:highlight w:val="none"/>
        </w:rPr>
      </w:pPr>
      <w:r>
        <w:rPr>
          <w:rFonts w:hint="eastAsia" w:ascii="仿宋_GB2312" w:hAnsi="仿宋_GB2312" w:eastAsia="仿宋_GB2312" w:cstheme="minorBidi"/>
          <w:color w:val="000000"/>
          <w:spacing w:val="0"/>
          <w:sz w:val="32"/>
          <w:szCs w:val="32"/>
          <w:highlight w:val="none"/>
        </w:rPr>
        <w:t>——</w:t>
      </w:r>
      <w:r>
        <w:rPr>
          <w:rFonts w:hint="eastAsia" w:cstheme="minorBidi"/>
          <w:color w:val="000000"/>
          <w:spacing w:val="0"/>
          <w:sz w:val="32"/>
          <w:szCs w:val="32"/>
          <w:highlight w:val="none"/>
          <w:lang w:val="en-US" w:eastAsia="zh-CN"/>
        </w:rPr>
        <w:t>城镇</w:t>
      </w:r>
      <w:r>
        <w:rPr>
          <w:rFonts w:hint="eastAsia" w:cstheme="minorBidi"/>
          <w:color w:val="000000"/>
          <w:spacing w:val="0"/>
          <w:sz w:val="32"/>
          <w:szCs w:val="32"/>
          <w:highlight w:val="none"/>
          <w:lang w:eastAsia="zh-CN"/>
        </w:rPr>
        <w:t>调查</w:t>
      </w:r>
      <w:r>
        <w:rPr>
          <w:rFonts w:hint="eastAsia" w:ascii="仿宋_GB2312" w:hAnsi="仿宋_GB2312" w:eastAsia="仿宋_GB2312" w:cstheme="minorBidi"/>
          <w:color w:val="000000"/>
          <w:spacing w:val="0"/>
          <w:sz w:val="32"/>
          <w:szCs w:val="32"/>
          <w:highlight w:val="none"/>
          <w:lang w:eastAsia="zh-CN"/>
        </w:rPr>
        <w:t>失业率控制在</w:t>
      </w:r>
      <w:r>
        <w:rPr>
          <w:rFonts w:hint="eastAsia" w:cstheme="minorBidi"/>
          <w:color w:val="000000"/>
          <w:spacing w:val="0"/>
          <w:sz w:val="32"/>
          <w:szCs w:val="32"/>
          <w:highlight w:val="none"/>
          <w:lang w:val="en-US" w:eastAsia="zh-CN"/>
        </w:rPr>
        <w:t>5</w:t>
      </w:r>
      <w:r>
        <w:rPr>
          <w:rFonts w:hint="eastAsia" w:ascii="仿宋_GB2312" w:hAnsi="仿宋_GB2312" w:eastAsia="仿宋_GB2312" w:cstheme="minorBidi"/>
          <w:color w:val="000000"/>
          <w:spacing w:val="0"/>
          <w:sz w:val="32"/>
          <w:szCs w:val="32"/>
          <w:highlight w:val="none"/>
          <w:lang w:val="en-US" w:eastAsia="zh-CN"/>
        </w:rPr>
        <w:t>%以内；</w:t>
      </w:r>
    </w:p>
    <w:p w14:paraId="7E3B940A">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theme="minorBidi"/>
          <w:color w:val="000000"/>
          <w:spacing w:val="0"/>
          <w:sz w:val="32"/>
          <w:szCs w:val="32"/>
          <w:highlight w:val="none"/>
          <w:lang w:eastAsia="zh-CN"/>
        </w:rPr>
      </w:pPr>
      <w:r>
        <w:rPr>
          <w:rFonts w:hint="eastAsia" w:ascii="仿宋_GB2312" w:hAnsi="仿宋_GB2312" w:eastAsia="仿宋_GB2312" w:cstheme="minorBidi"/>
          <w:color w:val="000000"/>
          <w:spacing w:val="0"/>
          <w:sz w:val="32"/>
          <w:szCs w:val="32"/>
          <w:highlight w:val="none"/>
          <w:lang w:eastAsia="zh-CN"/>
        </w:rPr>
        <w:t>——生态环境质量、能源、水资源等指标达到市级要求。</w:t>
      </w:r>
    </w:p>
    <w:p w14:paraId="7F9FFDAF">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0"/>
        <w:rPr>
          <w:rFonts w:hint="eastAsia" w:ascii="黑体" w:hAnsi="黑体" w:eastAsia="黑体"/>
          <w:color w:val="000000"/>
          <w:spacing w:val="0"/>
          <w:sz w:val="32"/>
          <w:szCs w:val="32"/>
          <w:highlight w:val="none"/>
        </w:rPr>
      </w:pPr>
      <w:r>
        <w:rPr>
          <w:rFonts w:hint="eastAsia" w:ascii="黑体" w:hAnsi="黑体" w:eastAsia="黑体"/>
          <w:color w:val="000000"/>
          <w:spacing w:val="0"/>
          <w:sz w:val="32"/>
          <w:szCs w:val="32"/>
          <w:highlight w:val="none"/>
        </w:rPr>
        <w:t>三、实现20</w:t>
      </w:r>
      <w:r>
        <w:rPr>
          <w:rFonts w:hint="eastAsia" w:ascii="黑体" w:hAnsi="黑体" w:eastAsia="黑体"/>
          <w:color w:val="000000"/>
          <w:spacing w:val="0"/>
          <w:sz w:val="32"/>
          <w:szCs w:val="32"/>
          <w:highlight w:val="none"/>
          <w:lang w:val="en-US" w:eastAsia="zh-CN"/>
        </w:rPr>
        <w:t>25</w:t>
      </w:r>
      <w:r>
        <w:rPr>
          <w:rFonts w:hint="eastAsia" w:ascii="黑体" w:hAnsi="黑体" w:eastAsia="黑体"/>
          <w:color w:val="000000"/>
          <w:spacing w:val="0"/>
          <w:sz w:val="32"/>
          <w:szCs w:val="32"/>
          <w:highlight w:val="none"/>
        </w:rPr>
        <w:t>年国民经济和社会发展计划的主要措施</w:t>
      </w:r>
    </w:p>
    <w:p w14:paraId="0873871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2025年要</w:t>
      </w:r>
      <w:r>
        <w:rPr>
          <w:rFonts w:hint="eastAsia" w:cs="仿宋_GB2312"/>
          <w:b w:val="0"/>
          <w:bCs w:val="0"/>
          <w:kern w:val="0"/>
          <w:sz w:val="32"/>
          <w:szCs w:val="32"/>
          <w:highlight w:val="none"/>
          <w:lang w:val="en-US" w:eastAsia="zh-CN" w:bidi="ar-SA"/>
        </w:rPr>
        <w:t>坚持城市副中心“全面提升”的工作主基调，着力做好以下工作：</w:t>
      </w:r>
    </w:p>
    <w:p w14:paraId="6A7678B9">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（一）坚持</w:t>
      </w:r>
      <w:r>
        <w:rPr>
          <w:rFonts w:hint="eastAsia" w:ascii="楷体" w:hAnsi="楷体" w:eastAsia="楷体" w:cs="楷体"/>
          <w:sz w:val="32"/>
          <w:szCs w:val="32"/>
          <w:highlight w:val="none"/>
          <w:lang w:val="en-US" w:eastAsia="zh-CN"/>
        </w:rPr>
        <w:t>补短筑基</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承载增强</w:t>
      </w:r>
      <w:r>
        <w:rPr>
          <w:rFonts w:hint="eastAsia" w:ascii="楷体" w:hAnsi="楷体" w:eastAsia="楷体" w:cs="楷体"/>
          <w:sz w:val="32"/>
          <w:szCs w:val="32"/>
          <w:highlight w:val="none"/>
          <w:lang w:eastAsia="zh-CN"/>
        </w:rPr>
        <w:t>，进一步</w:t>
      </w:r>
      <w:r>
        <w:rPr>
          <w:rFonts w:hint="eastAsia" w:ascii="楷体" w:hAnsi="楷体" w:eastAsia="楷体" w:cs="楷体"/>
          <w:sz w:val="32"/>
          <w:szCs w:val="32"/>
          <w:highlight w:val="none"/>
          <w:lang w:val="en-US" w:eastAsia="zh-CN"/>
        </w:rPr>
        <w:t>提升</w:t>
      </w:r>
      <w:r>
        <w:rPr>
          <w:rFonts w:hint="eastAsia" w:ascii="楷体" w:hAnsi="楷体" w:eastAsia="楷体" w:cs="楷体"/>
          <w:sz w:val="32"/>
          <w:szCs w:val="32"/>
          <w:highlight w:val="none"/>
          <w:lang w:eastAsia="zh-CN"/>
        </w:rPr>
        <w:t>发展引力</w:t>
      </w:r>
    </w:p>
    <w:p w14:paraId="693FE9E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着力强化项目落地保障。</w:t>
      </w:r>
      <w:r>
        <w:rPr>
          <w:rFonts w:hint="eastAsia" w:ascii="仿宋_GB2312" w:hAnsi="仿宋_GB2312" w:eastAsia="仿宋_GB2312" w:cs="仿宋_GB2312"/>
          <w:b w:val="0"/>
          <w:bCs w:val="0"/>
          <w:kern w:val="0"/>
          <w:sz w:val="32"/>
          <w:szCs w:val="32"/>
          <w:highlight w:val="none"/>
          <w:lang w:val="en-US" w:eastAsia="zh-CN" w:bidi="ar-SA"/>
        </w:rPr>
        <w:t>发挥好“4+4”投资调度机制作用</w:t>
      </w:r>
      <w:r>
        <w:rPr>
          <w:rFonts w:hint="eastAsia" w:ascii="仿宋_GB2312" w:hAnsi="仿宋_GB2312" w:eastAsia="仿宋_GB2312" w:cs="仿宋_GB2312"/>
          <w:b w:val="0"/>
          <w:bCs w:val="0"/>
          <w:kern w:val="2"/>
          <w:sz w:val="32"/>
          <w:szCs w:val="32"/>
          <w:highlight w:val="none"/>
          <w:lang w:val="en-US" w:eastAsia="zh-CN" w:bidi="ar-SA"/>
        </w:rPr>
        <w:t>，</w:t>
      </w:r>
      <w:r>
        <w:rPr>
          <w:rFonts w:hint="eastAsia" w:ascii="仿宋_GB2312" w:hAnsi="仿宋_GB2312" w:eastAsia="仿宋_GB2312" w:cs="仿宋_GB2312"/>
          <w:b w:val="0"/>
          <w:bCs w:val="0"/>
          <w:kern w:val="0"/>
          <w:sz w:val="32"/>
          <w:szCs w:val="32"/>
          <w:highlight w:val="none"/>
          <w:lang w:val="en-US" w:eastAsia="zh-CN" w:bidi="ar-SA"/>
        </w:rPr>
        <w:t>持续强化项目全过程、全生命周期管理服务，压实各项目手续办理节点，</w:t>
      </w:r>
      <w:r>
        <w:rPr>
          <w:rFonts w:hint="eastAsia" w:cs="仿宋_GB2312"/>
          <w:b w:val="0"/>
          <w:bCs w:val="0"/>
          <w:kern w:val="0"/>
          <w:sz w:val="32"/>
          <w:szCs w:val="32"/>
          <w:highlight w:val="none"/>
          <w:lang w:val="en-US" w:eastAsia="zh-CN" w:bidi="ar-SA"/>
        </w:rPr>
        <w:t>健全</w:t>
      </w:r>
      <w:r>
        <w:rPr>
          <w:rFonts w:hint="eastAsia" w:ascii="仿宋_GB2312" w:hAnsi="仿宋_GB2312" w:eastAsia="仿宋_GB2312" w:cs="仿宋_GB2312"/>
          <w:b w:val="0"/>
          <w:bCs w:val="0"/>
          <w:kern w:val="0"/>
          <w:sz w:val="32"/>
          <w:szCs w:val="32"/>
          <w:highlight w:val="none"/>
          <w:lang w:val="en-US" w:eastAsia="zh-CN" w:bidi="ar-SA"/>
        </w:rPr>
        <w:t>联审联批流程，促进项目不断成熟转化、落地实施。</w:t>
      </w:r>
      <w:r>
        <w:rPr>
          <w:rFonts w:hint="eastAsia" w:ascii="仿宋_GB2312" w:hAnsi="仿宋_GB2312" w:eastAsia="仿宋_GB2312" w:cs="仿宋_GB2312"/>
          <w:b w:val="0"/>
          <w:bCs w:val="0"/>
          <w:kern w:val="2"/>
          <w:sz w:val="32"/>
          <w:szCs w:val="32"/>
          <w:highlight w:val="none"/>
          <w:lang w:val="en-US" w:eastAsia="zh-CN" w:bidi="ar-SA"/>
        </w:rPr>
        <w:t>持续做好资金、土地等要素保障，用足用好超长期</w:t>
      </w:r>
      <w:r>
        <w:rPr>
          <w:rFonts w:hint="eastAsia" w:ascii="仿宋_GB2312" w:hAnsi="仿宋_GB2312" w:eastAsia="仿宋_GB2312" w:cs="仿宋_GB2312"/>
          <w:b w:val="0"/>
          <w:bCs w:val="0"/>
          <w:kern w:val="0"/>
          <w:sz w:val="32"/>
          <w:szCs w:val="32"/>
          <w:highlight w:val="none"/>
          <w:lang w:val="en-US" w:eastAsia="zh-CN" w:bidi="ar-SA"/>
        </w:rPr>
        <w:t>特别国债、地方政府专项债等国家增量政策资金和财政</w:t>
      </w:r>
      <w:r>
        <w:rPr>
          <w:rFonts w:hint="eastAsia" w:cs="仿宋_GB2312"/>
          <w:b w:val="0"/>
          <w:bCs w:val="0"/>
          <w:kern w:val="0"/>
          <w:sz w:val="32"/>
          <w:szCs w:val="32"/>
          <w:highlight w:val="none"/>
          <w:lang w:val="en-US" w:eastAsia="zh-CN" w:bidi="ar-SA"/>
        </w:rPr>
        <w:t>体制</w:t>
      </w:r>
      <w:r>
        <w:rPr>
          <w:rFonts w:hint="eastAsia" w:ascii="仿宋_GB2312" w:hAnsi="仿宋_GB2312" w:eastAsia="仿宋_GB2312" w:cs="仿宋_GB2312"/>
          <w:b w:val="0"/>
          <w:bCs w:val="0"/>
          <w:kern w:val="0"/>
          <w:sz w:val="32"/>
          <w:szCs w:val="32"/>
          <w:highlight w:val="none"/>
          <w:lang w:val="en-US" w:eastAsia="zh-CN" w:bidi="ar-SA"/>
        </w:rPr>
        <w:t>资金，</w:t>
      </w:r>
      <w:r>
        <w:rPr>
          <w:rFonts w:hint="eastAsia" w:cs="仿宋_GB2312"/>
          <w:b w:val="0"/>
          <w:bCs w:val="0"/>
          <w:kern w:val="0"/>
          <w:sz w:val="32"/>
          <w:szCs w:val="32"/>
          <w:highlight w:val="none"/>
          <w:lang w:val="en-US" w:eastAsia="zh-CN" w:bidi="ar-SA"/>
        </w:rPr>
        <w:t>积极对接市级投资重点领域及政策，</w:t>
      </w:r>
      <w:r>
        <w:rPr>
          <w:rFonts w:hint="eastAsia" w:ascii="仿宋_GB2312" w:hAnsi="黑体" w:eastAsia="仿宋_GB2312"/>
          <w:b w:val="0"/>
          <w:bCs w:val="0"/>
          <w:sz w:val="32"/>
          <w:szCs w:val="32"/>
          <w:highlight w:val="none"/>
        </w:rPr>
        <w:t>探索拓展更多社会资本参与城市副中心基础设施、公共服务等领域投资建设运营的模式，</w:t>
      </w:r>
      <w:r>
        <w:rPr>
          <w:rFonts w:hint="eastAsia" w:ascii="仿宋_GB2312" w:hAnsi="仿宋_GB2312" w:eastAsia="仿宋_GB2312" w:cs="仿宋_GB2312"/>
          <w:b w:val="0"/>
          <w:bCs w:val="0"/>
          <w:kern w:val="0"/>
          <w:sz w:val="32"/>
          <w:szCs w:val="32"/>
          <w:highlight w:val="none"/>
          <w:lang w:val="en-US" w:eastAsia="zh-CN" w:bidi="ar-SA"/>
        </w:rPr>
        <w:t>“按需定量”梳理2025年度供地计划，保障土地如期入市。</w:t>
      </w:r>
      <w:r>
        <w:rPr>
          <w:rFonts w:hint="eastAsia" w:ascii="仿宋_GB2312" w:hAnsi="仿宋_GB2312" w:eastAsia="仿宋_GB2312" w:cs="仿宋_GB2312"/>
          <w:b w:val="0"/>
          <w:bCs w:val="0"/>
          <w:color w:val="auto"/>
          <w:spacing w:val="0"/>
          <w:kern w:val="2"/>
          <w:sz w:val="32"/>
          <w:szCs w:val="32"/>
          <w:highlight w:val="none"/>
          <w:lang w:val="en-US" w:eastAsia="zh-CN" w:bidi="ar-SA"/>
        </w:rPr>
        <w:t>持续强化重大项目</w:t>
      </w:r>
      <w:r>
        <w:rPr>
          <w:rFonts w:hint="eastAsia" w:cs="仿宋_GB2312"/>
          <w:b w:val="0"/>
          <w:bCs w:val="0"/>
          <w:color w:val="auto"/>
          <w:spacing w:val="0"/>
          <w:kern w:val="2"/>
          <w:sz w:val="32"/>
          <w:szCs w:val="32"/>
          <w:highlight w:val="none"/>
          <w:lang w:val="en-US" w:eastAsia="zh-CN" w:bidi="ar-SA"/>
        </w:rPr>
        <w:t>谋划</w:t>
      </w:r>
      <w:r>
        <w:rPr>
          <w:rFonts w:hint="eastAsia" w:ascii="仿宋_GB2312" w:hAnsi="仿宋_GB2312" w:eastAsia="仿宋_GB2312" w:cs="仿宋_GB2312"/>
          <w:b w:val="0"/>
          <w:bCs w:val="0"/>
          <w:color w:val="auto"/>
          <w:spacing w:val="0"/>
          <w:kern w:val="2"/>
          <w:sz w:val="32"/>
          <w:szCs w:val="32"/>
          <w:highlight w:val="none"/>
          <w:lang w:val="en-US" w:eastAsia="zh-CN" w:bidi="ar-SA"/>
        </w:rPr>
        <w:t>储备，</w:t>
      </w:r>
      <w:r>
        <w:rPr>
          <w:rFonts w:hint="eastAsia" w:cs="仿宋_GB2312"/>
          <w:b w:val="0"/>
          <w:bCs w:val="0"/>
          <w:color w:val="auto"/>
          <w:spacing w:val="0"/>
          <w:kern w:val="2"/>
          <w:sz w:val="32"/>
          <w:szCs w:val="32"/>
          <w:highlight w:val="none"/>
          <w:lang w:val="en-US" w:eastAsia="zh-CN" w:bidi="ar-SA"/>
        </w:rPr>
        <w:t>按照“规划引领、需求导向”原则，</w:t>
      </w:r>
      <w:r>
        <w:rPr>
          <w:rFonts w:hint="eastAsia" w:ascii="仿宋_GB2312" w:hAnsi="仿宋_GB2312" w:eastAsia="仿宋_GB2312" w:cs="仿宋_GB2312"/>
          <w:b w:val="0"/>
          <w:bCs w:val="0"/>
          <w:color w:val="auto"/>
          <w:spacing w:val="0"/>
          <w:kern w:val="2"/>
          <w:sz w:val="32"/>
          <w:szCs w:val="32"/>
          <w:highlight w:val="none"/>
          <w:lang w:val="en-US" w:eastAsia="zh-CN" w:bidi="ar-SA"/>
        </w:rPr>
        <w:t>围绕重点区域</w:t>
      </w:r>
      <w:r>
        <w:rPr>
          <w:rFonts w:hint="eastAsia" w:cs="仿宋_GB2312"/>
          <w:b w:val="0"/>
          <w:bCs w:val="0"/>
          <w:color w:val="auto"/>
          <w:spacing w:val="0"/>
          <w:kern w:val="2"/>
          <w:sz w:val="32"/>
          <w:szCs w:val="32"/>
          <w:highlight w:val="none"/>
          <w:lang w:val="en-US" w:eastAsia="zh-CN" w:bidi="ar-SA"/>
        </w:rPr>
        <w:t>、重点领域</w:t>
      </w:r>
      <w:r>
        <w:rPr>
          <w:rFonts w:hint="eastAsia" w:ascii="仿宋_GB2312" w:hAnsi="仿宋_GB2312" w:eastAsia="仿宋_GB2312" w:cs="仿宋_GB2312"/>
          <w:b w:val="0"/>
          <w:bCs w:val="0"/>
          <w:color w:val="auto"/>
          <w:spacing w:val="0"/>
          <w:kern w:val="2"/>
          <w:sz w:val="32"/>
          <w:szCs w:val="32"/>
          <w:highlight w:val="none"/>
          <w:lang w:val="en-US" w:eastAsia="zh-CN" w:bidi="ar-SA"/>
        </w:rPr>
        <w:t>，滚动谋划重大项目，</w:t>
      </w:r>
      <w:r>
        <w:rPr>
          <w:rFonts w:hint="eastAsia" w:cs="仿宋_GB2312"/>
          <w:b w:val="0"/>
          <w:bCs w:val="0"/>
          <w:color w:val="auto"/>
          <w:spacing w:val="0"/>
          <w:kern w:val="2"/>
          <w:sz w:val="32"/>
          <w:szCs w:val="32"/>
          <w:highlight w:val="none"/>
          <w:lang w:val="en-US" w:eastAsia="zh-CN" w:bidi="ar-SA"/>
        </w:rPr>
        <w:t>做深做实千亿投资支撑项目库，</w:t>
      </w:r>
      <w:r>
        <w:rPr>
          <w:rFonts w:hint="eastAsia" w:ascii="仿宋_GB2312" w:hAnsi="仿宋_GB2312" w:eastAsia="仿宋_GB2312" w:cs="仿宋_GB2312"/>
          <w:b w:val="0"/>
          <w:bCs w:val="0"/>
          <w:color w:val="auto"/>
          <w:spacing w:val="0"/>
          <w:kern w:val="2"/>
          <w:sz w:val="32"/>
          <w:szCs w:val="32"/>
          <w:highlight w:val="none"/>
          <w:lang w:val="en-US" w:eastAsia="zh-CN" w:bidi="ar-SA"/>
        </w:rPr>
        <w:t>保证重大项目的谋划深度及可落地实施性</w:t>
      </w:r>
      <w:r>
        <w:rPr>
          <w:rFonts w:hint="eastAsia" w:ascii="仿宋_GB2312" w:hAnsi="仿宋_GB2312" w:eastAsia="仿宋_GB2312" w:cs="仿宋_GB2312"/>
          <w:b w:val="0"/>
          <w:bCs w:val="0"/>
          <w:kern w:val="0"/>
          <w:sz w:val="32"/>
          <w:szCs w:val="32"/>
          <w:highlight w:val="none"/>
          <w:lang w:val="en-US" w:eastAsia="zh-CN" w:bidi="ar-SA"/>
        </w:rPr>
        <w:t>。</w:t>
      </w:r>
    </w:p>
    <w:p w14:paraId="4A646665">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仿宋_GB2312" w:hAnsi="仿宋_GB2312" w:eastAsia="仿宋_GB2312" w:cs="仿宋_GB2312"/>
          <w:sz w:val="32"/>
          <w:szCs w:val="32"/>
          <w:highlight w:val="none"/>
          <w:lang w:val="en-US" w:eastAsia="zh-CN"/>
        </w:rPr>
      </w:pPr>
      <w:r>
        <w:rPr>
          <w:rFonts w:hint="eastAsia" w:cs="仿宋_GB2312"/>
          <w:b/>
          <w:bCs/>
          <w:sz w:val="32"/>
          <w:szCs w:val="32"/>
          <w:highlight w:val="none"/>
          <w:lang w:val="en-US" w:eastAsia="zh-CN"/>
        </w:rPr>
        <w:t>着力健全</w:t>
      </w:r>
      <w:r>
        <w:rPr>
          <w:rFonts w:hint="eastAsia" w:ascii="仿宋_GB2312" w:hAnsi="仿宋_GB2312" w:eastAsia="仿宋_GB2312" w:cs="仿宋_GB2312"/>
          <w:b/>
          <w:bCs/>
          <w:sz w:val="32"/>
          <w:szCs w:val="32"/>
          <w:highlight w:val="none"/>
          <w:lang w:val="en-US" w:eastAsia="zh-CN"/>
        </w:rPr>
        <w:t>现代交通体系</w:t>
      </w:r>
      <w:r>
        <w:rPr>
          <w:rFonts w:hint="eastAsia" w:cs="仿宋_GB2312"/>
          <w:b/>
          <w:bCs/>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基本建成副中心站综合交通枢纽</w:t>
      </w:r>
      <w:r>
        <w:rPr>
          <w:rFonts w:hint="eastAsia" w:cs="仿宋_GB2312"/>
          <w:b w:val="0"/>
          <w:bCs w:val="0"/>
          <w:sz w:val="32"/>
          <w:szCs w:val="32"/>
          <w:highlight w:val="none"/>
          <w:lang w:val="en-US" w:eastAsia="zh-CN"/>
        </w:rPr>
        <w:t>，初步形成交通区域辐射功能。深化</w:t>
      </w:r>
      <w:r>
        <w:rPr>
          <w:rFonts w:hint="eastAsia" w:ascii="仿宋_GB2312" w:hAnsi="仿宋_GB2312" w:eastAsia="仿宋_GB2312" w:cs="仿宋_GB2312"/>
          <w:b w:val="0"/>
          <w:bCs w:val="0"/>
          <w:sz w:val="32"/>
          <w:szCs w:val="32"/>
          <w:highlight w:val="none"/>
          <w:lang w:val="en-US" w:eastAsia="zh-CN"/>
        </w:rPr>
        <w:t>“大交通”</w:t>
      </w:r>
      <w:r>
        <w:rPr>
          <w:rFonts w:hint="eastAsia" w:cs="仿宋_GB2312"/>
          <w:b w:val="0"/>
          <w:bCs w:val="0"/>
          <w:sz w:val="32"/>
          <w:szCs w:val="32"/>
          <w:highlight w:val="none"/>
          <w:lang w:val="en-US" w:eastAsia="zh-CN"/>
        </w:rPr>
        <w:t>管理模式</w:t>
      </w:r>
      <w:r>
        <w:rPr>
          <w:rFonts w:hint="eastAsia" w:ascii="仿宋_GB2312" w:hAnsi="仿宋_GB2312" w:eastAsia="仿宋_GB2312" w:cs="仿宋_GB2312"/>
          <w:b w:val="0"/>
          <w:bCs w:val="0"/>
          <w:sz w:val="32"/>
          <w:szCs w:val="32"/>
          <w:highlight w:val="none"/>
          <w:lang w:val="en-US" w:eastAsia="zh-CN"/>
        </w:rPr>
        <w:t>，加快构建</w:t>
      </w:r>
      <w:r>
        <w:rPr>
          <w:rFonts w:hint="eastAsia" w:cs="仿宋_GB2312"/>
          <w:b w:val="0"/>
          <w:bCs w:val="0"/>
          <w:sz w:val="32"/>
          <w:szCs w:val="32"/>
          <w:highlight w:val="none"/>
          <w:lang w:val="en-US" w:eastAsia="zh-CN"/>
        </w:rPr>
        <w:t>城市</w:t>
      </w:r>
      <w:r>
        <w:rPr>
          <w:rFonts w:hint="eastAsia" w:ascii="仿宋_GB2312" w:hAnsi="仿宋_GB2312" w:eastAsia="仿宋_GB2312" w:cs="仿宋_GB2312"/>
          <w:b w:val="0"/>
          <w:bCs w:val="0"/>
          <w:sz w:val="32"/>
          <w:szCs w:val="32"/>
          <w:highlight w:val="none"/>
          <w:lang w:val="en-US" w:eastAsia="zh-CN"/>
        </w:rPr>
        <w:t>副中心道路交通“一张图”，</w:t>
      </w:r>
      <w:r>
        <w:rPr>
          <w:rFonts w:hint="eastAsia" w:cs="仿宋_GB2312"/>
          <w:b w:val="0"/>
          <w:bCs w:val="0"/>
          <w:sz w:val="32"/>
          <w:szCs w:val="32"/>
          <w:highlight w:val="none"/>
          <w:lang w:val="en-US" w:eastAsia="zh-CN"/>
        </w:rPr>
        <w:t>高效运转城市</w:t>
      </w:r>
      <w:r>
        <w:rPr>
          <w:rFonts w:hint="eastAsia" w:ascii="仿宋_GB2312" w:hAnsi="仿宋_GB2312" w:eastAsia="仿宋_GB2312" w:cs="仿宋_GB2312"/>
          <w:b w:val="0"/>
          <w:bCs w:val="0"/>
          <w:sz w:val="32"/>
          <w:szCs w:val="32"/>
          <w:highlight w:val="none"/>
          <w:lang w:val="en-US" w:eastAsia="zh-CN"/>
        </w:rPr>
        <w:t>副中心交通</w:t>
      </w:r>
      <w:r>
        <w:rPr>
          <w:rFonts w:hint="eastAsia" w:cs="仿宋_GB2312"/>
          <w:b w:val="0"/>
          <w:bCs w:val="0"/>
          <w:sz w:val="32"/>
          <w:szCs w:val="32"/>
          <w:highlight w:val="none"/>
          <w:lang w:val="en-US" w:eastAsia="zh-CN"/>
        </w:rPr>
        <w:t>一体化提升</w:t>
      </w:r>
      <w:r>
        <w:rPr>
          <w:rFonts w:hint="eastAsia" w:ascii="仿宋_GB2312" w:hAnsi="仿宋_GB2312" w:eastAsia="仿宋_GB2312" w:cs="仿宋_GB2312"/>
          <w:b w:val="0"/>
          <w:bCs w:val="0"/>
          <w:sz w:val="32"/>
          <w:szCs w:val="32"/>
          <w:highlight w:val="none"/>
          <w:lang w:val="en-US" w:eastAsia="zh-CN"/>
        </w:rPr>
        <w:t>专班，探索建立静态交通管理体制机制、疏堵项目管理以及以支路为试点的交通项目管理体系，持续完善重点项目与周边道路建设联动机制</w:t>
      </w:r>
      <w:r>
        <w:rPr>
          <w:rFonts w:hint="eastAsia" w:cs="仿宋_GB2312"/>
          <w:b w:val="0"/>
          <w:bCs w:val="0"/>
          <w:sz w:val="32"/>
          <w:szCs w:val="32"/>
          <w:highlight w:val="none"/>
          <w:lang w:val="en-US" w:eastAsia="zh-CN"/>
        </w:rPr>
        <w:t>。着力提升互联互通水平，推动</w:t>
      </w:r>
      <w:r>
        <w:rPr>
          <w:rFonts w:hint="eastAsia" w:ascii="仿宋_GB2312" w:hAnsi="仿宋_GB2312" w:eastAsia="仿宋_GB2312" w:cs="仿宋_GB2312"/>
          <w:b w:val="0"/>
          <w:bCs w:val="0"/>
          <w:kern w:val="0"/>
          <w:sz w:val="32"/>
          <w:szCs w:val="32"/>
          <w:highlight w:val="none"/>
          <w:lang w:val="en-US" w:eastAsia="zh-CN" w:bidi="ar-SA"/>
        </w:rPr>
        <w:t>地铁6号线南延</w:t>
      </w:r>
      <w:r>
        <w:rPr>
          <w:rFonts w:hint="eastAsia" w:cs="仿宋_GB2312"/>
          <w:b w:val="0"/>
          <w:bCs w:val="0"/>
          <w:kern w:val="0"/>
          <w:sz w:val="32"/>
          <w:szCs w:val="32"/>
          <w:highlight w:val="none"/>
          <w:lang w:val="en-US" w:eastAsia="zh-CN" w:bidi="ar-SA"/>
        </w:rPr>
        <w:t>完工，加快姚家园路东延等对外联络通道建设，</w:t>
      </w:r>
      <w:r>
        <w:rPr>
          <w:rFonts w:hint="eastAsia" w:cs="仿宋_GB2312"/>
          <w:b w:val="0"/>
          <w:bCs w:val="0"/>
          <w:sz w:val="32"/>
          <w:szCs w:val="32"/>
          <w:highlight w:val="none"/>
          <w:lang w:val="en-US" w:eastAsia="zh-CN"/>
        </w:rPr>
        <w:t>加快轨道交通</w:t>
      </w:r>
      <w:r>
        <w:rPr>
          <w:rFonts w:hint="eastAsia" w:ascii="仿宋_GB2312" w:hAnsi="仿宋_GB2312" w:eastAsia="仿宋_GB2312" w:cs="仿宋_GB2312"/>
          <w:b w:val="0"/>
          <w:bCs w:val="0"/>
          <w:kern w:val="0"/>
          <w:sz w:val="32"/>
          <w:szCs w:val="32"/>
          <w:highlight w:val="none"/>
          <w:lang w:val="en-US" w:eastAsia="zh-CN" w:bidi="ar-SA"/>
        </w:rPr>
        <w:t>M101线</w:t>
      </w:r>
      <w:r>
        <w:rPr>
          <w:rFonts w:hint="eastAsia" w:cs="仿宋_GB2312"/>
          <w:b w:val="0"/>
          <w:bCs w:val="0"/>
          <w:kern w:val="0"/>
          <w:sz w:val="32"/>
          <w:szCs w:val="32"/>
          <w:highlight w:val="none"/>
          <w:lang w:val="en-US" w:eastAsia="zh-CN" w:bidi="ar-SA"/>
        </w:rPr>
        <w:t>一期、</w:t>
      </w:r>
      <w:r>
        <w:rPr>
          <w:rFonts w:hint="eastAsia" w:ascii="仿宋_GB2312" w:hAnsi="仿宋_GB2312" w:eastAsia="仿宋_GB2312" w:cs="仿宋_GB2312"/>
          <w:b w:val="0"/>
          <w:bCs w:val="0"/>
          <w:sz w:val="32"/>
          <w:szCs w:val="32"/>
          <w:highlight w:val="none"/>
          <w:lang w:val="en-US" w:eastAsia="zh-CN"/>
        </w:rPr>
        <w:t>春明路、通运东路、广通街、潞苑二街等</w:t>
      </w:r>
      <w:r>
        <w:rPr>
          <w:rFonts w:hint="eastAsia" w:cs="仿宋_GB2312"/>
          <w:b w:val="0"/>
          <w:bCs w:val="0"/>
          <w:sz w:val="32"/>
          <w:szCs w:val="32"/>
          <w:highlight w:val="none"/>
          <w:lang w:val="en-US" w:eastAsia="zh-CN"/>
        </w:rPr>
        <w:t>内部轨道和路网</w:t>
      </w:r>
      <w:r>
        <w:rPr>
          <w:rFonts w:hint="eastAsia" w:ascii="仿宋_GB2312" w:hAnsi="仿宋_GB2312" w:eastAsia="仿宋_GB2312" w:cs="仿宋_GB2312"/>
          <w:b w:val="0"/>
          <w:bCs w:val="0"/>
          <w:sz w:val="32"/>
          <w:szCs w:val="32"/>
          <w:highlight w:val="none"/>
          <w:lang w:val="en-US" w:eastAsia="zh-CN"/>
        </w:rPr>
        <w:t>建设</w:t>
      </w:r>
      <w:r>
        <w:rPr>
          <w:rFonts w:hint="eastAsia" w:cs="仿宋_GB2312"/>
          <w:b w:val="0"/>
          <w:bCs w:val="0"/>
          <w:sz w:val="32"/>
          <w:szCs w:val="32"/>
          <w:highlight w:val="none"/>
          <w:lang w:val="en-US" w:eastAsia="zh-CN"/>
        </w:rPr>
        <w:t>，开工建设一批微循环道路，研究解决一批道路遗留问题，开展学医景商等重点区域交通综合治理</w:t>
      </w:r>
      <w:r>
        <w:rPr>
          <w:rFonts w:hint="eastAsia" w:ascii="仿宋_GB2312" w:hAnsi="仿宋_GB2312" w:eastAsia="仿宋_GB2312" w:cs="仿宋_GB2312"/>
          <w:b w:val="0"/>
          <w:bCs w:val="0"/>
          <w:sz w:val="32"/>
          <w:szCs w:val="32"/>
          <w:highlight w:val="none"/>
          <w:lang w:val="en-US" w:eastAsia="zh-CN"/>
        </w:rPr>
        <w:t>，</w:t>
      </w:r>
      <w:r>
        <w:rPr>
          <w:rFonts w:hint="eastAsia" w:cs="仿宋_GB2312"/>
          <w:b w:val="0"/>
          <w:bCs w:val="0"/>
          <w:sz w:val="32"/>
          <w:szCs w:val="32"/>
          <w:highlight w:val="none"/>
          <w:lang w:val="en-US" w:eastAsia="zh-CN"/>
        </w:rPr>
        <w:t>提前</w:t>
      </w:r>
      <w:r>
        <w:rPr>
          <w:rFonts w:hint="eastAsia" w:ascii="仿宋_GB2312" w:hAnsi="仿宋_GB2312" w:eastAsia="仿宋_GB2312" w:cs="仿宋_GB2312"/>
          <w:b w:val="0"/>
          <w:bCs w:val="0"/>
          <w:sz w:val="32"/>
          <w:szCs w:val="32"/>
          <w:highlight w:val="none"/>
          <w:lang w:val="en-US" w:eastAsia="zh-CN"/>
        </w:rPr>
        <w:t>谋划</w:t>
      </w:r>
      <w:r>
        <w:rPr>
          <w:rFonts w:hint="eastAsia" w:cs="仿宋_GB2312"/>
          <w:b w:val="0"/>
          <w:bCs w:val="0"/>
          <w:sz w:val="32"/>
          <w:szCs w:val="32"/>
          <w:highlight w:val="none"/>
          <w:lang w:val="en-US" w:eastAsia="zh-CN"/>
        </w:rPr>
        <w:t>、完善</w:t>
      </w:r>
      <w:r>
        <w:rPr>
          <w:rFonts w:hint="eastAsia" w:ascii="仿宋_GB2312" w:hAnsi="仿宋_GB2312" w:eastAsia="仿宋_GB2312" w:cs="仿宋_GB2312"/>
          <w:b w:val="0"/>
          <w:bCs w:val="0"/>
          <w:sz w:val="32"/>
          <w:szCs w:val="32"/>
          <w:highlight w:val="none"/>
          <w:lang w:val="en-US" w:eastAsia="zh-CN"/>
        </w:rPr>
        <w:t>重点区域交通接驳</w:t>
      </w:r>
      <w:r>
        <w:rPr>
          <w:rFonts w:hint="eastAsia" w:cs="仿宋_GB2312"/>
          <w:b w:val="0"/>
          <w:bCs w:val="0"/>
          <w:sz w:val="32"/>
          <w:szCs w:val="32"/>
          <w:highlight w:val="none"/>
          <w:lang w:val="en-US" w:eastAsia="zh-CN"/>
        </w:rPr>
        <w:t>和交通组织方式。持续提升智慧交通水平，加快高级别自动驾驶示范区4.0阶段建设</w:t>
      </w:r>
      <w:r>
        <w:rPr>
          <w:rFonts w:hint="eastAsia" w:cs="仿宋_GB2312"/>
          <w:kern w:val="2"/>
          <w:sz w:val="32"/>
          <w:szCs w:val="32"/>
          <w:highlight w:val="none"/>
          <w:lang w:val="en-US" w:eastAsia="zh-CN" w:bidi="ar"/>
        </w:rPr>
        <w:t>，加快实施智慧交通项目</w:t>
      </w:r>
      <w:r>
        <w:rPr>
          <w:rFonts w:hint="eastAsia" w:ascii="仿宋_GB2312" w:hAnsi="仿宋_GB2312" w:eastAsia="仿宋_GB2312" w:cs="仿宋_GB2312"/>
          <w:b w:val="0"/>
          <w:bCs w:val="0"/>
          <w:sz w:val="32"/>
          <w:szCs w:val="32"/>
          <w:highlight w:val="none"/>
          <w:lang w:val="en-US" w:eastAsia="zh-CN"/>
        </w:rPr>
        <w:t>，形成交通问题感知、解决方案推演以及智能决策闭环机制</w:t>
      </w:r>
      <w:r>
        <w:rPr>
          <w:rFonts w:hint="eastAsia"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拓展智慧停车等场景应用</w:t>
      </w:r>
      <w:r>
        <w:rPr>
          <w:rFonts w:hint="eastAsia" w:ascii="仿宋_GB2312" w:hAnsi="仿宋_GB2312" w:eastAsia="仿宋_GB2312" w:cs="仿宋_GB2312"/>
          <w:kern w:val="2"/>
          <w:sz w:val="32"/>
          <w:szCs w:val="32"/>
          <w:highlight w:val="none"/>
          <w:lang w:val="en-US" w:eastAsia="zh-CN" w:bidi="ar"/>
        </w:rPr>
        <w:t>。</w:t>
      </w:r>
    </w:p>
    <w:p w14:paraId="79386A5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着力</w:t>
      </w:r>
      <w:r>
        <w:rPr>
          <w:rFonts w:hint="eastAsia" w:cs="仿宋_GB2312"/>
          <w:b/>
          <w:bCs/>
          <w:kern w:val="2"/>
          <w:sz w:val="32"/>
          <w:szCs w:val="32"/>
          <w:highlight w:val="none"/>
          <w:lang w:val="en-US" w:eastAsia="zh-CN" w:bidi="ar-SA"/>
        </w:rPr>
        <w:t>完善</w:t>
      </w:r>
      <w:r>
        <w:rPr>
          <w:rFonts w:hint="eastAsia" w:ascii="仿宋_GB2312" w:hAnsi="仿宋_GB2312" w:eastAsia="仿宋_GB2312" w:cs="仿宋_GB2312"/>
          <w:b/>
          <w:bCs/>
          <w:kern w:val="2"/>
          <w:sz w:val="32"/>
          <w:szCs w:val="32"/>
          <w:highlight w:val="none"/>
          <w:lang w:val="en-US" w:eastAsia="zh-CN" w:bidi="ar-SA"/>
        </w:rPr>
        <w:t>重点功能区</w:t>
      </w:r>
      <w:r>
        <w:rPr>
          <w:rFonts w:hint="eastAsia" w:cs="仿宋_GB2312"/>
          <w:b/>
          <w:bCs/>
          <w:kern w:val="2"/>
          <w:sz w:val="32"/>
          <w:szCs w:val="32"/>
          <w:highlight w:val="none"/>
          <w:lang w:val="en-US" w:eastAsia="zh-CN" w:bidi="ar-SA"/>
        </w:rPr>
        <w:t>配套。</w:t>
      </w:r>
      <w:r>
        <w:rPr>
          <w:rFonts w:hint="eastAsia" w:ascii="仿宋_GB2312" w:hAnsi="仿宋_GB2312" w:eastAsia="仿宋_GB2312" w:cs="仿宋_GB2312"/>
          <w:b w:val="0"/>
          <w:bCs w:val="0"/>
          <w:sz w:val="32"/>
          <w:szCs w:val="32"/>
          <w:highlight w:val="none"/>
          <w:lang w:val="en-US" w:eastAsia="zh-CN"/>
        </w:rPr>
        <w:t>制定实施重点项目与基础设施配套协同专项行动计划</w:t>
      </w:r>
      <w:r>
        <w:rPr>
          <w:rFonts w:hint="eastAsia"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实现运河商务区新增完工面积18万平方米，开工建设P+R新型智慧停车</w:t>
      </w:r>
      <w:r>
        <w:rPr>
          <w:rFonts w:hint="eastAsia" w:ascii="仿宋_GB2312" w:hAnsi="仿宋_GB2312" w:eastAsia="仿宋_GB2312" w:cs="仿宋_GB2312"/>
          <w:color w:val="000000"/>
          <w:kern w:val="2"/>
          <w:sz w:val="32"/>
          <w:szCs w:val="32"/>
          <w:highlight w:val="none"/>
          <w:lang w:val="en-US" w:eastAsia="zh-CN" w:bidi="ar-SA"/>
        </w:rPr>
        <w:t>场、</w:t>
      </w:r>
      <w:r>
        <w:rPr>
          <w:rFonts w:hint="eastAsia" w:ascii="仿宋_GB2312" w:hAnsi="仿宋_GB2312" w:eastAsia="仿宋_GB2312" w:cs="仿宋_GB2312"/>
          <w:color w:val="auto"/>
          <w:kern w:val="2"/>
          <w:sz w:val="32"/>
          <w:szCs w:val="32"/>
          <w:highlight w:val="none"/>
          <w:lang w:val="en-US" w:eastAsia="zh-CN" w:bidi="ar-SA"/>
        </w:rPr>
        <w:t>外河沿路、东海子街等，力争</w:t>
      </w:r>
      <w:r>
        <w:rPr>
          <w:rFonts w:hint="eastAsia" w:cs="仿宋_GB2312"/>
          <w:color w:val="auto"/>
          <w:kern w:val="2"/>
          <w:sz w:val="32"/>
          <w:szCs w:val="32"/>
          <w:highlight w:val="none"/>
          <w:lang w:val="en-US" w:eastAsia="zh-CN" w:bidi="ar-SA"/>
        </w:rPr>
        <w:t>形成</w:t>
      </w:r>
      <w:r>
        <w:rPr>
          <w:rFonts w:hint="eastAsia" w:ascii="仿宋_GB2312" w:hAnsi="仿宋_GB2312" w:eastAsia="仿宋_GB2312" w:cs="仿宋_GB2312"/>
          <w:color w:val="auto"/>
          <w:kern w:val="2"/>
          <w:sz w:val="32"/>
          <w:szCs w:val="32"/>
          <w:highlight w:val="none"/>
          <w:lang w:val="en-US" w:eastAsia="zh-CN" w:bidi="ar-SA"/>
        </w:rPr>
        <w:t>观音庵街（西段）2万平方米</w:t>
      </w:r>
      <w:r>
        <w:rPr>
          <w:rFonts w:hint="eastAsia" w:cs="仿宋_GB2312"/>
          <w:color w:val="auto"/>
          <w:kern w:val="2"/>
          <w:sz w:val="32"/>
          <w:szCs w:val="32"/>
          <w:highlight w:val="none"/>
          <w:lang w:val="en-US" w:eastAsia="zh-CN" w:bidi="ar-SA"/>
        </w:rPr>
        <w:t>区域绿化</w:t>
      </w:r>
      <w:r>
        <w:rPr>
          <w:rFonts w:hint="eastAsia" w:ascii="仿宋_GB2312" w:hAnsi="仿宋_GB2312" w:eastAsia="仿宋_GB2312" w:cs="仿宋_GB2312"/>
          <w:color w:val="auto"/>
          <w:kern w:val="2"/>
          <w:sz w:val="32"/>
          <w:szCs w:val="32"/>
          <w:highlight w:val="none"/>
          <w:lang w:val="en-US" w:eastAsia="zh-CN" w:bidi="ar-SA"/>
        </w:rPr>
        <w:t>景观形象。</w:t>
      </w:r>
      <w:r>
        <w:rPr>
          <w:rFonts w:hint="eastAsia" w:ascii="仿宋_GB2312" w:hAnsi="仿宋_GB2312" w:eastAsia="仿宋_GB2312" w:cs="仿宋_GB2312"/>
          <w:b w:val="0"/>
          <w:bCs w:val="0"/>
          <w:kern w:val="2"/>
          <w:sz w:val="32"/>
          <w:szCs w:val="32"/>
          <w:highlight w:val="none"/>
          <w:lang w:val="en-US" w:eastAsia="zh-CN" w:bidi="ar-SA"/>
        </w:rPr>
        <w:t>加快推进张家湾设计小镇</w:t>
      </w:r>
      <w:r>
        <w:rPr>
          <w:rFonts w:hint="eastAsia" w:ascii="仿宋_GB2312" w:hAnsi="仿宋_GB2312" w:eastAsia="仿宋_GB2312" w:cs="仿宋_GB2312"/>
          <w:kern w:val="2"/>
          <w:sz w:val="32"/>
          <w:szCs w:val="32"/>
          <w:highlight w:val="none"/>
          <w:lang w:val="en-US" w:eastAsia="zh-CN" w:bidi="ar-SA"/>
        </w:rPr>
        <w:t>22条市政道路、2个变电站建设</w:t>
      </w:r>
      <w:r>
        <w:rPr>
          <w:rFonts w:hint="eastAsia" w:cs="仿宋_GB2312"/>
          <w:b w:val="0"/>
          <w:bCs w:val="0"/>
          <w:kern w:val="2"/>
          <w:sz w:val="32"/>
          <w:szCs w:val="32"/>
          <w:highlight w:val="none"/>
          <w:lang w:val="en-US" w:eastAsia="zh-CN" w:bidi="ar-SA"/>
        </w:rPr>
        <w:t>，</w:t>
      </w:r>
      <w:r>
        <w:rPr>
          <w:rFonts w:hint="eastAsia" w:cs="仿宋_GB2312"/>
          <w:b w:val="0"/>
          <w:bCs w:val="0"/>
          <w:color w:val="000000"/>
          <w:kern w:val="0"/>
          <w:sz w:val="32"/>
          <w:szCs w:val="32"/>
          <w:highlight w:val="none"/>
          <w:lang w:val="en-US" w:eastAsia="zh-CN" w:bidi="ar-SA"/>
        </w:rPr>
        <w:t>改造提升智汇园三期配套设施，</w:t>
      </w:r>
      <w:r>
        <w:rPr>
          <w:rFonts w:hint="eastAsia" w:cs="仿宋_GB2312"/>
          <w:b w:val="0"/>
          <w:bCs w:val="0"/>
          <w:kern w:val="2"/>
          <w:sz w:val="32"/>
          <w:szCs w:val="32"/>
          <w:highlight w:val="none"/>
          <w:lang w:val="en-US" w:eastAsia="zh-CN" w:bidi="ar-SA"/>
        </w:rPr>
        <w:t>持续完善多样化商业餐饮等服务</w:t>
      </w:r>
      <w:r>
        <w:rPr>
          <w:rFonts w:hint="eastAsia" w:cs="仿宋_GB2312"/>
          <w:b w:val="0"/>
          <w:bCs w:val="0"/>
          <w:kern w:val="2"/>
          <w:sz w:val="32"/>
          <w:szCs w:val="32"/>
          <w:highlight w:val="none"/>
          <w:lang w:val="en-US" w:eastAsia="zh" w:bidi="ar-SA"/>
        </w:rPr>
        <w:t>，</w:t>
      </w:r>
      <w:r>
        <w:rPr>
          <w:rFonts w:hint="eastAsia" w:cs="仿宋_GB2312"/>
          <w:b w:val="0"/>
          <w:bCs w:val="0"/>
          <w:kern w:val="2"/>
          <w:sz w:val="32"/>
          <w:szCs w:val="32"/>
          <w:highlight w:val="none"/>
          <w:lang w:val="en-US" w:eastAsia="zh-CN" w:bidi="ar-SA"/>
        </w:rPr>
        <w:t>谋划实施小镇整体环境靓丽提升工程。用足用好“两业融合示范园区”、市级重点产业集聚区等政策支持，</w:t>
      </w:r>
      <w:r>
        <w:rPr>
          <w:rFonts w:hint="eastAsia" w:ascii="仿宋_GB2312" w:hAnsi="仿宋_GB2312" w:eastAsia="仿宋_GB2312" w:cs="仿宋_GB2312"/>
          <w:b w:val="0"/>
          <w:bCs w:val="0"/>
          <w:kern w:val="2"/>
          <w:sz w:val="32"/>
          <w:szCs w:val="32"/>
          <w:highlight w:val="none"/>
          <w:lang w:val="en-US" w:eastAsia="zh-CN" w:bidi="ar-SA"/>
        </w:rPr>
        <w:t>深入谋划产业园区类新增专项债项目</w:t>
      </w:r>
      <w:r>
        <w:rPr>
          <w:rFonts w:hint="eastAsia" w:cs="仿宋_GB2312"/>
          <w:b w:val="0"/>
          <w:bCs w:val="0"/>
          <w:kern w:val="2"/>
          <w:sz w:val="32"/>
          <w:szCs w:val="32"/>
          <w:highlight w:val="none"/>
          <w:lang w:val="en-US" w:eastAsia="zh-CN" w:bidi="ar-SA"/>
        </w:rPr>
        <w:t>，统筹</w:t>
      </w:r>
      <w:r>
        <w:rPr>
          <w:rFonts w:hint="eastAsia" w:ascii="仿宋_GB2312" w:hAnsi="仿宋_GB2312" w:eastAsia="仿宋_GB2312" w:cs="仿宋_GB2312"/>
          <w:b w:val="0"/>
          <w:bCs w:val="0"/>
          <w:kern w:val="2"/>
          <w:sz w:val="32"/>
          <w:szCs w:val="32"/>
          <w:highlight w:val="none"/>
          <w:lang w:val="en-US" w:eastAsia="zh-CN" w:bidi="ar-SA"/>
        </w:rPr>
        <w:t>推动</w:t>
      </w:r>
      <w:r>
        <w:rPr>
          <w:rFonts w:hint="eastAsia" w:cs="仿宋_GB2312"/>
          <w:b w:val="0"/>
          <w:bCs w:val="0"/>
          <w:kern w:val="2"/>
          <w:sz w:val="32"/>
          <w:szCs w:val="32"/>
          <w:highlight w:val="none"/>
          <w:lang w:val="en-US" w:eastAsia="zh-CN" w:bidi="ar-SA"/>
        </w:rPr>
        <w:t>园区</w:t>
      </w:r>
      <w:r>
        <w:rPr>
          <w:rFonts w:hint="eastAsia" w:ascii="仿宋_GB2312" w:hAnsi="仿宋_GB2312" w:eastAsia="仿宋_GB2312" w:cs="仿宋_GB2312"/>
          <w:b w:val="0"/>
          <w:bCs w:val="0"/>
          <w:kern w:val="2"/>
          <w:sz w:val="32"/>
          <w:szCs w:val="32"/>
          <w:highlight w:val="none"/>
          <w:lang w:val="en-US" w:eastAsia="zh-CN" w:bidi="ar-SA"/>
        </w:rPr>
        <w:t>土地一级开发</w:t>
      </w:r>
      <w:r>
        <w:rPr>
          <w:rFonts w:hint="eastAsia" w:cs="仿宋_GB2312"/>
          <w:b w:val="0"/>
          <w:bCs w:val="0"/>
          <w:kern w:val="2"/>
          <w:sz w:val="32"/>
          <w:szCs w:val="32"/>
          <w:highlight w:val="none"/>
          <w:lang w:val="en-US" w:eastAsia="zh-CN" w:bidi="ar-SA"/>
        </w:rPr>
        <w:t>，</w:t>
      </w:r>
      <w:r>
        <w:rPr>
          <w:rFonts w:hint="eastAsia" w:ascii="仿宋_GB2312" w:hAnsi="仿宋_GB2312" w:eastAsia="仿宋_GB2312" w:cs="仿宋_GB2312"/>
          <w:b w:val="0"/>
          <w:bCs w:val="0"/>
          <w:kern w:val="2"/>
          <w:sz w:val="32"/>
          <w:szCs w:val="32"/>
          <w:highlight w:val="none"/>
          <w:lang w:val="en-US" w:eastAsia="zh-CN" w:bidi="ar-SA"/>
        </w:rPr>
        <w:t>强化</w:t>
      </w:r>
      <w:r>
        <w:rPr>
          <w:rFonts w:hint="eastAsia" w:cs="仿宋_GB2312"/>
          <w:b w:val="0"/>
          <w:bCs w:val="0"/>
          <w:kern w:val="2"/>
          <w:sz w:val="32"/>
          <w:szCs w:val="32"/>
          <w:highlight w:val="none"/>
          <w:lang w:val="en-US" w:eastAsia="zh-CN" w:bidi="ar-SA"/>
        </w:rPr>
        <w:t>项目</w:t>
      </w:r>
      <w:r>
        <w:rPr>
          <w:rFonts w:hint="eastAsia" w:ascii="仿宋_GB2312" w:hAnsi="仿宋_GB2312" w:eastAsia="仿宋_GB2312" w:cs="仿宋_GB2312"/>
          <w:b w:val="0"/>
          <w:bCs w:val="0"/>
          <w:kern w:val="2"/>
          <w:sz w:val="32"/>
          <w:szCs w:val="32"/>
          <w:highlight w:val="none"/>
          <w:lang w:val="en-US" w:eastAsia="zh-CN" w:bidi="ar-SA"/>
        </w:rPr>
        <w:t>包装落地</w:t>
      </w:r>
      <w:r>
        <w:rPr>
          <w:rFonts w:hint="eastAsia" w:cs="仿宋_GB2312"/>
          <w:b w:val="0"/>
          <w:bCs w:val="0"/>
          <w:kern w:val="2"/>
          <w:sz w:val="32"/>
          <w:szCs w:val="32"/>
          <w:highlight w:val="none"/>
          <w:lang w:val="en-US" w:eastAsia="zh-CN" w:bidi="ar-SA"/>
        </w:rPr>
        <w:t>，整体提升西集国家网络安全产业园</w:t>
      </w:r>
      <w:r>
        <w:rPr>
          <w:rFonts w:hint="eastAsia" w:ascii="仿宋_GB2312" w:hAnsi="仿宋_GB2312" w:eastAsia="仿宋_GB2312" w:cs="仿宋_GB2312"/>
          <w:b w:val="0"/>
          <w:bCs w:val="0"/>
          <w:kern w:val="2"/>
          <w:sz w:val="32"/>
          <w:szCs w:val="32"/>
          <w:highlight w:val="none"/>
          <w:lang w:val="en-US" w:eastAsia="zh-CN" w:bidi="ar-SA"/>
        </w:rPr>
        <w:t>、漷县医药健康产业集聚区</w:t>
      </w:r>
      <w:r>
        <w:rPr>
          <w:rFonts w:hint="eastAsia" w:ascii="仿宋_GB2312" w:hAnsi="仿宋_GB2312" w:eastAsia="仿宋_GB2312" w:cs="仿宋_GB2312"/>
          <w:b w:val="0"/>
          <w:bCs w:val="0"/>
          <w:kern w:val="2"/>
          <w:sz w:val="32"/>
          <w:szCs w:val="32"/>
          <w:highlight w:val="none"/>
          <w:lang w:val="en-US" w:eastAsia="zh" w:bidi="ar-SA"/>
        </w:rPr>
        <w:t>、</w:t>
      </w:r>
      <w:r>
        <w:rPr>
          <w:rFonts w:hint="eastAsia" w:ascii="仿宋_GB2312" w:hAnsi="仿宋_GB2312" w:eastAsia="仿宋_GB2312" w:cs="仿宋_GB2312"/>
          <w:b w:val="0"/>
          <w:bCs w:val="0"/>
          <w:kern w:val="2"/>
          <w:sz w:val="32"/>
          <w:szCs w:val="32"/>
          <w:highlight w:val="none"/>
          <w:lang w:val="en-US" w:eastAsia="zh-CN" w:bidi="ar-SA"/>
        </w:rPr>
        <w:t>张家湾设计小镇等园区产业空间和配套设施承载力。</w:t>
      </w:r>
    </w:p>
    <w:p w14:paraId="50BA3DFB">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（二）坚持改革创新、增量引育，进一步</w:t>
      </w:r>
      <w:r>
        <w:rPr>
          <w:rFonts w:hint="eastAsia" w:ascii="楷体" w:hAnsi="楷体" w:eastAsia="楷体" w:cs="楷体"/>
          <w:sz w:val="32"/>
          <w:szCs w:val="32"/>
          <w:highlight w:val="none"/>
          <w:lang w:val="en-US" w:eastAsia="zh-CN"/>
        </w:rPr>
        <w:t>提升内生</w:t>
      </w:r>
      <w:r>
        <w:rPr>
          <w:rFonts w:hint="eastAsia" w:ascii="楷体" w:hAnsi="楷体" w:eastAsia="楷体" w:cs="楷体"/>
          <w:sz w:val="32"/>
          <w:szCs w:val="32"/>
          <w:highlight w:val="none"/>
          <w:lang w:eastAsia="zh-CN"/>
        </w:rPr>
        <w:t>动力</w:t>
      </w:r>
    </w:p>
    <w:p w14:paraId="3AB6757B">
      <w:pPr>
        <w:keepNext w:val="0"/>
        <w:keepLines w:val="0"/>
        <w:pageBreakBefore w:val="0"/>
        <w:widowControl w:val="0"/>
        <w:suppressLineNumbers w:val="0"/>
        <w:suppressAutoHyphens/>
        <w:kinsoku/>
        <w:wordWrap/>
        <w:overflowPunct/>
        <w:autoSpaceDE/>
        <w:autoSpaceDN/>
        <w:bidi w:val="0"/>
        <w:adjustRightInd w:val="0"/>
        <w:snapToGrid w:val="0"/>
        <w:spacing w:beforeAutospacing="0" w:afterAutospacing="0" w:line="560" w:lineRule="exact"/>
        <w:ind w:left="0" w:right="0" w:firstLine="643" w:firstLineChars="200"/>
        <w:jc w:val="both"/>
        <w:rPr>
          <w:rFonts w:hint="eastAsia" w:ascii="仿宋_GB2312" w:hAnsi="仿宋_GB2312" w:eastAsia="仿宋_GB2312" w:cs="仿宋_GB2312"/>
          <w:b w:val="0"/>
          <w:bCs w:val="0"/>
          <w:sz w:val="32"/>
          <w:szCs w:val="32"/>
          <w:highlight w:val="none"/>
          <w:shd w:val="clear" w:color="auto" w:fill="auto"/>
          <w:lang w:eastAsia="zh"/>
        </w:rPr>
      </w:pPr>
      <w:r>
        <w:rPr>
          <w:rFonts w:hint="eastAsia" w:ascii="仿宋_GB2312" w:hAnsi="仿宋_GB2312" w:cs="仿宋_GB2312"/>
          <w:b/>
          <w:bCs/>
          <w:kern w:val="2"/>
          <w:sz w:val="32"/>
          <w:szCs w:val="32"/>
          <w:highlight w:val="none"/>
          <w:lang w:val="en-US" w:eastAsia="zh-CN" w:bidi="ar"/>
        </w:rPr>
        <w:t>以</w:t>
      </w:r>
      <w:r>
        <w:rPr>
          <w:rFonts w:hint="eastAsia" w:ascii="仿宋_GB2312" w:hAnsi="仿宋_GB2312" w:eastAsia="仿宋_GB2312" w:cs="仿宋_GB2312"/>
          <w:b/>
          <w:bCs/>
          <w:kern w:val="2"/>
          <w:sz w:val="32"/>
          <w:szCs w:val="32"/>
          <w:highlight w:val="none"/>
          <w:lang w:val="en-US" w:eastAsia="zh-CN" w:bidi="ar"/>
        </w:rPr>
        <w:t>改革</w:t>
      </w:r>
      <w:r>
        <w:rPr>
          <w:rFonts w:hint="eastAsia" w:ascii="仿宋_GB2312" w:hAnsi="仿宋_GB2312" w:cs="仿宋_GB2312"/>
          <w:b/>
          <w:bCs/>
          <w:kern w:val="2"/>
          <w:sz w:val="32"/>
          <w:szCs w:val="32"/>
          <w:highlight w:val="none"/>
          <w:lang w:val="en-US" w:eastAsia="zh-CN" w:bidi="ar"/>
        </w:rPr>
        <w:t>为机升级产业保障</w:t>
      </w:r>
      <w:r>
        <w:rPr>
          <w:rFonts w:hint="eastAsia" w:ascii="仿宋_GB2312" w:hAnsi="仿宋_GB2312" w:eastAsia="仿宋_GB2312" w:cs="仿宋_GB2312"/>
          <w:b/>
          <w:bCs/>
          <w:kern w:val="2"/>
          <w:sz w:val="32"/>
          <w:szCs w:val="32"/>
          <w:highlight w:val="none"/>
          <w:lang w:val="en-US" w:eastAsia="zh-CN" w:bidi="ar"/>
        </w:rPr>
        <w:t>。</w:t>
      </w:r>
      <w:r>
        <w:rPr>
          <w:rFonts w:hint="eastAsia" w:ascii="仿宋_GB2312" w:hAnsi="仿宋_GB2312" w:eastAsia="仿宋_GB2312" w:cs="仿宋_GB2312"/>
          <w:b w:val="0"/>
          <w:bCs w:val="0"/>
          <w:sz w:val="32"/>
          <w:szCs w:val="32"/>
          <w:highlight w:val="none"/>
          <w:lang w:val="en-US" w:eastAsia="zh" w:bidi="ar"/>
        </w:rPr>
        <w:t>加快</w:t>
      </w:r>
      <w:r>
        <w:rPr>
          <w:rFonts w:hint="eastAsia" w:ascii="仿宋_GB2312" w:hAnsi="仿宋_GB2312" w:cs="仿宋_GB2312"/>
          <w:b w:val="0"/>
          <w:bCs w:val="0"/>
          <w:sz w:val="32"/>
          <w:szCs w:val="32"/>
          <w:highlight w:val="none"/>
          <w:lang w:val="en-US" w:eastAsia="zh" w:bidi="ar"/>
        </w:rPr>
        <w:t>落实区委</w:t>
      </w:r>
      <w:r>
        <w:rPr>
          <w:rFonts w:hint="eastAsia" w:ascii="仿宋_GB2312" w:hAnsi="仿宋_GB2312" w:eastAsia="仿宋_GB2312" w:cs="仿宋_GB2312"/>
          <w:b w:val="0"/>
          <w:bCs w:val="0"/>
          <w:sz w:val="32"/>
          <w:szCs w:val="32"/>
          <w:highlight w:val="none"/>
          <w:lang w:val="en-US" w:eastAsia="zh-CN" w:bidi="ar"/>
        </w:rPr>
        <w:t>进一步全面深化改革</w:t>
      </w:r>
      <w:r>
        <w:rPr>
          <w:rFonts w:hint="eastAsia" w:ascii="仿宋_GB2312" w:hAnsi="仿宋_GB2312" w:cs="仿宋_GB2312"/>
          <w:b w:val="0"/>
          <w:bCs w:val="0"/>
          <w:sz w:val="32"/>
          <w:szCs w:val="32"/>
          <w:highlight w:val="none"/>
          <w:lang w:val="en-US" w:eastAsia="zh-CN" w:bidi="ar"/>
        </w:rPr>
        <w:t>6方面123条</w:t>
      </w:r>
      <w:r>
        <w:rPr>
          <w:rFonts w:hint="eastAsia" w:ascii="仿宋_GB2312" w:hAnsi="仿宋_GB2312" w:eastAsia="仿宋_GB2312" w:cs="仿宋_GB2312"/>
          <w:kern w:val="2"/>
          <w:sz w:val="32"/>
          <w:szCs w:val="32"/>
          <w:highlight w:val="none"/>
          <w:lang w:val="en-US" w:eastAsia="zh-CN" w:bidi="ar-SA"/>
        </w:rPr>
        <w:t>举措</w:t>
      </w:r>
      <w:r>
        <w:rPr>
          <w:rFonts w:hint="eastAsia" w:ascii="仿宋_GB2312" w:hAnsi="仿宋_GB2312" w:cs="仿宋_GB2312"/>
          <w:kern w:val="2"/>
          <w:sz w:val="32"/>
          <w:szCs w:val="32"/>
          <w:highlight w:val="none"/>
          <w:lang w:val="en-US" w:eastAsia="zh" w:bidi="ar-SA"/>
        </w:rPr>
        <w:t>，以经济体制改革为牵引，</w:t>
      </w:r>
      <w:r>
        <w:rPr>
          <w:rFonts w:hint="eastAsia" w:cs="仿宋_GB2312"/>
          <w:kern w:val="2"/>
          <w:sz w:val="32"/>
          <w:szCs w:val="32"/>
          <w:highlight w:val="none"/>
          <w:lang w:val="en-US" w:eastAsia="zh-CN" w:bidi="ar-SA"/>
        </w:rPr>
        <w:t>加速形成一批争首创、树标杆</w:t>
      </w:r>
      <w:r>
        <w:rPr>
          <w:rFonts w:hint="eastAsia" w:ascii="仿宋_GB2312" w:hAnsi="仿宋_GB2312" w:cs="仿宋_GB2312"/>
          <w:kern w:val="2"/>
          <w:sz w:val="32"/>
          <w:szCs w:val="32"/>
          <w:highlight w:val="none"/>
          <w:lang w:val="en-US" w:eastAsia="zh" w:bidi="ar-SA"/>
        </w:rPr>
        <w:t>的生动实践。创新资金保障，</w:t>
      </w:r>
      <w:r>
        <w:rPr>
          <w:rFonts w:hint="eastAsia" w:ascii="仿宋_GB2312" w:hAnsi="仿宋_GB2312" w:eastAsia="仿宋_GB2312" w:cs="仿宋_GB2312"/>
          <w:kern w:val="2"/>
          <w:sz w:val="32"/>
          <w:szCs w:val="32"/>
          <w:highlight w:val="none"/>
          <w:lang w:val="en-US" w:eastAsia="zh-CN" w:bidi="ar-SA"/>
        </w:rPr>
        <w:t>完善财政资金全成本预算绩效管理体制机制，</w:t>
      </w:r>
      <w:r>
        <w:rPr>
          <w:rFonts w:hint="eastAsia" w:ascii="仿宋_GB2312" w:hAnsi="仿宋_GB2312" w:eastAsia="仿宋_GB2312" w:cs="仿宋_GB2312"/>
          <w:sz w:val="32"/>
          <w:szCs w:val="32"/>
          <w:highlight w:val="none"/>
          <w:lang w:val="en-US" w:eastAsia="zh-CN"/>
        </w:rPr>
        <w:t>健全金融产业链</w:t>
      </w:r>
      <w:r>
        <w:rPr>
          <w:rFonts w:hint="default" w:ascii="仿宋_GB2312" w:hAnsi="宋体" w:eastAsia="仿宋_GB2312" w:cs="仿宋_GB2312"/>
          <w:bCs/>
          <w:kern w:val="0"/>
          <w:sz w:val="32"/>
          <w:szCs w:val="32"/>
          <w:highlight w:val="none"/>
          <w:lang w:val="en-US" w:eastAsia="zh-CN" w:bidi="ar"/>
        </w:rPr>
        <w:t>风投创投</w:t>
      </w:r>
      <w:r>
        <w:rPr>
          <w:rFonts w:hint="eastAsia" w:ascii="仿宋_GB2312" w:hAnsi="宋体" w:cs="仿宋_GB2312"/>
          <w:bCs/>
          <w:kern w:val="0"/>
          <w:sz w:val="32"/>
          <w:szCs w:val="32"/>
          <w:highlight w:val="none"/>
          <w:lang w:val="en-US" w:eastAsia="zh" w:bidi="ar"/>
        </w:rPr>
        <w:t>、</w:t>
      </w:r>
      <w:r>
        <w:rPr>
          <w:rFonts w:hint="eastAsia" w:ascii="仿宋_GB2312" w:hAnsi="仿宋_GB2312" w:cs="仿宋_GB2312"/>
          <w:sz w:val="32"/>
          <w:szCs w:val="32"/>
          <w:highlight w:val="none"/>
          <w:lang w:val="en-US" w:eastAsia="zh"/>
        </w:rPr>
        <w:t>私募基金等</w:t>
      </w:r>
      <w:r>
        <w:rPr>
          <w:rFonts w:hint="eastAsia" w:ascii="仿宋_GB2312" w:hAnsi="仿宋_GB2312" w:eastAsia="仿宋_GB2312" w:cs="仿宋_GB2312"/>
          <w:sz w:val="32"/>
          <w:szCs w:val="32"/>
          <w:highlight w:val="none"/>
          <w:lang w:val="en-US" w:eastAsia="zh-CN"/>
        </w:rPr>
        <w:t>各环节企业梯级培育机制，</w:t>
      </w:r>
      <w:r>
        <w:rPr>
          <w:rFonts w:hint="eastAsia" w:ascii="仿宋_GB2312" w:hAnsi="仿宋_GB2312" w:cs="仿宋_GB2312"/>
          <w:sz w:val="32"/>
          <w:szCs w:val="32"/>
          <w:highlight w:val="none"/>
          <w:lang w:val="en-US" w:eastAsia="zh"/>
        </w:rPr>
        <w:t>进一步增强金融赋能产业发展的效力。优化</w:t>
      </w:r>
      <w:r>
        <w:rPr>
          <w:rFonts w:hint="eastAsia" w:ascii="仿宋_GB2312" w:hAnsi="仿宋_GB2312" w:cs="仿宋_GB2312"/>
          <w:sz w:val="32"/>
          <w:szCs w:val="32"/>
          <w:highlight w:val="none"/>
          <w:lang w:val="en-US" w:eastAsia="zh-CN"/>
        </w:rPr>
        <w:t>产业空间保障</w:t>
      </w:r>
      <w:r>
        <w:rPr>
          <w:rFonts w:hint="eastAsia" w:ascii="仿宋_GB2312" w:hAnsi="仿宋_GB2312" w:cs="仿宋_GB2312"/>
          <w:sz w:val="32"/>
          <w:szCs w:val="32"/>
          <w:highlight w:val="none"/>
          <w:lang w:val="en-US" w:eastAsia="zh"/>
        </w:rPr>
        <w:t>，</w:t>
      </w:r>
      <w:r>
        <w:rPr>
          <w:rFonts w:hint="eastAsia" w:ascii="仿宋_GB2312" w:hAnsi="楷体" w:cs="仿宋"/>
          <w:b w:val="0"/>
          <w:bCs w:val="0"/>
          <w:color w:val="auto"/>
          <w:sz w:val="32"/>
          <w:szCs w:val="32"/>
          <w:highlight w:val="none"/>
          <w:lang w:eastAsia="zh"/>
        </w:rPr>
        <w:t>再实现一批</w:t>
      </w:r>
      <w:r>
        <w:rPr>
          <w:rFonts w:hint="eastAsia" w:ascii="仿宋_GB2312" w:hAnsi="楷体" w:eastAsia="仿宋_GB2312" w:cs="仿宋"/>
          <w:b w:val="0"/>
          <w:bCs w:val="0"/>
          <w:color w:val="auto"/>
          <w:sz w:val="32"/>
          <w:szCs w:val="32"/>
          <w:highlight w:val="none"/>
          <w:lang w:eastAsia="zh-CN"/>
        </w:rPr>
        <w:t>集体经营性建设用地入市，</w:t>
      </w:r>
      <w:r>
        <w:rPr>
          <w:rFonts w:hint="eastAsia" w:ascii="仿宋_GB2312" w:hAnsi="楷体" w:cs="仿宋"/>
          <w:b w:val="0"/>
          <w:bCs w:val="0"/>
          <w:color w:val="auto"/>
          <w:sz w:val="32"/>
          <w:szCs w:val="32"/>
          <w:highlight w:val="none"/>
          <w:lang w:eastAsia="zh"/>
        </w:rPr>
        <w:t>采取“政府推进+政企合作+自主更新”多元模式，盘活利用国有用地闲置资源，加快形成</w:t>
      </w:r>
      <w:r>
        <w:rPr>
          <w:rFonts w:hint="eastAsia" w:ascii="仿宋_GB2312" w:hAnsi="仿宋_GB2312" w:eastAsia="仿宋_GB2312" w:cs="仿宋_GB2312"/>
          <w:sz w:val="32"/>
          <w:szCs w:val="32"/>
          <w:highlight w:val="none"/>
          <w:lang w:val="en-US" w:eastAsia="zh-CN"/>
        </w:rPr>
        <w:t>新型产业用地利用改革</w:t>
      </w:r>
      <w:r>
        <w:rPr>
          <w:rFonts w:hint="eastAsia" w:ascii="仿宋_GB2312" w:hAnsi="仿宋_GB2312" w:cs="仿宋_GB2312"/>
          <w:sz w:val="32"/>
          <w:szCs w:val="32"/>
          <w:highlight w:val="none"/>
          <w:lang w:val="en-US" w:eastAsia="zh"/>
        </w:rPr>
        <w:t>路径</w:t>
      </w:r>
      <w:r>
        <w:rPr>
          <w:rFonts w:hint="eastAsia" w:ascii="仿宋_GB2312" w:hAnsi="仿宋_GB2312" w:eastAsia="仿宋_GB2312" w:cs="仿宋_GB2312"/>
          <w:sz w:val="32"/>
          <w:szCs w:val="32"/>
          <w:highlight w:val="none"/>
          <w:lang w:val="en-US" w:eastAsia="zh-CN"/>
        </w:rPr>
        <w:t>，</w:t>
      </w:r>
      <w:r>
        <w:rPr>
          <w:rFonts w:hint="eastAsia" w:cs="仿宋_GB2312"/>
          <w:sz w:val="32"/>
          <w:szCs w:val="32"/>
          <w:highlight w:val="none"/>
          <w:lang w:val="en-US" w:eastAsia="zh-CN"/>
        </w:rPr>
        <w:t>合理引导</w:t>
      </w:r>
      <w:r>
        <w:rPr>
          <w:rFonts w:hint="eastAsia" w:ascii="仿宋_GB2312" w:hAnsi="仿宋_GB2312" w:eastAsia="仿宋_GB2312" w:cs="仿宋_GB2312"/>
          <w:sz w:val="32"/>
          <w:szCs w:val="32"/>
          <w:highlight w:val="none"/>
          <w:lang w:val="en-US" w:eastAsia="zh-CN"/>
        </w:rPr>
        <w:t>用地功能</w:t>
      </w:r>
      <w:r>
        <w:rPr>
          <w:rFonts w:hint="eastAsia" w:cs="仿宋_GB2312"/>
          <w:sz w:val="32"/>
          <w:szCs w:val="32"/>
          <w:highlight w:val="none"/>
          <w:lang w:val="en-US" w:eastAsia="zh-CN"/>
        </w:rPr>
        <w:t>混合利用</w:t>
      </w:r>
      <w:r>
        <w:rPr>
          <w:rFonts w:hint="eastAsia" w:ascii="仿宋_GB2312" w:hAnsi="仿宋_GB2312" w:cs="仿宋_GB2312"/>
          <w:sz w:val="32"/>
          <w:szCs w:val="32"/>
          <w:highlight w:val="none"/>
          <w:lang w:val="en-US" w:eastAsia="zh"/>
        </w:rPr>
        <w:t>，</w:t>
      </w:r>
      <w:r>
        <w:rPr>
          <w:rFonts w:hint="eastAsia" w:cs="仿宋_GB2312"/>
          <w:sz w:val="32"/>
          <w:szCs w:val="32"/>
          <w:highlight w:val="none"/>
          <w:lang w:val="en-US" w:eastAsia="zh-CN"/>
        </w:rPr>
        <w:t>开展</w:t>
      </w:r>
      <w:r>
        <w:rPr>
          <w:rFonts w:hint="eastAsia" w:ascii="仿宋_GB2312" w:hAnsi="仿宋_GB2312" w:eastAsia="仿宋_GB2312" w:cs="仿宋_GB2312"/>
          <w:sz w:val="32"/>
          <w:szCs w:val="32"/>
          <w:highlight w:val="none"/>
          <w:lang w:val="en-US" w:eastAsia="zh-CN"/>
        </w:rPr>
        <w:t>张家湾设计小镇产业空间规模指标管理试点</w:t>
      </w:r>
      <w:r>
        <w:rPr>
          <w:rFonts w:hint="eastAsia" w:ascii="仿宋_GB2312" w:hAnsi="仿宋_GB2312" w:cs="仿宋_GB2312"/>
          <w:sz w:val="32"/>
          <w:szCs w:val="32"/>
          <w:highlight w:val="none"/>
          <w:lang w:val="en-US" w:eastAsia="zh"/>
        </w:rPr>
        <w:t>。精准强化人才保障，根据产业园区功能定位，定制化满足人才入驻需求</w:t>
      </w:r>
      <w:r>
        <w:rPr>
          <w:rFonts w:hint="eastAsia" w:cs="仿宋_GB2312"/>
          <w:sz w:val="32"/>
          <w:szCs w:val="32"/>
          <w:highlight w:val="none"/>
          <w:lang w:val="en-US" w:eastAsia="zh-CN"/>
        </w:rPr>
        <w:t>，塑造社交导向的现代园区，以高品质生活吸引高素质人才</w:t>
      </w:r>
      <w:r>
        <w:rPr>
          <w:rFonts w:hint="eastAsia" w:ascii="仿宋_GB2312" w:hAnsi="仿宋_GB2312" w:cs="仿宋_GB2312"/>
          <w:sz w:val="32"/>
          <w:szCs w:val="32"/>
          <w:highlight w:val="none"/>
          <w:lang w:val="en-US" w:eastAsia="zh"/>
        </w:rPr>
        <w:t>。</w:t>
      </w:r>
      <w:r>
        <w:rPr>
          <w:rFonts w:hint="eastAsia" w:ascii="Times New Roman" w:hAnsi="Times New Roman" w:cs="仿宋_GB2312"/>
          <w:color w:val="auto"/>
          <w:kern w:val="2"/>
          <w:sz w:val="32"/>
          <w:szCs w:val="32"/>
          <w:highlight w:val="none"/>
          <w:lang w:val="en-US" w:eastAsia="zh" w:bidi="ar"/>
        </w:rPr>
        <w:t>强化“三最”</w:t>
      </w:r>
      <w:r>
        <w:rPr>
          <w:rFonts w:hint="eastAsia" w:ascii="Times New Roman" w:hAnsi="Times New Roman" w:cs="仿宋_GB2312"/>
          <w:color w:val="auto"/>
          <w:kern w:val="2"/>
          <w:sz w:val="32"/>
          <w:szCs w:val="32"/>
          <w:highlight w:val="none"/>
          <w:lang w:val="en-US" w:eastAsia="zh-CN" w:bidi="ar"/>
        </w:rPr>
        <w:t>营商品牌</w:t>
      </w:r>
      <w:r>
        <w:rPr>
          <w:rFonts w:hint="eastAsia" w:ascii="Times New Roman" w:hAnsi="Times New Roman" w:cs="仿宋_GB2312"/>
          <w:color w:val="auto"/>
          <w:kern w:val="2"/>
          <w:sz w:val="32"/>
          <w:szCs w:val="32"/>
          <w:highlight w:val="none"/>
          <w:lang w:val="en-US" w:eastAsia="zh" w:bidi="ar"/>
        </w:rPr>
        <w:t>塑造，形成有力的服务</w:t>
      </w:r>
      <w:r>
        <w:rPr>
          <w:rFonts w:hint="eastAsia" w:ascii="Times New Roman" w:hAnsi="Times New Roman" w:cs="仿宋_GB2312"/>
          <w:color w:val="auto"/>
          <w:kern w:val="2"/>
          <w:sz w:val="32"/>
          <w:szCs w:val="32"/>
          <w:highlight w:val="none"/>
          <w:lang w:val="en-US" w:eastAsia="zh-CN" w:bidi="ar"/>
        </w:rPr>
        <w:t>保障，</w:t>
      </w:r>
      <w:r>
        <w:rPr>
          <w:rFonts w:hint="eastAsia" w:cs="仿宋_GB2312"/>
          <w:b w:val="0"/>
          <w:bCs w:val="0"/>
          <w:sz w:val="32"/>
          <w:szCs w:val="32"/>
          <w:lang w:val="en-US" w:eastAsia="zh-CN"/>
        </w:rPr>
        <w:t>更新升级</w:t>
      </w:r>
      <w:r>
        <w:rPr>
          <w:rFonts w:hint="eastAsia" w:ascii="仿宋_GB2312" w:hAnsi="仿宋_GB2312" w:eastAsia="仿宋_GB2312" w:cs="仿宋_GB2312"/>
          <w:b w:val="0"/>
          <w:bCs w:val="0"/>
          <w:sz w:val="32"/>
          <w:szCs w:val="32"/>
          <w:lang w:val="en-US" w:eastAsia="zh-CN"/>
        </w:rPr>
        <w:t>“1+1+N”产业政策，</w:t>
      </w:r>
      <w:r>
        <w:rPr>
          <w:rFonts w:hint="eastAsia" w:ascii="Times New Roman" w:hAnsi="Times New Roman" w:cs="仿宋_GB2312"/>
          <w:color w:val="auto"/>
          <w:kern w:val="2"/>
          <w:sz w:val="32"/>
          <w:szCs w:val="32"/>
          <w:highlight w:val="none"/>
          <w:lang w:val="en-US" w:eastAsia="zh" w:bidi="ar"/>
        </w:rPr>
        <w:t>更加突出</w:t>
      </w:r>
      <w:r>
        <w:rPr>
          <w:rFonts w:hint="eastAsia" w:ascii="仿宋_GB2312" w:hAnsi="楷体" w:cs="仿宋"/>
          <w:b w:val="0"/>
          <w:bCs w:val="0"/>
          <w:color w:val="auto"/>
          <w:sz w:val="32"/>
          <w:szCs w:val="32"/>
          <w:highlight w:val="none"/>
          <w:lang w:eastAsia="zh"/>
        </w:rPr>
        <w:t>“人无我有”的政策高地建设，</w:t>
      </w:r>
      <w:r>
        <w:rPr>
          <w:rFonts w:hint="eastAsia" w:cs="仿宋_GB2312"/>
          <w:b w:val="0"/>
          <w:bCs w:val="0"/>
          <w:sz w:val="32"/>
          <w:szCs w:val="32"/>
          <w:lang w:val="en-US" w:eastAsia="zh-CN"/>
        </w:rPr>
        <w:t>突出做好各项政策的宣传解读</w:t>
      </w:r>
      <w:r>
        <w:rPr>
          <w:rFonts w:hint="eastAsia" w:ascii="仿宋_GB2312" w:hAnsi="仿宋_GB2312" w:eastAsia="仿宋_GB2312" w:cs="仿宋_GB2312"/>
          <w:b w:val="0"/>
          <w:bCs w:val="0"/>
          <w:sz w:val="32"/>
          <w:szCs w:val="32"/>
          <w:lang w:val="en-US" w:eastAsia="zh-CN"/>
        </w:rPr>
        <w:t>，确保精准解忧、精准助力</w:t>
      </w:r>
      <w:r>
        <w:rPr>
          <w:rFonts w:hint="eastAsia" w:cs="仿宋_GB2312"/>
          <w:b w:val="0"/>
          <w:bCs w:val="0"/>
          <w:sz w:val="32"/>
          <w:szCs w:val="32"/>
          <w:lang w:val="en-US" w:eastAsia="zh-CN"/>
        </w:rPr>
        <w:t>。</w:t>
      </w:r>
      <w:r>
        <w:rPr>
          <w:rFonts w:hint="eastAsia" w:ascii="仿宋_GB2312" w:hAnsi="楷体" w:cs="仿宋"/>
          <w:b w:val="0"/>
          <w:bCs w:val="0"/>
          <w:color w:val="auto"/>
          <w:sz w:val="32"/>
          <w:szCs w:val="32"/>
          <w:highlight w:val="none"/>
          <w:lang w:eastAsia="zh"/>
        </w:rPr>
        <w:t>拓展</w:t>
      </w:r>
      <w:r>
        <w:rPr>
          <w:rFonts w:hint="eastAsia" w:ascii="仿宋_GB2312" w:hAnsi="楷体" w:eastAsia="仿宋_GB2312" w:cs="仿宋"/>
          <w:b w:val="0"/>
          <w:bCs w:val="0"/>
          <w:color w:val="auto"/>
          <w:sz w:val="32"/>
          <w:szCs w:val="32"/>
          <w:highlight w:val="none"/>
          <w:lang w:eastAsia="zh-CN"/>
        </w:rPr>
        <w:t>“拿地即开工、交地即交证”创新成果，</w:t>
      </w:r>
      <w:r>
        <w:rPr>
          <w:rFonts w:hint="eastAsia" w:ascii="仿宋_GB2312" w:hAnsi="楷体" w:cs="仿宋"/>
          <w:b w:val="0"/>
          <w:bCs w:val="0"/>
          <w:color w:val="auto"/>
          <w:sz w:val="32"/>
          <w:szCs w:val="32"/>
          <w:highlight w:val="none"/>
          <w:lang w:eastAsia="zh"/>
        </w:rPr>
        <w:t>建立供地项目立项核准、规划审批、工程建设等方面的“</w:t>
      </w:r>
      <w:r>
        <w:rPr>
          <w:rFonts w:hint="eastAsia" w:hAnsi="楷体" w:cs="仿宋"/>
          <w:b w:val="0"/>
          <w:bCs w:val="0"/>
          <w:color w:val="auto"/>
          <w:sz w:val="32"/>
          <w:szCs w:val="32"/>
          <w:highlight w:val="none"/>
          <w:lang w:val="en-US" w:eastAsia="zh-CN"/>
        </w:rPr>
        <w:t>管家</w:t>
      </w:r>
      <w:r>
        <w:rPr>
          <w:rFonts w:hint="eastAsia" w:ascii="仿宋_GB2312" w:hAnsi="楷体" w:cs="仿宋"/>
          <w:b w:val="0"/>
          <w:bCs w:val="0"/>
          <w:color w:val="auto"/>
          <w:sz w:val="32"/>
          <w:szCs w:val="32"/>
          <w:highlight w:val="none"/>
          <w:lang w:eastAsia="zh"/>
        </w:rPr>
        <w:t>”式服务</w:t>
      </w:r>
      <w:r>
        <w:rPr>
          <w:rFonts w:hint="eastAsia" w:hAnsi="楷体" w:cs="仿宋"/>
          <w:b w:val="0"/>
          <w:bCs w:val="0"/>
          <w:color w:val="auto"/>
          <w:sz w:val="32"/>
          <w:szCs w:val="32"/>
          <w:highlight w:val="none"/>
          <w:lang w:eastAsia="zh-CN"/>
        </w:rPr>
        <w:t>体系。</w:t>
      </w:r>
      <w:r>
        <w:rPr>
          <w:rFonts w:hint="eastAsia" w:ascii="仿宋_GB2312" w:hAnsi="仿宋_GB2312" w:cs="仿宋_GB2312"/>
          <w:kern w:val="2"/>
          <w:sz w:val="32"/>
          <w:szCs w:val="32"/>
          <w:highlight w:val="none"/>
          <w:lang w:val="en-US" w:eastAsia="zh" w:bidi="ar-SA"/>
        </w:rPr>
        <w:t>加快</w:t>
      </w:r>
      <w:r>
        <w:rPr>
          <w:rFonts w:hint="eastAsia" w:ascii="仿宋_GB2312" w:hAnsi="仿宋_GB2312" w:eastAsia="仿宋_GB2312" w:cs="仿宋_GB2312"/>
          <w:kern w:val="2"/>
          <w:sz w:val="32"/>
          <w:szCs w:val="32"/>
          <w:highlight w:val="none"/>
          <w:lang w:val="en-US" w:eastAsia="zh-CN" w:bidi="ar-SA"/>
        </w:rPr>
        <w:t>打造“智慧通办”品牌</w:t>
      </w:r>
      <w:r>
        <w:rPr>
          <w:rFonts w:hint="eastAsia" w:cs="仿宋_GB2312"/>
          <w:kern w:val="2"/>
          <w:sz w:val="32"/>
          <w:szCs w:val="32"/>
          <w:highlight w:val="none"/>
          <w:lang w:val="en-US" w:eastAsia="zh" w:bidi="ar-SA"/>
        </w:rPr>
        <w:t>，</w:t>
      </w:r>
      <w:r>
        <w:rPr>
          <w:rFonts w:hint="eastAsia" w:ascii="Times New Roman" w:hAnsi="Times New Roman" w:cs="仿宋_GB2312"/>
          <w:color w:val="auto"/>
          <w:kern w:val="2"/>
          <w:sz w:val="32"/>
          <w:szCs w:val="32"/>
          <w:highlight w:val="none"/>
          <w:lang w:val="en-US" w:eastAsia="zh" w:bidi="ar"/>
        </w:rPr>
        <w:t>再</w:t>
      </w:r>
      <w:r>
        <w:rPr>
          <w:rFonts w:hint="default" w:ascii="仿宋_GB2312" w:hAnsi="Calibri" w:eastAsia="仿宋_GB2312" w:cs="仿宋_GB2312"/>
          <w:kern w:val="2"/>
          <w:sz w:val="32"/>
          <w:szCs w:val="32"/>
          <w:highlight w:val="none"/>
          <w:lang w:val="en-US" w:eastAsia="zh-CN" w:bidi="ar"/>
        </w:rPr>
        <w:t>推出一批走在全国、全市前列的政务服务创新案例</w:t>
      </w:r>
      <w:r>
        <w:rPr>
          <w:rFonts w:hint="eastAsia" w:hAnsi="Calibri" w:cs="仿宋_GB2312"/>
          <w:kern w:val="2"/>
          <w:sz w:val="32"/>
          <w:szCs w:val="32"/>
          <w:highlight w:val="none"/>
          <w:lang w:val="en-US" w:eastAsia="zh" w:bidi="ar"/>
        </w:rPr>
        <w:t>。</w:t>
      </w:r>
    </w:p>
    <w:p w14:paraId="09FDA59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仿宋_GB2312" w:hAnsi="仿宋_GB2312" w:eastAsia="仿宋_GB2312" w:cs="仿宋_GB2312"/>
          <w:b w:val="0"/>
          <w:bCs w:val="0"/>
          <w:color w:val="000000"/>
          <w:kern w:val="0"/>
          <w:sz w:val="32"/>
          <w:szCs w:val="32"/>
          <w:highlight w:val="none"/>
          <w:lang w:val="en-US" w:eastAsia="zh-CN" w:bidi="ar-SA"/>
        </w:rPr>
      </w:pPr>
      <w:r>
        <w:rPr>
          <w:rFonts w:hint="eastAsia" w:cs="仿宋_GB2312"/>
          <w:b/>
          <w:bCs/>
          <w:color w:val="000000"/>
          <w:kern w:val="0"/>
          <w:sz w:val="32"/>
          <w:szCs w:val="32"/>
          <w:highlight w:val="none"/>
          <w:lang w:val="en-US" w:eastAsia="zh-CN" w:bidi="ar-SA"/>
        </w:rPr>
        <w:t>以招商为要推进产业育存引增</w:t>
      </w:r>
      <w:r>
        <w:rPr>
          <w:rFonts w:hint="eastAsia" w:ascii="仿宋_GB2312" w:hAnsi="仿宋_GB2312" w:eastAsia="仿宋_GB2312" w:cs="仿宋_GB2312"/>
          <w:b/>
          <w:bCs/>
          <w:color w:val="000000"/>
          <w:kern w:val="0"/>
          <w:sz w:val="32"/>
          <w:szCs w:val="32"/>
          <w:highlight w:val="none"/>
          <w:lang w:val="en-US" w:eastAsia="zh-CN" w:bidi="ar-SA"/>
        </w:rPr>
        <w:t>。</w:t>
      </w:r>
      <w:r>
        <w:rPr>
          <w:rFonts w:hint="eastAsia" w:cs="仿宋_GB2312"/>
          <w:b w:val="0"/>
          <w:bCs w:val="0"/>
          <w:color w:val="000000"/>
          <w:kern w:val="0"/>
          <w:sz w:val="32"/>
          <w:szCs w:val="32"/>
          <w:highlight w:val="none"/>
          <w:lang w:val="en-US" w:eastAsia="zh-CN" w:bidi="ar-SA"/>
        </w:rPr>
        <w:t>系统</w:t>
      </w:r>
      <w:r>
        <w:rPr>
          <w:rFonts w:hint="eastAsia" w:cs="仿宋_GB2312"/>
          <w:b w:val="0"/>
          <w:bCs w:val="0"/>
          <w:color w:val="000000"/>
          <w:kern w:val="0"/>
          <w:sz w:val="32"/>
          <w:szCs w:val="32"/>
          <w:highlight w:val="none"/>
          <w:lang w:val="en-US" w:eastAsia="zh" w:bidi="ar-SA"/>
        </w:rPr>
        <w:t>完善</w:t>
      </w:r>
      <w:r>
        <w:rPr>
          <w:rFonts w:hint="eastAsia" w:cs="仿宋_GB2312"/>
          <w:b w:val="0"/>
          <w:bCs w:val="0"/>
          <w:color w:val="000000"/>
          <w:kern w:val="0"/>
          <w:sz w:val="32"/>
          <w:szCs w:val="32"/>
          <w:highlight w:val="none"/>
          <w:lang w:val="en-US" w:eastAsia="zh-CN" w:bidi="ar-SA"/>
        </w:rPr>
        <w:t>招商架构，健全“四个一”招商机制，推动形成全区“一盘棋”的招商引资格局。系统构建招商流程，建立从项目挖掘到落地后跟踪服务的“大招商”闭环管理体系</w:t>
      </w:r>
      <w:r>
        <w:rPr>
          <w:rFonts w:hint="eastAsia" w:cs="仿宋_GB2312"/>
          <w:b w:val="0"/>
          <w:bCs w:val="0"/>
          <w:color w:val="000000"/>
          <w:kern w:val="0"/>
          <w:sz w:val="32"/>
          <w:szCs w:val="32"/>
          <w:highlight w:val="none"/>
          <w:lang w:val="en-US" w:eastAsia="zh" w:bidi="ar-SA"/>
        </w:rPr>
        <w:t>。系统拓展招商渠道，融合推进</w:t>
      </w:r>
      <w:r>
        <w:rPr>
          <w:rFonts w:hint="eastAsia" w:cs="仿宋_GB2312"/>
          <w:b w:val="0"/>
          <w:bCs w:val="0"/>
          <w:color w:val="000000"/>
          <w:kern w:val="0"/>
          <w:sz w:val="32"/>
          <w:szCs w:val="32"/>
          <w:highlight w:val="none"/>
          <w:lang w:val="en-US" w:eastAsia="zh-CN" w:bidi="ar-SA"/>
        </w:rPr>
        <w:t>资本招商、</w:t>
      </w:r>
      <w:r>
        <w:rPr>
          <w:rFonts w:hint="eastAsia" w:cs="仿宋_GB2312"/>
          <w:b w:val="0"/>
          <w:bCs w:val="0"/>
          <w:color w:val="000000"/>
          <w:kern w:val="0"/>
          <w:sz w:val="32"/>
          <w:szCs w:val="32"/>
          <w:highlight w:val="none"/>
          <w:lang w:val="en-US" w:eastAsia="zh" w:bidi="ar-SA"/>
        </w:rPr>
        <w:t>产业链招商等</w:t>
      </w:r>
      <w:r>
        <w:rPr>
          <w:rFonts w:hint="eastAsia" w:cs="仿宋_GB2312"/>
          <w:b w:val="0"/>
          <w:bCs w:val="0"/>
          <w:color w:val="000000"/>
          <w:kern w:val="0"/>
          <w:sz w:val="32"/>
          <w:szCs w:val="32"/>
          <w:highlight w:val="none"/>
          <w:lang w:val="en-US" w:eastAsia="zh-CN" w:bidi="ar-SA"/>
        </w:rPr>
        <w:t>，</w:t>
      </w:r>
      <w:r>
        <w:rPr>
          <w:rFonts w:hint="default" w:ascii="仿宋_GB2312" w:hAnsi="宋体" w:eastAsia="仿宋_GB2312" w:cs="仿宋_GB2312"/>
          <w:bCs/>
          <w:kern w:val="0"/>
          <w:sz w:val="32"/>
          <w:szCs w:val="32"/>
          <w:highlight w:val="none"/>
          <w:lang w:val="en-US" w:eastAsia="zh-CN" w:bidi="ar"/>
        </w:rPr>
        <w:t>充分发挥副中心产业引导基金作用，</w:t>
      </w:r>
      <w:r>
        <w:rPr>
          <w:rFonts w:hint="eastAsia" w:cs="仿宋_GB2312"/>
          <w:b w:val="0"/>
          <w:bCs w:val="0"/>
          <w:color w:val="000000"/>
          <w:kern w:val="0"/>
          <w:sz w:val="32"/>
          <w:szCs w:val="32"/>
          <w:highlight w:val="none"/>
          <w:lang w:val="en-US" w:eastAsia="zh-CN" w:bidi="ar-SA"/>
        </w:rPr>
        <w:t>梯度设立母基金、产业基金和若干子基金，以资本合作带动项目落户，扩大京外境外招商工作站覆盖范围，加强与国内外各大商协会沟通协作。利用智招平台数字化管理系统，统筹建立招商激励机制。</w:t>
      </w:r>
      <w:r>
        <w:rPr>
          <w:rFonts w:hint="eastAsia" w:cs="仿宋_GB2312"/>
          <w:b w:val="0"/>
          <w:bCs w:val="0"/>
          <w:color w:val="000000"/>
          <w:kern w:val="0"/>
          <w:sz w:val="32"/>
          <w:szCs w:val="32"/>
          <w:highlight w:val="none"/>
          <w:lang w:val="en-US" w:eastAsia="zh" w:bidi="ar-SA"/>
        </w:rPr>
        <w:t>系统</w:t>
      </w:r>
      <w:r>
        <w:rPr>
          <w:rFonts w:hint="eastAsia" w:cs="仿宋_GB2312"/>
          <w:b w:val="0"/>
          <w:bCs w:val="0"/>
          <w:color w:val="000000"/>
          <w:kern w:val="0"/>
          <w:sz w:val="32"/>
          <w:szCs w:val="32"/>
          <w:highlight w:val="none"/>
          <w:lang w:val="en-US" w:eastAsia="zh-CN" w:bidi="ar-SA"/>
        </w:rPr>
        <w:t>打造招商品牌体系，</w:t>
      </w:r>
      <w:r>
        <w:rPr>
          <w:rFonts w:hint="eastAsia" w:cs="仿宋_GB2312"/>
          <w:b w:val="0"/>
          <w:bCs w:val="0"/>
          <w:color w:val="000000"/>
          <w:kern w:val="0"/>
          <w:sz w:val="32"/>
          <w:szCs w:val="32"/>
          <w:highlight w:val="none"/>
          <w:lang w:val="en-US" w:eastAsia="zh" w:bidi="ar-SA"/>
        </w:rPr>
        <w:t>在办好</w:t>
      </w:r>
      <w:r>
        <w:rPr>
          <w:rFonts w:hint="eastAsia" w:cs="仿宋_GB2312"/>
          <w:b w:val="0"/>
          <w:bCs w:val="0"/>
          <w:color w:val="000000"/>
          <w:kern w:val="0"/>
          <w:sz w:val="32"/>
          <w:szCs w:val="32"/>
          <w:highlight w:val="none"/>
          <w:lang w:val="en-US" w:eastAsia="zh-CN" w:bidi="ar-SA"/>
        </w:rPr>
        <w:t>北京城市副中心产业高质量发展大会</w:t>
      </w:r>
      <w:r>
        <w:rPr>
          <w:rFonts w:hint="eastAsia" w:cs="仿宋_GB2312"/>
          <w:b w:val="0"/>
          <w:bCs w:val="0"/>
          <w:color w:val="000000"/>
          <w:kern w:val="0"/>
          <w:sz w:val="32"/>
          <w:szCs w:val="32"/>
          <w:highlight w:val="none"/>
          <w:lang w:val="en-US" w:eastAsia="zh" w:bidi="ar-SA"/>
        </w:rPr>
        <w:t>、</w:t>
      </w:r>
      <w:r>
        <w:rPr>
          <w:rFonts w:hint="eastAsia" w:cs="仿宋_GB2312"/>
          <w:b w:val="0"/>
          <w:bCs w:val="0"/>
          <w:color w:val="000000"/>
          <w:kern w:val="0"/>
          <w:sz w:val="32"/>
          <w:szCs w:val="32"/>
          <w:highlight w:val="none"/>
          <w:lang w:val="en-US" w:eastAsia="zh-CN" w:bidi="ar-SA"/>
        </w:rPr>
        <w:t>金融与财富管理论坛、</w:t>
      </w:r>
      <w:r>
        <w:rPr>
          <w:rFonts w:hint="eastAsia" w:cs="仿宋_GB2312"/>
          <w:b w:val="0"/>
          <w:bCs w:val="0"/>
          <w:color w:val="000000"/>
          <w:kern w:val="0"/>
          <w:sz w:val="32"/>
          <w:szCs w:val="32"/>
          <w:highlight w:val="none"/>
          <w:lang w:val="en-US" w:eastAsia="zh" w:bidi="ar-SA"/>
        </w:rPr>
        <w:t>绿色发展论坛、中国北京</w:t>
      </w:r>
      <w:r>
        <w:rPr>
          <w:rFonts w:hint="eastAsia" w:cs="仿宋_GB2312"/>
          <w:b w:val="0"/>
          <w:bCs w:val="0"/>
          <w:color w:val="000000"/>
          <w:kern w:val="0"/>
          <w:sz w:val="32"/>
          <w:szCs w:val="32"/>
          <w:highlight w:val="none"/>
          <w:lang w:val="en-US" w:eastAsia="zh-CN" w:bidi="ar-SA"/>
        </w:rPr>
        <w:t>种业大会</w:t>
      </w:r>
      <w:r>
        <w:rPr>
          <w:rFonts w:hint="eastAsia" w:cs="仿宋_GB2312"/>
          <w:b w:val="0"/>
          <w:bCs w:val="0"/>
          <w:color w:val="000000"/>
          <w:kern w:val="0"/>
          <w:sz w:val="32"/>
          <w:szCs w:val="32"/>
          <w:highlight w:val="none"/>
          <w:lang w:val="en-US" w:eastAsia="zh" w:bidi="ar-SA"/>
        </w:rPr>
        <w:t>等活动基础上，再谋划举办一批有声量、有质量、有成果的品牌活动，</w:t>
      </w:r>
      <w:r>
        <w:rPr>
          <w:rFonts w:hint="eastAsia" w:cs="仿宋_GB2312"/>
          <w:b w:val="0"/>
          <w:bCs w:val="0"/>
          <w:color w:val="000000"/>
          <w:kern w:val="0"/>
          <w:sz w:val="32"/>
          <w:szCs w:val="32"/>
          <w:highlight w:val="none"/>
          <w:lang w:val="en-US" w:eastAsia="zh-CN" w:bidi="ar-SA"/>
        </w:rPr>
        <w:t>充分借力京港会、进博会等高端展会活动，强化城市副中心品牌形象宣传。</w:t>
      </w:r>
    </w:p>
    <w:p w14:paraId="334A986A">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default" w:cs="仿宋_GB2312"/>
          <w:kern w:val="2"/>
          <w:sz w:val="32"/>
          <w:szCs w:val="32"/>
          <w:highlight w:val="none"/>
          <w:lang w:val="en-US" w:eastAsia="zh-CN" w:bidi="ar"/>
        </w:rPr>
      </w:pPr>
      <w:r>
        <w:rPr>
          <w:rFonts w:hint="eastAsia" w:cs="仿宋_GB2312"/>
          <w:b/>
          <w:bCs/>
          <w:color w:val="000000"/>
          <w:kern w:val="0"/>
          <w:sz w:val="32"/>
          <w:szCs w:val="32"/>
          <w:highlight w:val="none"/>
          <w:lang w:val="en-US" w:eastAsia="zh-CN" w:bidi="ar-SA"/>
        </w:rPr>
        <w:t>以项目为重纵深推进产业工程。</w:t>
      </w:r>
      <w:r>
        <w:rPr>
          <w:rFonts w:hint="eastAsia" w:ascii="仿宋_GB2312" w:hAnsi="仿宋_GB2312" w:eastAsia="仿宋_GB2312" w:cs="仿宋_GB2312"/>
          <w:b w:val="0"/>
          <w:bCs w:val="0"/>
          <w:color w:val="000000"/>
          <w:sz w:val="32"/>
          <w:szCs w:val="32"/>
          <w:highlight w:val="none"/>
          <w:lang w:val="en-US" w:eastAsia="zh-CN"/>
        </w:rPr>
        <w:t>加快推动</w:t>
      </w:r>
      <w:r>
        <w:rPr>
          <w:rFonts w:hint="eastAsia" w:cs="仿宋_GB2312"/>
          <w:b w:val="0"/>
          <w:bCs w:val="0"/>
          <w:color w:val="000000"/>
          <w:sz w:val="32"/>
          <w:szCs w:val="32"/>
          <w:highlight w:val="none"/>
          <w:lang w:val="en-US" w:eastAsia="zh-CN"/>
        </w:rPr>
        <w:t>“十百千”</w:t>
      </w:r>
      <w:r>
        <w:rPr>
          <w:rFonts w:hint="eastAsia" w:ascii="仿宋_GB2312" w:hAnsi="仿宋_GB2312" w:eastAsia="仿宋_GB2312" w:cs="仿宋_GB2312"/>
          <w:b w:val="0"/>
          <w:bCs w:val="0"/>
          <w:color w:val="000000"/>
          <w:sz w:val="32"/>
          <w:szCs w:val="32"/>
          <w:highlight w:val="none"/>
          <w:lang w:val="en-US" w:eastAsia="zh-CN"/>
        </w:rPr>
        <w:t>产业集群培育</w:t>
      </w:r>
      <w:r>
        <w:rPr>
          <w:rFonts w:hint="eastAsia" w:cs="仿宋_GB2312"/>
          <w:b w:val="0"/>
          <w:bCs w:val="0"/>
          <w:color w:val="000000"/>
          <w:sz w:val="32"/>
          <w:szCs w:val="32"/>
          <w:highlight w:val="none"/>
          <w:lang w:val="en-US" w:eastAsia="zh-CN"/>
        </w:rPr>
        <w:t>，强化重点产业延链、补链、强链。持续做强行业龙头企业，</w:t>
      </w:r>
      <w:r>
        <w:rPr>
          <w:rFonts w:hint="eastAsia" w:cs="仿宋_GB2312"/>
          <w:b w:val="0"/>
          <w:bCs w:val="0"/>
          <w:color w:val="000000"/>
          <w:kern w:val="0"/>
          <w:sz w:val="32"/>
          <w:szCs w:val="32"/>
          <w:highlight w:val="none"/>
          <w:lang w:val="en-US" w:eastAsia="zh-CN" w:bidi="ar-SA"/>
        </w:rPr>
        <w:t>全力保障小米汽车二期、</w:t>
      </w:r>
      <w:r>
        <w:rPr>
          <w:rFonts w:hint="eastAsia" w:ascii="仿宋_GB2312" w:hAnsi="仿宋_GB2312" w:eastAsia="仿宋_GB2312" w:cs="仿宋_GB2312"/>
          <w:b w:val="0"/>
          <w:bCs w:val="0"/>
          <w:color w:val="000000"/>
          <w:sz w:val="32"/>
          <w:szCs w:val="32"/>
          <w:highlight w:val="none"/>
          <w:lang w:val="en-US" w:eastAsia="zh-CN"/>
        </w:rPr>
        <w:t>福元医药产业化</w:t>
      </w:r>
      <w:r>
        <w:rPr>
          <w:rFonts w:hint="eastAsia" w:cs="仿宋_GB2312"/>
          <w:b w:val="0"/>
          <w:bCs w:val="0"/>
          <w:color w:val="000000"/>
          <w:sz w:val="32"/>
          <w:szCs w:val="32"/>
          <w:highlight w:val="none"/>
          <w:lang w:val="en-US" w:eastAsia="zh-CN"/>
        </w:rPr>
        <w:t>等项目</w:t>
      </w:r>
      <w:r>
        <w:rPr>
          <w:rFonts w:hint="eastAsia" w:cs="仿宋_GB2312"/>
          <w:b w:val="0"/>
          <w:bCs w:val="0"/>
          <w:color w:val="000000"/>
          <w:kern w:val="0"/>
          <w:sz w:val="32"/>
          <w:szCs w:val="32"/>
          <w:highlight w:val="none"/>
          <w:lang w:val="en-US" w:eastAsia="zh-CN" w:bidi="ar-SA"/>
        </w:rPr>
        <w:t>竣工投产，实现中芯京城二期、</w:t>
      </w:r>
      <w:r>
        <w:rPr>
          <w:rFonts w:hint="eastAsia" w:ascii="仿宋_GB2312" w:hAnsi="仿宋_GB2312" w:eastAsia="仿宋_GB2312" w:cs="仿宋_GB2312"/>
          <w:b w:val="0"/>
          <w:bCs w:val="0"/>
          <w:color w:val="000000"/>
          <w:kern w:val="0"/>
          <w:sz w:val="32"/>
          <w:szCs w:val="32"/>
          <w:highlight w:val="none"/>
          <w:lang w:val="en-US" w:eastAsia="zh-CN" w:bidi="ar-SA"/>
        </w:rPr>
        <w:t>联东U谷·数字安全产业基地</w:t>
      </w:r>
      <w:r>
        <w:rPr>
          <w:rFonts w:hint="eastAsia" w:cs="仿宋_GB2312"/>
          <w:b w:val="0"/>
          <w:bCs w:val="0"/>
          <w:color w:val="000000"/>
          <w:kern w:val="0"/>
          <w:sz w:val="32"/>
          <w:szCs w:val="32"/>
          <w:highlight w:val="none"/>
          <w:lang w:val="en-US" w:eastAsia="zh-CN" w:bidi="ar-SA"/>
        </w:rPr>
        <w:t>、</w:t>
      </w:r>
      <w:r>
        <w:rPr>
          <w:rFonts w:hint="eastAsia" w:ascii="仿宋_GB2312" w:hAnsi="仿宋_GB2312" w:eastAsia="仿宋_GB2312" w:cs="仿宋_GB2312"/>
          <w:b w:val="0"/>
          <w:bCs w:val="0"/>
          <w:color w:val="000000"/>
          <w:kern w:val="0"/>
          <w:sz w:val="32"/>
          <w:szCs w:val="32"/>
          <w:highlight w:val="none"/>
          <w:lang w:val="en-US" w:eastAsia="zh-CN" w:bidi="ar-SA"/>
        </w:rPr>
        <w:t>西北工业大学北京研究院、网络安全领军人才基地</w:t>
      </w:r>
      <w:r>
        <w:rPr>
          <w:rFonts w:hint="eastAsia" w:cs="仿宋_GB2312"/>
          <w:b w:val="0"/>
          <w:bCs w:val="0"/>
          <w:color w:val="000000"/>
          <w:kern w:val="0"/>
          <w:sz w:val="32"/>
          <w:szCs w:val="32"/>
          <w:highlight w:val="none"/>
          <w:lang w:val="en-US" w:eastAsia="zh-CN" w:bidi="ar-SA"/>
        </w:rPr>
        <w:t>等项目</w:t>
      </w:r>
      <w:r>
        <w:rPr>
          <w:rFonts w:hint="eastAsia" w:ascii="仿宋_GB2312" w:hAnsi="仿宋_GB2312" w:eastAsia="仿宋_GB2312" w:cs="仿宋_GB2312"/>
          <w:b w:val="0"/>
          <w:bCs w:val="0"/>
          <w:color w:val="000000"/>
          <w:kern w:val="0"/>
          <w:sz w:val="32"/>
          <w:szCs w:val="32"/>
          <w:highlight w:val="none"/>
          <w:lang w:val="en-US" w:eastAsia="zh-CN" w:bidi="ar-SA"/>
        </w:rPr>
        <w:t>基本完工</w:t>
      </w:r>
      <w:r>
        <w:rPr>
          <w:rFonts w:hint="eastAsia" w:cs="仿宋_GB2312"/>
          <w:b w:val="0"/>
          <w:bCs w:val="0"/>
          <w:color w:val="000000"/>
          <w:kern w:val="0"/>
          <w:sz w:val="32"/>
          <w:szCs w:val="32"/>
          <w:highlight w:val="none"/>
          <w:lang w:val="en-US" w:eastAsia="zh-CN" w:bidi="ar-SA"/>
        </w:rPr>
        <w:t>，加快信通院国家ICT技术产业创新基地、坚朗国际工业设计中心、软通动力智能制造等项目建设，牵引上下游企业聚链成群。加快推动科技创新</w:t>
      </w:r>
      <w:r>
        <w:rPr>
          <w:rFonts w:hint="eastAsia" w:ascii="仿宋_GB2312" w:hAnsi="仿宋_GB2312" w:eastAsia="仿宋_GB2312" w:cs="仿宋_GB2312"/>
          <w:b w:val="0"/>
          <w:bCs w:val="0"/>
          <w:color w:val="000000"/>
          <w:kern w:val="0"/>
          <w:sz w:val="32"/>
          <w:szCs w:val="32"/>
          <w:highlight w:val="none"/>
          <w:lang w:val="en-US" w:eastAsia="zh-CN" w:bidi="ar-SA"/>
        </w:rPr>
        <w:t>资源</w:t>
      </w:r>
      <w:r>
        <w:rPr>
          <w:rFonts w:hint="eastAsia" w:cs="仿宋_GB2312"/>
          <w:b w:val="0"/>
          <w:bCs w:val="0"/>
          <w:color w:val="000000"/>
          <w:kern w:val="0"/>
          <w:sz w:val="32"/>
          <w:szCs w:val="32"/>
          <w:highlight w:val="none"/>
          <w:lang w:val="en-US" w:eastAsia="zh-CN" w:bidi="ar-SA"/>
        </w:rPr>
        <w:t>倍增，大力</w:t>
      </w:r>
      <w:r>
        <w:rPr>
          <w:rFonts w:hint="eastAsia" w:cs="仿宋_GB2312"/>
          <w:kern w:val="2"/>
          <w:sz w:val="32"/>
          <w:szCs w:val="32"/>
          <w:highlight w:val="none"/>
          <w:lang w:val="en-US" w:eastAsia="zh-CN" w:bidi="ar"/>
        </w:rPr>
        <w:t>支持企业强化研发投入、开展研发活动，</w:t>
      </w:r>
      <w:r>
        <w:rPr>
          <w:rFonts w:hint="eastAsia" w:ascii="仿宋_GB2312" w:hAnsi="仿宋_GB2312" w:eastAsia="仿宋_GB2312" w:cs="仿宋_GB2312"/>
          <w:b w:val="0"/>
          <w:bCs w:val="0"/>
          <w:color w:val="000000"/>
          <w:kern w:val="0"/>
          <w:sz w:val="32"/>
          <w:szCs w:val="32"/>
          <w:highlight w:val="none"/>
          <w:lang w:val="en-US" w:eastAsia="zh-CN" w:bidi="ar-SA"/>
        </w:rPr>
        <w:t>高水平运营黑马数</w:t>
      </w:r>
      <w:r>
        <w:rPr>
          <w:rFonts w:hint="eastAsia" w:cs="仿宋_GB2312"/>
          <w:b w:val="0"/>
          <w:bCs w:val="0"/>
          <w:color w:val="000000"/>
          <w:kern w:val="0"/>
          <w:sz w:val="32"/>
          <w:szCs w:val="32"/>
          <w:highlight w:val="none"/>
          <w:lang w:val="en-US" w:eastAsia="zh-CN" w:bidi="ar-SA"/>
        </w:rPr>
        <w:t>字</w:t>
      </w:r>
      <w:r>
        <w:rPr>
          <w:rFonts w:hint="eastAsia" w:ascii="仿宋_GB2312" w:hAnsi="仿宋_GB2312" w:eastAsia="仿宋_GB2312" w:cs="仿宋_GB2312"/>
          <w:b w:val="0"/>
          <w:bCs w:val="0"/>
          <w:color w:val="000000"/>
          <w:kern w:val="0"/>
          <w:sz w:val="32"/>
          <w:szCs w:val="32"/>
          <w:highlight w:val="none"/>
          <w:lang w:val="en-US" w:eastAsia="zh-CN" w:bidi="ar-SA"/>
        </w:rPr>
        <w:t>孪</w:t>
      </w:r>
      <w:r>
        <w:rPr>
          <w:rFonts w:hint="eastAsia" w:cs="仿宋_GB2312"/>
          <w:b w:val="0"/>
          <w:bCs w:val="0"/>
          <w:color w:val="000000"/>
          <w:kern w:val="0"/>
          <w:sz w:val="32"/>
          <w:szCs w:val="32"/>
          <w:highlight w:val="none"/>
          <w:lang w:val="en-US" w:eastAsia="zh-CN" w:bidi="ar-SA"/>
        </w:rPr>
        <w:t>生</w:t>
      </w:r>
      <w:r>
        <w:rPr>
          <w:rFonts w:hint="eastAsia" w:ascii="仿宋_GB2312" w:hAnsi="仿宋_GB2312" w:eastAsia="仿宋_GB2312" w:cs="仿宋_GB2312"/>
          <w:b w:val="0"/>
          <w:bCs w:val="0"/>
          <w:color w:val="000000"/>
          <w:kern w:val="0"/>
          <w:sz w:val="32"/>
          <w:szCs w:val="32"/>
          <w:highlight w:val="none"/>
          <w:lang w:val="en-US" w:eastAsia="zh-CN" w:bidi="ar-SA"/>
        </w:rPr>
        <w:t>孵化器，加快京津冀国家技术创新中心医疗器械孵化器</w:t>
      </w:r>
      <w:r>
        <w:rPr>
          <w:rFonts w:hint="eastAsia" w:cs="仿宋_GB2312"/>
          <w:b w:val="0"/>
          <w:bCs w:val="0"/>
          <w:color w:val="000000"/>
          <w:kern w:val="0"/>
          <w:sz w:val="32"/>
          <w:szCs w:val="32"/>
          <w:highlight w:val="none"/>
          <w:lang w:val="en-US" w:eastAsia="zh-CN" w:bidi="ar-SA"/>
        </w:rPr>
        <w:t>、</w:t>
      </w:r>
      <w:r>
        <w:rPr>
          <w:rFonts w:hint="eastAsia" w:ascii="仿宋_GB2312" w:hAnsi="仿宋_GB2312" w:eastAsia="仿宋_GB2312" w:cs="仿宋_GB2312"/>
          <w:b w:val="0"/>
          <w:bCs w:val="0"/>
          <w:color w:val="000000"/>
          <w:kern w:val="0"/>
          <w:sz w:val="32"/>
          <w:szCs w:val="32"/>
          <w:highlight w:val="none"/>
          <w:lang w:val="en-US" w:eastAsia="zh-CN" w:bidi="ar-SA"/>
        </w:rPr>
        <w:t>荻硕贝肯实验室建设</w:t>
      </w:r>
      <w:r>
        <w:rPr>
          <w:rFonts w:hint="eastAsia" w:cs="仿宋_GB2312"/>
          <w:kern w:val="2"/>
          <w:sz w:val="32"/>
          <w:szCs w:val="32"/>
          <w:highlight w:val="none"/>
          <w:lang w:val="en-US" w:eastAsia="zh-CN" w:bidi="ar"/>
        </w:rPr>
        <w:t>，推动市级及以上创新平台达到145家。</w:t>
      </w:r>
      <w:r>
        <w:rPr>
          <w:rFonts w:hint="eastAsia" w:cs="仿宋_GB2312"/>
          <w:b w:val="0"/>
          <w:bCs w:val="0"/>
          <w:kern w:val="2"/>
          <w:sz w:val="32"/>
          <w:szCs w:val="32"/>
          <w:highlight w:val="none"/>
          <w:lang w:val="en-US" w:eastAsia="zh-CN" w:bidi="ar"/>
        </w:rPr>
        <w:t>加快推动全域场景创新之城建设，</w:t>
      </w:r>
      <w:r>
        <w:rPr>
          <w:rFonts w:hint="eastAsia" w:ascii="仿宋_GB2312" w:hAnsi="仿宋_GB2312" w:eastAsia="仿宋_GB2312" w:cs="仿宋_GB2312"/>
          <w:b w:val="0"/>
          <w:bCs w:val="0"/>
          <w:kern w:val="2"/>
          <w:sz w:val="32"/>
          <w:szCs w:val="32"/>
          <w:highlight w:val="none"/>
          <w:lang w:val="en-US" w:eastAsia="zh-CN" w:bidi="ar"/>
        </w:rPr>
        <w:t>挖掘场景机会</w:t>
      </w:r>
      <w:r>
        <w:rPr>
          <w:rFonts w:hint="eastAsia" w:cs="仿宋_GB2312"/>
          <w:b w:val="0"/>
          <w:bCs w:val="0"/>
          <w:kern w:val="2"/>
          <w:sz w:val="32"/>
          <w:szCs w:val="32"/>
          <w:highlight w:val="none"/>
          <w:lang w:val="en-US" w:eastAsia="zh-CN" w:bidi="ar"/>
        </w:rPr>
        <w:t>、提供解决方案均不少于</w:t>
      </w:r>
      <w:r>
        <w:rPr>
          <w:rFonts w:hint="eastAsia" w:ascii="仿宋_GB2312" w:hAnsi="仿宋_GB2312" w:eastAsia="仿宋_GB2312" w:cs="仿宋_GB2312"/>
          <w:b w:val="0"/>
          <w:bCs w:val="0"/>
          <w:kern w:val="2"/>
          <w:sz w:val="32"/>
          <w:szCs w:val="32"/>
          <w:highlight w:val="none"/>
          <w:lang w:val="en-US" w:eastAsia="zh-CN" w:bidi="ar"/>
        </w:rPr>
        <w:t>100项，</w:t>
      </w:r>
      <w:r>
        <w:rPr>
          <w:rFonts w:hint="eastAsia" w:ascii="仿宋_GB2312" w:hAnsi="仿宋_GB2312" w:eastAsia="仿宋_GB2312" w:cs="仿宋_GB2312"/>
          <w:kern w:val="2"/>
          <w:sz w:val="32"/>
          <w:szCs w:val="32"/>
          <w:highlight w:val="none"/>
          <w:lang w:val="en-US" w:eastAsia="zh-CN" w:bidi="ar"/>
        </w:rPr>
        <w:t>服务链接企业300家</w:t>
      </w:r>
      <w:r>
        <w:rPr>
          <w:rFonts w:hint="eastAsia" w:cs="仿宋_GB2312"/>
          <w:kern w:val="2"/>
          <w:sz w:val="32"/>
          <w:szCs w:val="32"/>
          <w:highlight w:val="none"/>
          <w:lang w:val="en-US" w:eastAsia="zh-CN" w:bidi="ar"/>
        </w:rPr>
        <w:t>以上</w:t>
      </w:r>
      <w:r>
        <w:rPr>
          <w:rFonts w:hint="eastAsia" w:ascii="仿宋_GB2312" w:hAnsi="仿宋_GB2312" w:eastAsia="仿宋_GB2312" w:cs="仿宋_GB2312"/>
          <w:kern w:val="2"/>
          <w:sz w:val="32"/>
          <w:szCs w:val="32"/>
          <w:highlight w:val="none"/>
          <w:lang w:val="en-US" w:eastAsia="zh-CN" w:bidi="ar"/>
        </w:rPr>
        <w:t>，</w:t>
      </w:r>
      <w:r>
        <w:rPr>
          <w:rFonts w:hint="eastAsia" w:cs="仿宋_GB2312"/>
          <w:kern w:val="2"/>
          <w:sz w:val="32"/>
          <w:szCs w:val="32"/>
          <w:highlight w:val="none"/>
          <w:lang w:val="en-US" w:eastAsia="zh-CN" w:bidi="ar"/>
        </w:rPr>
        <w:t>推动一批新技术转化落地和更多与主导功能契合度高、成长性好的项目入驻发展。</w:t>
      </w:r>
    </w:p>
    <w:p w14:paraId="40BA73A7">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eastAsia="zh-CN"/>
        </w:rPr>
        <w:t>（三）坚持融合发展、文旅赋能，进一步</w:t>
      </w:r>
      <w:r>
        <w:rPr>
          <w:rFonts w:hint="eastAsia" w:ascii="楷体" w:hAnsi="楷体" w:eastAsia="楷体" w:cs="楷体"/>
          <w:sz w:val="32"/>
          <w:szCs w:val="32"/>
          <w:highlight w:val="none"/>
          <w:lang w:val="en-US" w:eastAsia="zh-CN"/>
        </w:rPr>
        <w:t>提升城市</w:t>
      </w:r>
      <w:r>
        <w:rPr>
          <w:rFonts w:hint="eastAsia" w:ascii="楷体" w:hAnsi="楷体" w:eastAsia="楷体" w:cs="楷体"/>
          <w:sz w:val="32"/>
          <w:szCs w:val="32"/>
          <w:highlight w:val="none"/>
          <w:lang w:eastAsia="zh-CN"/>
        </w:rPr>
        <w:t>活力</w:t>
      </w:r>
    </w:p>
    <w:p w14:paraId="05C22965">
      <w:pPr>
        <w:keepNext w:val="0"/>
        <w:keepLines w:val="0"/>
        <w:pageBreakBefore w:val="0"/>
        <w:widowControl/>
        <w:suppressLineNumbers w:val="0"/>
        <w:kinsoku/>
        <w:wordWrap/>
        <w:overflowPunct/>
        <w:autoSpaceDE/>
        <w:autoSpaceDN/>
        <w:bidi w:val="0"/>
        <w:adjustRightInd w:val="0"/>
        <w:snapToGrid w:val="0"/>
        <w:spacing w:line="560" w:lineRule="exact"/>
        <w:jc w:val="both"/>
        <w:rPr>
          <w:rFonts w:hint="eastAsia" w:cs="仿宋_GB2312"/>
          <w:b w:val="0"/>
          <w:bCs w:val="0"/>
          <w:sz w:val="32"/>
          <w:szCs w:val="32"/>
          <w:highlight w:val="none"/>
          <w:lang w:val="en-US" w:eastAsia="zh-CN"/>
        </w:rPr>
      </w:pPr>
      <w:r>
        <w:rPr>
          <w:rFonts w:hint="eastAsia" w:cs="仿宋_GB2312"/>
          <w:b/>
          <w:bCs/>
          <w:sz w:val="32"/>
          <w:szCs w:val="32"/>
          <w:highlight w:val="none"/>
          <w:lang w:val="en-US" w:eastAsia="zh-CN"/>
        </w:rPr>
        <w:t>打造“多点开花”的目的地矩阵</w:t>
      </w:r>
      <w:r>
        <w:rPr>
          <w:rFonts w:hint="eastAsia" w:ascii="仿宋_GB2312" w:hAnsi="仿宋_GB2312" w:eastAsia="仿宋_GB2312" w:cs="仿宋_GB2312"/>
          <w:b/>
          <w:bCs/>
          <w:sz w:val="32"/>
          <w:szCs w:val="32"/>
          <w:highlight w:val="none"/>
          <w:lang w:val="en-US" w:eastAsia="zh-CN"/>
        </w:rPr>
        <w:t>。</w:t>
      </w:r>
      <w:r>
        <w:rPr>
          <w:rFonts w:hint="eastAsia" w:cs="仿宋_GB2312"/>
          <w:b w:val="0"/>
          <w:bCs w:val="0"/>
          <w:sz w:val="32"/>
          <w:szCs w:val="32"/>
          <w:highlight w:val="none"/>
          <w:lang w:val="en-US" w:eastAsia="zh-CN"/>
        </w:rPr>
        <w:t>进一步推动文化旅游区热度攀升，推动“</w:t>
      </w:r>
      <w:r>
        <w:rPr>
          <w:rFonts w:hint="eastAsia" w:ascii="仿宋_GB2312" w:hAnsi="仿宋_GB2312" w:eastAsia="仿宋_GB2312" w:cs="仿宋_GB2312"/>
          <w:b w:val="0"/>
          <w:bCs w:val="0"/>
          <w:sz w:val="32"/>
          <w:szCs w:val="32"/>
          <w:highlight w:val="none"/>
          <w:lang w:eastAsia="zh-CN"/>
        </w:rPr>
        <w:t>湾里</w:t>
      </w:r>
      <w:r>
        <w:rPr>
          <w:rFonts w:hint="eastAsia" w:cs="仿宋_GB2312"/>
          <w:b w:val="0"/>
          <w:bCs w:val="0"/>
          <w:sz w:val="32"/>
          <w:szCs w:val="32"/>
          <w:highlight w:val="none"/>
          <w:lang w:val="en-US" w:eastAsia="zh-CN"/>
        </w:rPr>
        <w:t>”商业项目开业、</w:t>
      </w:r>
      <w:r>
        <w:rPr>
          <w:rFonts w:hint="eastAsia" w:ascii="仿宋_GB2312" w:hAnsi="仿宋_GB2312" w:eastAsia="仿宋_GB2312" w:cs="仿宋_GB2312"/>
          <w:b w:val="0"/>
          <w:bCs w:val="0"/>
          <w:sz w:val="32"/>
          <w:szCs w:val="32"/>
          <w:highlight w:val="none"/>
          <w:lang w:eastAsia="zh-CN"/>
        </w:rPr>
        <w:t>通马路</w:t>
      </w:r>
      <w:r>
        <w:rPr>
          <w:rFonts w:hint="eastAsia" w:cs="仿宋_GB2312"/>
          <w:b w:val="0"/>
          <w:bCs w:val="0"/>
          <w:sz w:val="32"/>
          <w:szCs w:val="32"/>
          <w:highlight w:val="none"/>
          <w:lang w:val="en-US" w:eastAsia="zh-CN"/>
        </w:rPr>
        <w:t>和环球影城北</w:t>
      </w:r>
      <w:r>
        <w:rPr>
          <w:rFonts w:hint="eastAsia" w:ascii="仿宋_GB2312" w:hAnsi="仿宋_GB2312" w:eastAsia="仿宋_GB2312" w:cs="仿宋_GB2312"/>
          <w:b w:val="0"/>
          <w:bCs w:val="0"/>
          <w:sz w:val="32"/>
          <w:szCs w:val="32"/>
          <w:highlight w:val="none"/>
          <w:lang w:eastAsia="zh-CN"/>
        </w:rPr>
        <w:t>综合交通枢纽开业运营</w:t>
      </w:r>
      <w:r>
        <w:rPr>
          <w:rFonts w:hint="eastAsia" w:cs="仿宋_GB2312"/>
          <w:b w:val="0"/>
          <w:bCs w:val="0"/>
          <w:sz w:val="32"/>
          <w:szCs w:val="32"/>
          <w:highlight w:val="none"/>
          <w:lang w:eastAsia="zh-CN"/>
        </w:rPr>
        <w:t>，</w:t>
      </w:r>
      <w:r>
        <w:rPr>
          <w:rFonts w:hint="eastAsia" w:cs="仿宋_GB2312"/>
          <w:b w:val="0"/>
          <w:bCs w:val="0"/>
          <w:sz w:val="32"/>
          <w:szCs w:val="32"/>
          <w:highlight w:val="none"/>
          <w:lang w:val="en-US" w:eastAsia="zh-CN"/>
        </w:rPr>
        <w:t>支持环球主题公园落地更多引流项目，加快</w:t>
      </w:r>
      <w:r>
        <w:rPr>
          <w:rFonts w:hint="eastAsia" w:ascii="仿宋_GB2312" w:hAnsi="仿宋_GB2312" w:eastAsia="仿宋_GB2312" w:cs="仿宋_GB2312"/>
          <w:b w:val="0"/>
          <w:bCs w:val="0"/>
          <w:sz w:val="32"/>
          <w:szCs w:val="32"/>
          <w:highlight w:val="none"/>
          <w:lang w:eastAsia="zh-CN"/>
        </w:rPr>
        <w:t>顶点公园、海昌海洋公园</w:t>
      </w:r>
      <w:r>
        <w:rPr>
          <w:rFonts w:hint="eastAsia" w:cs="仿宋_GB2312"/>
          <w:b w:val="0"/>
          <w:bCs w:val="0"/>
          <w:sz w:val="32"/>
          <w:szCs w:val="32"/>
          <w:highlight w:val="none"/>
          <w:lang w:val="en-US" w:eastAsia="zh-CN"/>
        </w:rPr>
        <w:t>等项目</w:t>
      </w:r>
      <w:r>
        <w:rPr>
          <w:rFonts w:hint="eastAsia" w:ascii="仿宋_GB2312" w:hAnsi="仿宋_GB2312" w:eastAsia="仿宋_GB2312" w:cs="仿宋_GB2312"/>
          <w:b w:val="0"/>
          <w:bCs w:val="0"/>
          <w:sz w:val="32"/>
          <w:szCs w:val="32"/>
          <w:highlight w:val="none"/>
          <w:lang w:eastAsia="zh-CN"/>
        </w:rPr>
        <w:t>建设，</w:t>
      </w:r>
      <w:r>
        <w:rPr>
          <w:rFonts w:hint="eastAsia" w:cs="仿宋_GB2312"/>
          <w:b w:val="0"/>
          <w:bCs w:val="0"/>
          <w:sz w:val="32"/>
          <w:szCs w:val="32"/>
          <w:highlight w:val="none"/>
          <w:lang w:eastAsia="zh-CN"/>
        </w:rPr>
        <w:t>推进</w:t>
      </w:r>
      <w:r>
        <w:rPr>
          <w:rFonts w:hint="eastAsia" w:ascii="仿宋_GB2312" w:hAnsi="仿宋_GB2312" w:eastAsia="仿宋_GB2312" w:cs="仿宋_GB2312"/>
          <w:b w:val="0"/>
          <w:bCs w:val="0"/>
          <w:sz w:val="32"/>
          <w:szCs w:val="32"/>
          <w:highlight w:val="none"/>
          <w:lang w:eastAsia="zh-CN"/>
        </w:rPr>
        <w:t>环球主题公园二期三期</w:t>
      </w:r>
      <w:r>
        <w:rPr>
          <w:rFonts w:hint="eastAsia" w:cs="仿宋_GB2312"/>
          <w:b w:val="0"/>
          <w:bCs w:val="0"/>
          <w:sz w:val="32"/>
          <w:szCs w:val="32"/>
          <w:highlight w:val="none"/>
          <w:lang w:eastAsia="zh-CN"/>
        </w:rPr>
        <w:t>项目谋划</w:t>
      </w:r>
      <w:r>
        <w:rPr>
          <w:rFonts w:hint="eastAsia" w:cs="仿宋_GB2312"/>
          <w:b w:val="0"/>
          <w:bCs w:val="0"/>
          <w:sz w:val="32"/>
          <w:szCs w:val="32"/>
          <w:highlight w:val="none"/>
          <w:lang w:val="en-US" w:eastAsia="zh-CN"/>
        </w:rPr>
        <w:t>。依托大运河国家5A级景区、路县故城考古遗址公园、“三庙一塔”古建筑群，</w:t>
      </w:r>
      <w:r>
        <w:rPr>
          <w:rFonts w:hint="eastAsia" w:ascii="仿宋_GB2312" w:hAnsi="仿宋_GB2312" w:eastAsia="仿宋_GB2312" w:cs="仿宋_GB2312"/>
          <w:b w:val="0"/>
          <w:bCs w:val="0"/>
          <w:sz w:val="32"/>
          <w:szCs w:val="32"/>
          <w:highlight w:val="none"/>
          <w:lang w:val="en-US" w:eastAsia="zh-CN"/>
        </w:rPr>
        <w:t>建设</w:t>
      </w:r>
      <w:r>
        <w:rPr>
          <w:rFonts w:hint="eastAsia" w:cs="仿宋_GB2312"/>
          <w:b w:val="0"/>
          <w:bCs w:val="0"/>
          <w:sz w:val="32"/>
          <w:szCs w:val="32"/>
          <w:highlight w:val="none"/>
          <w:lang w:val="en-US" w:eastAsia="zh-CN"/>
        </w:rPr>
        <w:t>古今辉映、水岸互通的滨水时尚活力空间，推出“运上行”大运河水景夜游项目，打造“运河西岸”高品质滨河消费空间，持续丰富水上体育赛事活动、滨水演艺业态、岸边潮玩休闲场景。持续提升城市绿心及三大文化设施人气，以</w:t>
      </w:r>
      <w:r>
        <w:rPr>
          <w:rFonts w:hint="eastAsia" w:ascii="仿宋_GB2312" w:hAnsi="仿宋_GB2312" w:eastAsia="仿宋_GB2312" w:cs="仿宋_GB2312"/>
          <w:b w:val="0"/>
          <w:bCs w:val="0"/>
          <w:sz w:val="32"/>
          <w:szCs w:val="32"/>
          <w:highlight w:val="none"/>
          <w:lang w:eastAsia="zh-CN"/>
        </w:rPr>
        <w:t>“大业主”模式</w:t>
      </w:r>
      <w:r>
        <w:rPr>
          <w:rFonts w:hint="eastAsia" w:cs="仿宋_GB2312"/>
          <w:b w:val="0"/>
          <w:bCs w:val="0"/>
          <w:sz w:val="32"/>
          <w:szCs w:val="32"/>
          <w:highlight w:val="none"/>
          <w:lang w:val="en-US" w:eastAsia="zh-CN"/>
        </w:rPr>
        <w:t>提供高品质</w:t>
      </w:r>
      <w:r>
        <w:rPr>
          <w:rFonts w:hint="eastAsia" w:ascii="仿宋_GB2312" w:hAnsi="仿宋_GB2312" w:eastAsia="仿宋_GB2312" w:cs="仿宋_GB2312"/>
          <w:b w:val="0"/>
          <w:bCs w:val="0"/>
          <w:sz w:val="32"/>
          <w:szCs w:val="32"/>
          <w:highlight w:val="none"/>
          <w:lang w:eastAsia="zh-CN"/>
        </w:rPr>
        <w:t>服务，</w:t>
      </w:r>
      <w:r>
        <w:rPr>
          <w:rFonts w:hint="eastAsia" w:cs="仿宋_GB2312"/>
          <w:b w:val="0"/>
          <w:bCs w:val="0"/>
          <w:sz w:val="32"/>
          <w:szCs w:val="32"/>
          <w:highlight w:val="none"/>
          <w:lang w:val="en-US" w:eastAsia="zh-CN"/>
        </w:rPr>
        <w:t>确保共享</w:t>
      </w:r>
      <w:r>
        <w:rPr>
          <w:rFonts w:hint="eastAsia" w:cs="仿宋_GB2312"/>
          <w:b w:val="0"/>
          <w:bCs w:val="0"/>
          <w:sz w:val="32"/>
          <w:szCs w:val="32"/>
          <w:highlight w:val="none"/>
          <w:lang w:eastAsia="zh-CN"/>
        </w:rPr>
        <w:t>空间</w:t>
      </w:r>
      <w:r>
        <w:rPr>
          <w:rFonts w:hint="eastAsia" w:cs="仿宋_GB2312"/>
          <w:b w:val="0"/>
          <w:bCs w:val="0"/>
          <w:sz w:val="32"/>
          <w:szCs w:val="32"/>
          <w:highlight w:val="none"/>
          <w:lang w:val="en-US" w:eastAsia="zh-CN"/>
        </w:rPr>
        <w:t>全面投入使用，进一步植入文化展示、体育休闲等功能，打造复合活力的城市客厅。加快三个特色小镇活起来、热起来，推动宋庄艺术创意小镇积极申报国家4A级文化旅游景区，持续开展“万名艺术家集聚工程”“千个艺术橱窗开放工程”，打造更多契合Citywalk的艺术大道，依托张家湾设计小镇北京国际设计周永久会址等，打造系列有流量、能吸睛的高能级艺术时尚活动，</w:t>
      </w:r>
      <w:r>
        <w:rPr>
          <w:rFonts w:hint="eastAsia" w:ascii="仿宋_GB2312" w:hAnsi="仿宋_GB2312" w:eastAsia="仿宋_GB2312" w:cs="仿宋_GB2312"/>
          <w:color w:val="auto"/>
          <w:sz w:val="32"/>
          <w:szCs w:val="32"/>
          <w:highlight w:val="none"/>
          <w:lang w:val="en-US" w:eastAsia="zh-CN"/>
        </w:rPr>
        <w:t>实现</w:t>
      </w:r>
      <w:r>
        <w:rPr>
          <w:rFonts w:hint="eastAsia" w:cs="仿宋_GB2312"/>
          <w:color w:val="auto"/>
          <w:sz w:val="32"/>
          <w:szCs w:val="32"/>
          <w:highlight w:val="none"/>
          <w:lang w:val="en-US" w:eastAsia="zh-CN"/>
        </w:rPr>
        <w:t>台湖演艺小镇</w:t>
      </w:r>
      <w:r>
        <w:rPr>
          <w:rFonts w:hint="eastAsia" w:ascii="仿宋_GB2312" w:hAnsi="仿宋_GB2312" w:eastAsia="仿宋_GB2312" w:cs="仿宋_GB2312"/>
          <w:color w:val="auto"/>
          <w:sz w:val="32"/>
          <w:szCs w:val="32"/>
          <w:highlight w:val="none"/>
          <w:lang w:val="en-US" w:eastAsia="zh-CN"/>
        </w:rPr>
        <w:t>橙天嘉禾音宇宙项目运营，</w:t>
      </w:r>
      <w:r>
        <w:rPr>
          <w:rFonts w:hint="eastAsia" w:cs="仿宋_GB2312"/>
          <w:color w:val="auto"/>
          <w:sz w:val="32"/>
          <w:szCs w:val="32"/>
          <w:highlight w:val="none"/>
          <w:lang w:val="en-US" w:eastAsia="zh-CN"/>
        </w:rPr>
        <w:t>打造更多小而精、特而美的演艺空间。</w:t>
      </w:r>
      <w:r>
        <w:rPr>
          <w:rFonts w:hint="eastAsia" w:cs="仿宋_GB2312"/>
          <w:b w:val="0"/>
          <w:bCs w:val="0"/>
          <w:sz w:val="32"/>
          <w:szCs w:val="32"/>
          <w:highlight w:val="none"/>
          <w:lang w:val="en-US" w:eastAsia="zh-CN"/>
        </w:rPr>
        <w:t>创新打造一批活力公共空间，加快构建公园市场化活化利用体系，探索多元化“公园+”消费新场景，全面推进金角银边和无界公园建设，策划打造北京东部网红景观大道。</w:t>
      </w:r>
    </w:p>
    <w:p w14:paraId="3BAECEAA">
      <w:pPr>
        <w:keepNext w:val="0"/>
        <w:keepLines w:val="0"/>
        <w:pageBreakBefore w:val="0"/>
        <w:widowControl/>
        <w:suppressLineNumbers w:val="0"/>
        <w:kinsoku/>
        <w:wordWrap/>
        <w:overflowPunct/>
        <w:autoSpaceDE/>
        <w:autoSpaceDN/>
        <w:bidi w:val="0"/>
        <w:adjustRightInd w:val="0"/>
        <w:snapToGrid w:val="0"/>
        <w:spacing w:line="560" w:lineRule="exact"/>
        <w:jc w:val="both"/>
        <w:rPr>
          <w:rFonts w:hint="default"/>
          <w:sz w:val="32"/>
          <w:szCs w:val="32"/>
          <w:lang w:val="en-US" w:eastAsia="zh-CN"/>
        </w:rPr>
      </w:pPr>
      <w:r>
        <w:rPr>
          <w:rFonts w:hint="eastAsia" w:ascii="仿宋_GB2312" w:hAnsi="仿宋_GB2312" w:eastAsia="仿宋_GB2312" w:cs="仿宋_GB2312"/>
          <w:b/>
          <w:bCs/>
          <w:sz w:val="32"/>
          <w:szCs w:val="32"/>
          <w:highlight w:val="none"/>
          <w:lang w:eastAsia="zh-CN"/>
        </w:rPr>
        <w:t>打造</w:t>
      </w:r>
      <w:r>
        <w:rPr>
          <w:rFonts w:hint="eastAsia" w:cs="仿宋_GB2312"/>
          <w:b/>
          <w:bCs/>
          <w:sz w:val="32"/>
          <w:szCs w:val="32"/>
          <w:highlight w:val="none"/>
          <w:lang w:eastAsia="zh-CN"/>
        </w:rPr>
        <w:t>“</w:t>
      </w:r>
      <w:r>
        <w:rPr>
          <w:rFonts w:hint="eastAsia" w:cs="仿宋_GB2312"/>
          <w:b/>
          <w:bCs/>
          <w:sz w:val="32"/>
          <w:szCs w:val="32"/>
          <w:highlight w:val="none"/>
          <w:lang w:val="en-US" w:eastAsia="zh-CN"/>
        </w:rPr>
        <w:t>先声夺人</w:t>
      </w:r>
      <w:r>
        <w:rPr>
          <w:rFonts w:hint="eastAsia" w:cs="仿宋_GB2312"/>
          <w:b/>
          <w:bCs/>
          <w:sz w:val="32"/>
          <w:szCs w:val="32"/>
          <w:highlight w:val="none"/>
          <w:lang w:eastAsia="zh-CN"/>
        </w:rPr>
        <w:t>”</w:t>
      </w:r>
      <w:r>
        <w:rPr>
          <w:rFonts w:hint="eastAsia" w:cs="仿宋_GB2312"/>
          <w:b/>
          <w:bCs/>
          <w:sz w:val="32"/>
          <w:szCs w:val="32"/>
          <w:highlight w:val="none"/>
          <w:lang w:val="en-US" w:eastAsia="zh-CN"/>
        </w:rPr>
        <w:t>的爆款城市IP</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lang w:val="en-US" w:eastAsia="zh-CN"/>
        </w:rPr>
        <w:t>将</w:t>
      </w:r>
      <w:r>
        <w:rPr>
          <w:rFonts w:hint="eastAsia" w:cs="仿宋_GB2312"/>
          <w:sz w:val="32"/>
          <w:szCs w:val="32"/>
          <w:highlight w:val="none"/>
          <w:lang w:val="en-US" w:eastAsia="zh-CN"/>
        </w:rPr>
        <w:t>城市副中心</w:t>
      </w:r>
      <w:r>
        <w:rPr>
          <w:rFonts w:hint="eastAsia" w:ascii="仿宋_GB2312" w:hAnsi="仿宋_GB2312" w:eastAsia="仿宋_GB2312" w:cs="仿宋_GB2312"/>
          <w:sz w:val="32"/>
          <w:szCs w:val="32"/>
          <w:highlight w:val="none"/>
          <w:lang w:val="en-US" w:eastAsia="zh-CN"/>
        </w:rPr>
        <w:t>与“大运河IP”“新北京”概念深度绑定，全面打响“运河上的通州</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属于你的北京”文旅品牌</w:t>
      </w:r>
      <w:r>
        <w:rPr>
          <w:rFonts w:hint="eastAsia"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深入挖掘文旅内涵，立足</w:t>
      </w:r>
      <w:r>
        <w:rPr>
          <w:rFonts w:hint="eastAsia" w:cs="仿宋_GB2312"/>
          <w:b w:val="0"/>
          <w:bCs w:val="0"/>
          <w:sz w:val="32"/>
          <w:szCs w:val="32"/>
          <w:highlight w:val="none"/>
          <w:lang w:val="en-US" w:eastAsia="zh-CN"/>
        </w:rPr>
        <w:t>串联区域内</w:t>
      </w:r>
      <w:r>
        <w:rPr>
          <w:rFonts w:hint="eastAsia" w:ascii="仿宋_GB2312" w:hAnsi="仿宋_GB2312" w:eastAsia="仿宋_GB2312" w:cs="仿宋_GB2312"/>
          <w:b w:val="0"/>
          <w:bCs w:val="0"/>
          <w:sz w:val="32"/>
          <w:szCs w:val="32"/>
          <w:highlight w:val="none"/>
          <w:lang w:val="en-US" w:eastAsia="zh-CN"/>
        </w:rPr>
        <w:t>文旅资源，从主题旅游、文化创意、演艺娱乐、时尚消费</w:t>
      </w:r>
      <w:r>
        <w:rPr>
          <w:rFonts w:hint="eastAsia" w:hAnsi="仿宋" w:cs="仿宋"/>
          <w:color w:val="auto"/>
          <w:sz w:val="32"/>
          <w:szCs w:val="32"/>
          <w:highlight w:val="none"/>
          <w:lang w:eastAsia="zh-CN"/>
        </w:rPr>
        <w:t>、微度假</w:t>
      </w:r>
      <w:r>
        <w:rPr>
          <w:rFonts w:hint="eastAsia" w:ascii="仿宋_GB2312" w:hAnsi="仿宋_GB2312" w:eastAsia="仿宋_GB2312" w:cs="仿宋_GB2312"/>
          <w:b w:val="0"/>
          <w:bCs w:val="0"/>
          <w:sz w:val="32"/>
          <w:szCs w:val="32"/>
          <w:highlight w:val="none"/>
          <w:lang w:val="en-US" w:eastAsia="zh-CN"/>
        </w:rPr>
        <w:t>等多个维度，策划</w:t>
      </w:r>
      <w:r>
        <w:rPr>
          <w:rFonts w:hint="eastAsia" w:cs="仿宋_GB2312"/>
          <w:b w:val="0"/>
          <w:bCs w:val="0"/>
          <w:sz w:val="32"/>
          <w:szCs w:val="32"/>
          <w:highlight w:val="none"/>
          <w:lang w:val="en-US" w:eastAsia="zh-CN"/>
        </w:rPr>
        <w:t>推出系列</w:t>
      </w:r>
      <w:r>
        <w:rPr>
          <w:rFonts w:hint="eastAsia" w:hAnsi="仿宋" w:cs="仿宋"/>
          <w:color w:val="auto"/>
          <w:sz w:val="32"/>
          <w:szCs w:val="32"/>
          <w:highlight w:val="none"/>
          <w:lang w:eastAsia="zh-CN"/>
        </w:rPr>
        <w:t>“三天两晚”“四天三晚”</w:t>
      </w:r>
      <w:r>
        <w:rPr>
          <w:rFonts w:hint="eastAsia" w:hAnsi="仿宋" w:cs="仿宋"/>
          <w:color w:val="auto"/>
          <w:sz w:val="32"/>
          <w:szCs w:val="32"/>
          <w:highlight w:val="none"/>
          <w:lang w:val="en-US" w:eastAsia="zh-CN"/>
        </w:rPr>
        <w:t>旅游</w:t>
      </w:r>
      <w:r>
        <w:rPr>
          <w:rFonts w:hint="eastAsia" w:hAnsi="仿宋" w:cs="仿宋"/>
          <w:color w:val="auto"/>
          <w:sz w:val="32"/>
          <w:szCs w:val="32"/>
          <w:highlight w:val="none"/>
          <w:lang w:eastAsia="zh-CN"/>
        </w:rPr>
        <w:t>线路，</w:t>
      </w:r>
      <w:r>
        <w:rPr>
          <w:rFonts w:hint="eastAsia" w:hAnsi="仿宋" w:cs="仿宋"/>
          <w:color w:val="auto"/>
          <w:sz w:val="32"/>
          <w:szCs w:val="32"/>
          <w:highlight w:val="none"/>
          <w:lang w:val="en-US" w:eastAsia="zh-CN"/>
        </w:rPr>
        <w:t>塑造</w:t>
      </w:r>
      <w:r>
        <w:rPr>
          <w:rFonts w:hint="eastAsia" w:ascii="仿宋_GB2312" w:hAnsi="仿宋_GB2312" w:eastAsia="仿宋_GB2312" w:cs="仿宋_GB2312"/>
          <w:b w:val="0"/>
          <w:bCs w:val="0"/>
          <w:sz w:val="32"/>
          <w:szCs w:val="32"/>
          <w:highlight w:val="none"/>
          <w:lang w:val="en-US" w:eastAsia="zh-CN"/>
        </w:rPr>
        <w:t>“叫得响、传得开、立得住”的</w:t>
      </w:r>
      <w:r>
        <w:rPr>
          <w:rFonts w:hint="eastAsia" w:cs="仿宋_GB2312"/>
          <w:b w:val="0"/>
          <w:bCs w:val="0"/>
          <w:sz w:val="32"/>
          <w:szCs w:val="32"/>
          <w:highlight w:val="none"/>
          <w:lang w:val="en-US" w:eastAsia="zh-CN"/>
        </w:rPr>
        <w:t>特色旅游</w:t>
      </w:r>
      <w:r>
        <w:rPr>
          <w:rFonts w:hint="eastAsia" w:ascii="仿宋_GB2312" w:hAnsi="仿宋_GB2312" w:eastAsia="仿宋_GB2312" w:cs="仿宋_GB2312"/>
          <w:b w:val="0"/>
          <w:bCs w:val="0"/>
          <w:sz w:val="32"/>
          <w:szCs w:val="32"/>
          <w:highlight w:val="none"/>
          <w:lang w:val="en-US" w:eastAsia="zh-CN"/>
        </w:rPr>
        <w:t>品牌</w:t>
      </w:r>
      <w:r>
        <w:rPr>
          <w:rFonts w:hint="eastAsia"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坚持“四季有活动、季季有主题”，</w:t>
      </w:r>
      <w:r>
        <w:rPr>
          <w:rFonts w:hint="eastAsia" w:cs="仿宋_GB2312"/>
          <w:b w:val="0"/>
          <w:bCs w:val="0"/>
          <w:sz w:val="32"/>
          <w:szCs w:val="32"/>
          <w:highlight w:val="none"/>
          <w:lang w:val="en-US" w:eastAsia="zh-CN"/>
        </w:rPr>
        <w:t>高水准举办大运河龙舟赛、中国体育舞蹈公开赛、北京城市副中心马拉松、大运河音乐节、</w:t>
      </w:r>
      <w:r>
        <w:rPr>
          <w:rFonts w:hint="eastAsia" w:ascii="仿宋_GB2312" w:hAnsi="仿宋_GB2312" w:eastAsia="仿宋_GB2312" w:cs="仿宋_GB2312"/>
          <w:sz w:val="32"/>
          <w:szCs w:val="32"/>
          <w:highlight w:val="none"/>
          <w:lang w:eastAsia="zh-CN"/>
        </w:rPr>
        <w:t>运河有戏</w:t>
      </w:r>
      <w:r>
        <w:rPr>
          <w:rFonts w:hint="eastAsia" w:cs="仿宋_GB2312"/>
          <w:sz w:val="32"/>
          <w:szCs w:val="32"/>
          <w:highlight w:val="none"/>
          <w:lang w:val="en-US" w:eastAsia="zh-CN"/>
        </w:rPr>
        <w:t>、“遇见</w:t>
      </w:r>
      <w:r>
        <w:rPr>
          <w:rFonts w:hint="eastAsia" w:ascii="仿宋_GB2312" w:hAnsi="仿宋_GB2312" w:eastAsia="仿宋_GB2312" w:cs="仿宋_GB2312"/>
          <w:sz w:val="32"/>
          <w:szCs w:val="32"/>
          <w:highlight w:val="none"/>
          <w:lang w:eastAsia="zh-CN"/>
        </w:rPr>
        <w:t>·</w:t>
      </w:r>
      <w:r>
        <w:rPr>
          <w:rFonts w:hint="eastAsia" w:cs="仿宋_GB2312"/>
          <w:sz w:val="32"/>
          <w:szCs w:val="32"/>
          <w:highlight w:val="none"/>
          <w:lang w:val="en-US" w:eastAsia="zh-CN"/>
        </w:rPr>
        <w:t>运河”城市探访等系列活动，再策划</w:t>
      </w:r>
      <w:r>
        <w:rPr>
          <w:rFonts w:hint="eastAsia" w:ascii="仿宋_GB2312" w:hAnsi="仿宋_GB2312" w:eastAsia="仿宋_GB2312" w:cs="仿宋_GB2312"/>
          <w:b w:val="0"/>
          <w:bCs w:val="0"/>
          <w:sz w:val="32"/>
          <w:szCs w:val="32"/>
          <w:highlight w:val="none"/>
          <w:lang w:val="en-US" w:eastAsia="zh-CN"/>
        </w:rPr>
        <w:t>一批音乐节、戏剧节、画展等文化活动，以精品力作</w:t>
      </w:r>
      <w:r>
        <w:rPr>
          <w:rFonts w:hint="eastAsia" w:cs="仿宋_GB2312"/>
          <w:sz w:val="32"/>
          <w:szCs w:val="32"/>
          <w:highlight w:val="none"/>
          <w:lang w:val="en-US" w:eastAsia="zh-CN"/>
        </w:rPr>
        <w:t>提升城市副中心文旅发展的影响力。</w:t>
      </w:r>
    </w:p>
    <w:p w14:paraId="723574C5">
      <w:pPr>
        <w:keepNext w:val="0"/>
        <w:keepLines w:val="0"/>
        <w:pageBreakBefore w:val="0"/>
        <w:widowControl/>
        <w:suppressLineNumbers w:val="0"/>
        <w:kinsoku/>
        <w:wordWrap/>
        <w:overflowPunct/>
        <w:autoSpaceDE/>
        <w:autoSpaceDN/>
        <w:bidi w:val="0"/>
        <w:adjustRightInd w:val="0"/>
        <w:snapToGrid w:val="0"/>
        <w:spacing w:line="560" w:lineRule="exact"/>
        <w:ind w:left="0" w:leftChars="0" w:firstLine="643" w:firstLineChars="200"/>
        <w:jc w:val="both"/>
        <w:rPr>
          <w:rFonts w:hint="eastAsia" w:cs="仿宋_GB2312"/>
          <w:b w:val="0"/>
          <w:bCs w:val="0"/>
          <w:color w:val="000000"/>
          <w:kern w:val="36"/>
          <w:sz w:val="32"/>
          <w:szCs w:val="32"/>
          <w:highlight w:val="none"/>
          <w:lang w:val="en-US" w:eastAsia="zh-CN" w:bidi="ar-SA"/>
        </w:rPr>
      </w:pPr>
      <w:r>
        <w:rPr>
          <w:rFonts w:hint="eastAsia" w:hAnsi="仿宋" w:cs="仿宋"/>
          <w:b/>
          <w:bCs/>
          <w:color w:val="auto"/>
          <w:sz w:val="32"/>
          <w:szCs w:val="32"/>
          <w:highlight w:val="none"/>
          <w:lang w:val="en-US" w:eastAsia="zh-CN"/>
        </w:rPr>
        <w:t>打造</w:t>
      </w:r>
      <w:r>
        <w:rPr>
          <w:rFonts w:hint="eastAsia" w:ascii="仿宋_GB2312" w:hAnsi="仿宋" w:eastAsia="仿宋_GB2312" w:cs="仿宋"/>
          <w:b/>
          <w:bCs/>
          <w:color w:val="auto"/>
          <w:sz w:val="32"/>
          <w:szCs w:val="32"/>
          <w:highlight w:val="none"/>
          <w:lang w:eastAsia="zh-CN"/>
        </w:rPr>
        <w:t>“文旅</w:t>
      </w:r>
      <w:r>
        <w:rPr>
          <w:rFonts w:hint="eastAsia" w:ascii="仿宋_GB2312" w:hAnsi="仿宋" w:eastAsia="仿宋_GB2312" w:cs="仿宋"/>
          <w:b/>
          <w:bCs/>
          <w:color w:val="auto"/>
          <w:sz w:val="32"/>
          <w:szCs w:val="32"/>
          <w:highlight w:val="none"/>
          <w:lang w:val="en-US" w:eastAsia="zh-CN"/>
        </w:rPr>
        <w:t>+</w:t>
      </w:r>
      <w:r>
        <w:rPr>
          <w:rFonts w:hint="eastAsia" w:ascii="仿宋_GB2312" w:hAnsi="仿宋" w:eastAsia="仿宋_GB2312" w:cs="仿宋"/>
          <w:b/>
          <w:bCs/>
          <w:color w:val="auto"/>
          <w:sz w:val="32"/>
          <w:szCs w:val="32"/>
          <w:highlight w:val="none"/>
          <w:lang w:eastAsia="zh-CN"/>
        </w:rPr>
        <w:t>”</w:t>
      </w:r>
      <w:r>
        <w:rPr>
          <w:rFonts w:hint="eastAsia" w:hAnsi="仿宋" w:cs="仿宋"/>
          <w:b/>
          <w:bCs/>
          <w:color w:val="auto"/>
          <w:sz w:val="32"/>
          <w:szCs w:val="32"/>
          <w:highlight w:val="none"/>
          <w:lang w:val="en-US" w:eastAsia="zh-CN"/>
        </w:rPr>
        <w:t>多元“留量”转化模式</w:t>
      </w:r>
      <w:r>
        <w:rPr>
          <w:rFonts w:hint="eastAsia" w:ascii="仿宋_GB2312" w:hAnsi="仿宋" w:eastAsia="仿宋_GB2312" w:cs="仿宋"/>
          <w:b/>
          <w:bCs/>
          <w:color w:val="auto"/>
          <w:sz w:val="32"/>
          <w:szCs w:val="32"/>
          <w:highlight w:val="none"/>
          <w:lang w:eastAsia="zh-CN"/>
        </w:rPr>
        <w:t>。</w:t>
      </w:r>
      <w:r>
        <w:rPr>
          <w:rFonts w:hint="eastAsia" w:cs="仿宋_GB2312"/>
          <w:sz w:val="32"/>
          <w:szCs w:val="32"/>
          <w:highlight w:val="none"/>
          <w:lang w:val="en-US" w:eastAsia="zh-CN"/>
        </w:rPr>
        <w:t>推动</w:t>
      </w:r>
      <w:r>
        <w:rPr>
          <w:rFonts w:hint="eastAsia" w:ascii="仿宋_GB2312" w:hAnsi="仿宋_GB2312" w:eastAsia="仿宋_GB2312" w:cs="仿宋_GB2312"/>
          <w:b w:val="0"/>
          <w:bCs w:val="0"/>
          <w:sz w:val="32"/>
          <w:szCs w:val="32"/>
          <w:highlight w:val="none"/>
          <w:lang w:eastAsia="zh-CN"/>
        </w:rPr>
        <w:t>“</w:t>
      </w:r>
      <w:r>
        <w:rPr>
          <w:rFonts w:hint="eastAsia" w:cs="仿宋_GB2312"/>
          <w:b w:val="0"/>
          <w:bCs w:val="0"/>
          <w:sz w:val="32"/>
          <w:szCs w:val="32"/>
          <w:highlight w:val="none"/>
          <w:lang w:val="en-US" w:eastAsia="zh-CN"/>
        </w:rPr>
        <w:t>文旅</w:t>
      </w:r>
      <w:r>
        <w:rPr>
          <w:rFonts w:hint="eastAsia" w:ascii="仿宋_GB2312" w:hAnsi="仿宋_GB2312" w:eastAsia="仿宋_GB2312" w:cs="仿宋_GB2312"/>
          <w:b w:val="0"/>
          <w:bCs w:val="0"/>
          <w:sz w:val="32"/>
          <w:szCs w:val="32"/>
          <w:highlight w:val="none"/>
          <w:lang w:eastAsia="zh-CN"/>
        </w:rPr>
        <w:t>+商业”</w:t>
      </w:r>
      <w:r>
        <w:rPr>
          <w:rFonts w:hint="eastAsia" w:cs="仿宋_GB2312"/>
          <w:sz w:val="32"/>
          <w:szCs w:val="32"/>
          <w:highlight w:val="none"/>
          <w:lang w:val="en-US" w:eastAsia="zh-CN"/>
        </w:rPr>
        <w:t>深度融合，</w:t>
      </w:r>
      <w:r>
        <w:rPr>
          <w:rFonts w:hint="eastAsia" w:ascii="仿宋_GB2312" w:hAnsi="仿宋_GB2312" w:eastAsia="仿宋_GB2312" w:cs="仿宋_GB2312"/>
          <w:b w:val="0"/>
          <w:bCs w:val="0"/>
          <w:sz w:val="32"/>
          <w:szCs w:val="32"/>
          <w:highlight w:val="none"/>
          <w:lang w:eastAsia="zh-CN"/>
        </w:rPr>
        <w:t>高标准建设“环球影城×大运河”国际消费体验区</w:t>
      </w:r>
      <w:r>
        <w:rPr>
          <w:rFonts w:hint="eastAsia" w:cs="仿宋_GB2312"/>
          <w:b w:val="0"/>
          <w:bCs w:val="0"/>
          <w:sz w:val="32"/>
          <w:szCs w:val="32"/>
          <w:highlight w:val="none"/>
          <w:lang w:val="en-US" w:eastAsia="zh-CN"/>
        </w:rPr>
        <w:t>和美食之都，加速山姆会员店项目建设</w:t>
      </w:r>
      <w:r>
        <w:rPr>
          <w:rFonts w:hint="eastAsia" w:ascii="仿宋_GB2312" w:hAnsi="仿宋_GB2312" w:eastAsia="仿宋_GB2312" w:cs="仿宋_GB2312"/>
          <w:sz w:val="32"/>
          <w:szCs w:val="32"/>
          <w:highlight w:val="none"/>
          <w:lang w:eastAsia="zh-CN"/>
        </w:rPr>
        <w:t>，</w:t>
      </w:r>
      <w:r>
        <w:rPr>
          <w:rFonts w:hint="eastAsia" w:cs="仿宋_GB2312"/>
          <w:sz w:val="32"/>
          <w:szCs w:val="32"/>
          <w:highlight w:val="none"/>
          <w:lang w:val="en-US" w:eastAsia="zh-CN"/>
        </w:rPr>
        <w:t>增强旅游目的地与商圈联动发展，</w:t>
      </w:r>
      <w:r>
        <w:rPr>
          <w:rFonts w:hint="eastAsia" w:ascii="仿宋_GB2312" w:hAnsi="仿宋_GB2312" w:eastAsia="仿宋_GB2312" w:cs="仿宋_GB2312"/>
          <w:sz w:val="32"/>
          <w:szCs w:val="32"/>
          <w:highlight w:val="none"/>
          <w:lang w:eastAsia="zh-CN"/>
        </w:rPr>
        <w:t>创新“酒店+</w:t>
      </w:r>
      <w:r>
        <w:rPr>
          <w:rFonts w:hint="eastAsia" w:cs="仿宋_GB2312"/>
          <w:sz w:val="32"/>
          <w:szCs w:val="32"/>
          <w:highlight w:val="none"/>
          <w:lang w:val="en-US" w:eastAsia="zh-CN"/>
        </w:rPr>
        <w:t>演出</w:t>
      </w:r>
      <w:r>
        <w:rPr>
          <w:rFonts w:hint="eastAsia" w:ascii="仿宋_GB2312" w:hAnsi="仿宋_GB2312" w:eastAsia="仿宋_GB2312" w:cs="仿宋_GB2312"/>
          <w:sz w:val="32"/>
          <w:szCs w:val="32"/>
          <w:highlight w:val="none"/>
          <w:lang w:eastAsia="zh-CN"/>
        </w:rPr>
        <w:t>”“酒店+</w:t>
      </w:r>
      <w:r>
        <w:rPr>
          <w:rFonts w:hint="eastAsia" w:cs="仿宋_GB2312"/>
          <w:sz w:val="32"/>
          <w:szCs w:val="32"/>
          <w:highlight w:val="none"/>
          <w:lang w:val="en-US" w:eastAsia="zh-CN"/>
        </w:rPr>
        <w:t>赛事</w:t>
      </w:r>
      <w:r>
        <w:rPr>
          <w:rFonts w:hint="eastAsia" w:ascii="仿宋_GB2312" w:hAnsi="仿宋_GB2312" w:eastAsia="仿宋_GB2312" w:cs="仿宋_GB2312"/>
          <w:sz w:val="32"/>
          <w:szCs w:val="32"/>
          <w:highlight w:val="none"/>
          <w:lang w:eastAsia="zh-CN"/>
        </w:rPr>
        <w:t>”“酒店+</w:t>
      </w:r>
      <w:r>
        <w:rPr>
          <w:rFonts w:hint="eastAsia" w:cs="仿宋_GB2312"/>
          <w:sz w:val="32"/>
          <w:szCs w:val="32"/>
          <w:highlight w:val="none"/>
          <w:lang w:val="en-US" w:eastAsia="zh-CN"/>
        </w:rPr>
        <w:t>游船</w:t>
      </w:r>
      <w:r>
        <w:rPr>
          <w:rFonts w:hint="eastAsia" w:ascii="仿宋_GB2312" w:hAnsi="仿宋_GB2312" w:eastAsia="仿宋_GB2312" w:cs="仿宋_GB2312"/>
          <w:sz w:val="32"/>
          <w:szCs w:val="32"/>
          <w:highlight w:val="none"/>
          <w:lang w:eastAsia="zh-CN"/>
        </w:rPr>
        <w:t>”等系列融合产品，</w:t>
      </w:r>
      <w:r>
        <w:rPr>
          <w:rFonts w:hint="eastAsia" w:cs="仿宋_GB2312"/>
          <w:sz w:val="32"/>
          <w:szCs w:val="32"/>
          <w:highlight w:val="none"/>
          <w:lang w:val="en-US" w:eastAsia="zh-CN"/>
        </w:rPr>
        <w:t>加快培育文旅核心产品。推动</w:t>
      </w:r>
      <w:r>
        <w:rPr>
          <w:rFonts w:hint="eastAsia" w:ascii="仿宋_GB2312" w:hAnsi="仿宋_GB2312" w:eastAsia="仿宋_GB2312" w:cs="仿宋_GB2312"/>
          <w:b w:val="0"/>
          <w:bCs w:val="0"/>
          <w:sz w:val="32"/>
          <w:szCs w:val="32"/>
          <w:highlight w:val="none"/>
          <w:lang w:eastAsia="zh-CN"/>
        </w:rPr>
        <w:t>“</w:t>
      </w:r>
      <w:r>
        <w:rPr>
          <w:rFonts w:hint="eastAsia" w:cs="仿宋_GB2312"/>
          <w:b w:val="0"/>
          <w:bCs w:val="0"/>
          <w:sz w:val="32"/>
          <w:szCs w:val="32"/>
          <w:highlight w:val="none"/>
          <w:lang w:val="en-US" w:eastAsia="zh-CN"/>
        </w:rPr>
        <w:t>文旅</w:t>
      </w:r>
      <w:r>
        <w:rPr>
          <w:rFonts w:hint="eastAsia" w:ascii="仿宋_GB2312" w:hAnsi="仿宋_GB2312" w:eastAsia="仿宋_GB2312" w:cs="仿宋_GB2312"/>
          <w:b w:val="0"/>
          <w:bCs w:val="0"/>
          <w:sz w:val="32"/>
          <w:szCs w:val="32"/>
          <w:highlight w:val="none"/>
          <w:lang w:eastAsia="zh-CN"/>
        </w:rPr>
        <w:t>+</w:t>
      </w:r>
      <w:r>
        <w:rPr>
          <w:rFonts w:hint="eastAsia" w:cs="仿宋_GB2312"/>
          <w:b w:val="0"/>
          <w:bCs w:val="0"/>
          <w:sz w:val="32"/>
          <w:szCs w:val="32"/>
          <w:highlight w:val="none"/>
          <w:lang w:val="en-US" w:eastAsia="zh-CN"/>
        </w:rPr>
        <w:t>影视</w:t>
      </w:r>
      <w:r>
        <w:rPr>
          <w:rFonts w:hint="eastAsia" w:ascii="仿宋_GB2312" w:hAnsi="仿宋_GB2312" w:eastAsia="仿宋_GB2312" w:cs="仿宋_GB2312"/>
          <w:b w:val="0"/>
          <w:bCs w:val="0"/>
          <w:sz w:val="32"/>
          <w:szCs w:val="32"/>
          <w:highlight w:val="none"/>
          <w:lang w:eastAsia="zh-CN"/>
        </w:rPr>
        <w:t>”</w:t>
      </w:r>
      <w:r>
        <w:rPr>
          <w:rFonts w:hint="eastAsia" w:cs="仿宋_GB2312"/>
          <w:sz w:val="32"/>
          <w:szCs w:val="32"/>
          <w:highlight w:val="none"/>
          <w:lang w:val="en-US" w:eastAsia="zh-CN"/>
        </w:rPr>
        <w:t>深度融合，助力网络视听企业利用城市副中心特色文旅资源创作微短剧、长短音视频、游戏动漫等，实现文旅和网络视听产业互促共赢。推动</w:t>
      </w:r>
      <w:r>
        <w:rPr>
          <w:rFonts w:hint="eastAsia" w:ascii="仿宋_GB2312" w:hAnsi="仿宋_GB2312" w:eastAsia="仿宋_GB2312" w:cs="仿宋_GB2312"/>
          <w:b w:val="0"/>
          <w:bCs w:val="0"/>
          <w:sz w:val="32"/>
          <w:szCs w:val="32"/>
          <w:highlight w:val="none"/>
          <w:lang w:eastAsia="zh-CN"/>
        </w:rPr>
        <w:t>“</w:t>
      </w:r>
      <w:r>
        <w:rPr>
          <w:rFonts w:hint="eastAsia" w:cs="仿宋_GB2312"/>
          <w:b w:val="0"/>
          <w:bCs w:val="0"/>
          <w:sz w:val="32"/>
          <w:szCs w:val="32"/>
          <w:highlight w:val="none"/>
          <w:lang w:val="en-US" w:eastAsia="zh-CN"/>
        </w:rPr>
        <w:t>文旅</w:t>
      </w:r>
      <w:r>
        <w:rPr>
          <w:rFonts w:hint="eastAsia" w:ascii="仿宋_GB2312" w:hAnsi="仿宋_GB2312" w:eastAsia="仿宋_GB2312" w:cs="仿宋_GB2312"/>
          <w:b w:val="0"/>
          <w:bCs w:val="0"/>
          <w:sz w:val="32"/>
          <w:szCs w:val="32"/>
          <w:highlight w:val="none"/>
          <w:lang w:eastAsia="zh-CN"/>
        </w:rPr>
        <w:t>+</w:t>
      </w:r>
      <w:r>
        <w:rPr>
          <w:rFonts w:hint="eastAsia" w:cs="仿宋_GB2312"/>
          <w:b w:val="0"/>
          <w:bCs w:val="0"/>
          <w:sz w:val="32"/>
          <w:szCs w:val="32"/>
          <w:highlight w:val="none"/>
          <w:lang w:val="en-US" w:eastAsia="zh-CN"/>
        </w:rPr>
        <w:t>科技</w:t>
      </w:r>
      <w:r>
        <w:rPr>
          <w:rFonts w:hint="eastAsia" w:ascii="仿宋_GB2312" w:hAnsi="仿宋_GB2312" w:eastAsia="仿宋_GB2312" w:cs="仿宋_GB2312"/>
          <w:b w:val="0"/>
          <w:bCs w:val="0"/>
          <w:sz w:val="32"/>
          <w:szCs w:val="32"/>
          <w:highlight w:val="none"/>
          <w:lang w:eastAsia="zh-CN"/>
        </w:rPr>
        <w:t>”</w:t>
      </w:r>
      <w:r>
        <w:rPr>
          <w:rFonts w:hint="eastAsia" w:cs="仿宋_GB2312"/>
          <w:sz w:val="32"/>
          <w:szCs w:val="32"/>
          <w:highlight w:val="none"/>
          <w:lang w:val="en-US" w:eastAsia="zh-CN"/>
        </w:rPr>
        <w:t>深度融合，</w:t>
      </w:r>
      <w:r>
        <w:rPr>
          <w:rFonts w:hint="eastAsia" w:cs="仿宋_GB2312"/>
          <w:b w:val="0"/>
          <w:bCs w:val="0"/>
          <w:color w:val="000000"/>
          <w:kern w:val="36"/>
          <w:sz w:val="32"/>
          <w:szCs w:val="32"/>
          <w:highlight w:val="none"/>
          <w:lang w:val="en-US" w:eastAsia="zh-CN" w:bidi="ar-SA"/>
        </w:rPr>
        <w:t>拓展推进</w:t>
      </w:r>
      <w:r>
        <w:rPr>
          <w:rFonts w:hint="eastAsia" w:cs="仿宋_GB2312"/>
          <w:b w:val="0"/>
          <w:bCs w:val="0"/>
          <w:color w:val="000000"/>
          <w:spacing w:val="-6"/>
          <w:kern w:val="36"/>
          <w:sz w:val="32"/>
          <w:szCs w:val="32"/>
          <w:highlight w:val="none"/>
          <w:lang w:val="en-US" w:eastAsia="zh-CN" w:bidi="ar-SA"/>
        </w:rPr>
        <w:t>北京数据基础制度先行区文旅数据专区应用场景。</w:t>
      </w:r>
    </w:p>
    <w:p w14:paraId="091EC9A2">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highlight w:val="none"/>
          <w:lang w:eastAsia="zh-CN"/>
        </w:rPr>
        <w:t>（四）坚持绿色先行、品质优化，进一步</w:t>
      </w:r>
      <w:r>
        <w:rPr>
          <w:rFonts w:hint="eastAsia" w:ascii="楷体" w:hAnsi="楷体" w:eastAsia="楷体" w:cs="楷体"/>
          <w:color w:val="auto"/>
          <w:sz w:val="32"/>
          <w:szCs w:val="32"/>
          <w:highlight w:val="none"/>
          <w:lang w:val="en-US" w:eastAsia="zh-CN"/>
        </w:rPr>
        <w:t>提升特色</w:t>
      </w:r>
      <w:r>
        <w:rPr>
          <w:rFonts w:hint="eastAsia" w:ascii="楷体" w:hAnsi="楷体" w:eastAsia="楷体" w:cs="楷体"/>
          <w:color w:val="auto"/>
          <w:sz w:val="32"/>
          <w:szCs w:val="32"/>
          <w:highlight w:val="none"/>
          <w:lang w:eastAsia="zh-CN"/>
        </w:rPr>
        <w:t>魅力</w:t>
      </w:r>
    </w:p>
    <w:p w14:paraId="2A28C12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cs="仿宋_GB2312"/>
          <w:b w:val="0"/>
          <w:bCs w:val="0"/>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持续</w:t>
      </w:r>
      <w:r>
        <w:rPr>
          <w:rFonts w:hint="eastAsia" w:cs="仿宋_GB2312"/>
          <w:b/>
          <w:bCs/>
          <w:sz w:val="32"/>
          <w:szCs w:val="32"/>
          <w:highlight w:val="none"/>
          <w:lang w:val="en-US" w:eastAsia="zh-CN"/>
        </w:rPr>
        <w:t>擦亮</w:t>
      </w:r>
      <w:r>
        <w:rPr>
          <w:rFonts w:hint="eastAsia" w:ascii="仿宋_GB2312" w:hAnsi="仿宋_GB2312" w:eastAsia="仿宋_GB2312" w:cs="仿宋_GB2312"/>
          <w:b/>
          <w:bCs/>
          <w:sz w:val="32"/>
          <w:szCs w:val="32"/>
          <w:highlight w:val="none"/>
          <w:lang w:val="en-US" w:eastAsia="zh-CN"/>
        </w:rPr>
        <w:t>绿色</w:t>
      </w:r>
      <w:r>
        <w:rPr>
          <w:rFonts w:hint="eastAsia" w:cs="仿宋_GB2312"/>
          <w:b/>
          <w:bCs/>
          <w:sz w:val="32"/>
          <w:szCs w:val="32"/>
          <w:highlight w:val="none"/>
          <w:lang w:val="en-US" w:eastAsia="zh-CN"/>
        </w:rPr>
        <w:t>名片。</w:t>
      </w:r>
      <w:r>
        <w:rPr>
          <w:rFonts w:hint="eastAsia" w:ascii="仿宋_GB2312" w:hAnsi="仿宋_GB2312" w:eastAsia="仿宋_GB2312" w:cs="仿宋_GB2312"/>
          <w:b w:val="0"/>
          <w:bCs w:val="0"/>
          <w:color w:val="auto"/>
          <w:sz w:val="32"/>
          <w:szCs w:val="32"/>
          <w:highlight w:val="none"/>
          <w:lang w:val="en-US" w:eastAsia="zh-CN"/>
        </w:rPr>
        <w:t>深</w:t>
      </w:r>
      <w:r>
        <w:rPr>
          <w:rFonts w:hint="eastAsia" w:ascii="仿宋_GB2312" w:hAnsi="仿宋_GB2312" w:eastAsia="仿宋_GB2312" w:cs="仿宋_GB2312"/>
          <w:b w:val="0"/>
          <w:bCs w:val="0"/>
          <w:color w:val="auto"/>
          <w:kern w:val="2"/>
          <w:sz w:val="32"/>
          <w:szCs w:val="32"/>
          <w:highlight w:val="none"/>
          <w:u w:val="none"/>
          <w:lang w:val="en-US" w:eastAsia="zh-CN" w:bidi="ar-SA"/>
        </w:rPr>
        <w:t>化0.1微克</w:t>
      </w:r>
      <w:r>
        <w:rPr>
          <w:rFonts w:hint="eastAsia" w:cs="仿宋_GB2312"/>
          <w:b w:val="0"/>
          <w:bCs w:val="0"/>
          <w:color w:val="auto"/>
          <w:kern w:val="2"/>
          <w:sz w:val="32"/>
          <w:szCs w:val="32"/>
          <w:highlight w:val="none"/>
          <w:u w:val="none"/>
          <w:lang w:val="en-US" w:eastAsia="zh-CN" w:bidi="ar-SA"/>
        </w:rPr>
        <w:t>攻坚</w:t>
      </w:r>
      <w:r>
        <w:rPr>
          <w:rFonts w:hint="eastAsia" w:ascii="仿宋_GB2312" w:hAnsi="仿宋_GB2312" w:eastAsia="仿宋_GB2312" w:cs="仿宋_GB2312"/>
          <w:b w:val="0"/>
          <w:bCs w:val="0"/>
          <w:color w:val="auto"/>
          <w:kern w:val="2"/>
          <w:sz w:val="32"/>
          <w:szCs w:val="32"/>
          <w:highlight w:val="none"/>
          <w:u w:val="none"/>
          <w:lang w:val="en-US" w:eastAsia="zh-CN" w:bidi="ar-SA"/>
        </w:rPr>
        <w:t>行动，</w:t>
      </w:r>
      <w:r>
        <w:rPr>
          <w:rFonts w:hint="eastAsia" w:cs="仿宋_GB2312"/>
          <w:b w:val="0"/>
          <w:bCs w:val="0"/>
          <w:color w:val="auto"/>
          <w:kern w:val="2"/>
          <w:sz w:val="32"/>
          <w:szCs w:val="32"/>
          <w:highlight w:val="none"/>
          <w:u w:val="none"/>
          <w:lang w:val="en-US" w:eastAsia="zh-CN" w:bidi="ar-SA"/>
        </w:rPr>
        <w:t>狠抓结构减排、工程减排、管理减排，让蓝天常驻、空气常新。</w:t>
      </w:r>
      <w:r>
        <w:rPr>
          <w:rFonts w:hint="eastAsia" w:ascii="仿宋_GB2312" w:hAnsi="仿宋_GB2312" w:eastAsia="仿宋_GB2312" w:cs="仿宋_GB2312"/>
          <w:b w:val="0"/>
          <w:bCs w:val="0"/>
          <w:color w:val="auto"/>
          <w:sz w:val="32"/>
          <w:szCs w:val="32"/>
          <w:highlight w:val="none"/>
          <w:lang w:val="en-US" w:eastAsia="zh-CN"/>
        </w:rPr>
        <w:t>不断厚植生态绿，</w:t>
      </w:r>
      <w:r>
        <w:rPr>
          <w:rFonts w:hint="eastAsia" w:cs="仿宋_GB2312"/>
          <w:b w:val="0"/>
          <w:bCs w:val="0"/>
          <w:color w:val="auto"/>
          <w:kern w:val="2"/>
          <w:sz w:val="32"/>
          <w:szCs w:val="32"/>
          <w:highlight w:val="none"/>
          <w:u w:val="none"/>
          <w:lang w:val="en-US" w:eastAsia="zh-CN" w:bidi="ar-SA"/>
        </w:rPr>
        <w:t>推进</w:t>
      </w:r>
      <w:r>
        <w:rPr>
          <w:rFonts w:hint="eastAsia" w:ascii="仿宋_GB2312" w:hAnsi="仿宋_GB2312" w:eastAsia="仿宋_GB2312" w:cs="仿宋_GB2312"/>
          <w:b w:val="0"/>
          <w:bCs w:val="0"/>
          <w:color w:val="auto"/>
          <w:sz w:val="32"/>
          <w:szCs w:val="32"/>
          <w:highlight w:val="none"/>
          <w:lang w:eastAsia="zh-CN"/>
        </w:rPr>
        <w:t>田园广场全龄友好化公园绿地改造</w:t>
      </w:r>
      <w:r>
        <w:rPr>
          <w:rFonts w:hint="eastAsia"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3条林荫路改造提升、</w:t>
      </w:r>
      <w:r>
        <w:rPr>
          <w:rFonts w:hint="eastAsia" w:cs="仿宋_GB2312"/>
          <w:b w:val="0"/>
          <w:bCs w:val="0"/>
          <w:color w:val="auto"/>
          <w:sz w:val="32"/>
          <w:szCs w:val="32"/>
          <w:highlight w:val="none"/>
          <w:lang w:val="en-US" w:eastAsia="zh-CN"/>
        </w:rPr>
        <w:t>盲区补绿公园建设等</w:t>
      </w:r>
      <w:r>
        <w:rPr>
          <w:rFonts w:hint="eastAsia" w:ascii="仿宋_GB2312" w:hAnsi="仿宋_GB2312" w:eastAsia="仿宋_GB2312" w:cs="仿宋_GB2312"/>
          <w:b w:val="0"/>
          <w:bCs w:val="0"/>
          <w:color w:val="auto"/>
          <w:sz w:val="32"/>
          <w:szCs w:val="32"/>
          <w:highlight w:val="none"/>
          <w:lang w:eastAsia="zh-CN"/>
        </w:rPr>
        <w:t>工程，增补2万平方米小微绿地</w:t>
      </w:r>
      <w:r>
        <w:rPr>
          <w:rFonts w:hint="eastAsia" w:cs="仿宋_GB2312"/>
          <w:b w:val="0"/>
          <w:bCs w:val="0"/>
          <w:color w:val="auto"/>
          <w:sz w:val="32"/>
          <w:szCs w:val="32"/>
          <w:highlight w:val="none"/>
          <w:lang w:eastAsia="zh-CN"/>
        </w:rPr>
        <w:t>，</w:t>
      </w:r>
      <w:r>
        <w:rPr>
          <w:rFonts w:hint="eastAsia" w:cs="仿宋_GB2312"/>
          <w:b w:val="0"/>
          <w:bCs w:val="0"/>
          <w:color w:val="auto"/>
          <w:sz w:val="32"/>
          <w:szCs w:val="32"/>
          <w:highlight w:val="none"/>
          <w:lang w:val="en-US" w:eastAsia="zh-CN"/>
        </w:rPr>
        <w:t>以城市画廊、花园式示范街区建设为重点，打造“绿城融合”的花园城市。力争开工建设</w:t>
      </w:r>
      <w:r>
        <w:rPr>
          <w:rFonts w:hint="eastAsia" w:ascii="仿宋_GB2312" w:hAnsi="仿宋_GB2312" w:eastAsia="仿宋_GB2312" w:cs="仿宋_GB2312"/>
          <w:b w:val="0"/>
          <w:bCs w:val="0"/>
          <w:color w:val="auto"/>
          <w:kern w:val="2"/>
          <w:sz w:val="32"/>
          <w:szCs w:val="32"/>
          <w:highlight w:val="none"/>
          <w:u w:val="none"/>
          <w:lang w:val="en-US" w:eastAsia="zh-CN" w:bidi="ar-SA"/>
        </w:rPr>
        <w:t>玉带河综合治理二期、萧太后河（张家湾古镇段）综合治理、城北水网二期等</w:t>
      </w:r>
      <w:r>
        <w:rPr>
          <w:rFonts w:hint="eastAsia" w:cs="仿宋_GB2312"/>
          <w:b w:val="0"/>
          <w:bCs w:val="0"/>
          <w:color w:val="auto"/>
          <w:kern w:val="2"/>
          <w:sz w:val="32"/>
          <w:szCs w:val="32"/>
          <w:highlight w:val="none"/>
          <w:u w:val="none"/>
          <w:lang w:val="en-US" w:eastAsia="zh-CN" w:bidi="ar-SA"/>
        </w:rPr>
        <w:t>工程，全域推进生态补水工作，增加有水河长至300公里，同步推进滨水空间改造与建设。创新</w:t>
      </w:r>
      <w:r>
        <w:rPr>
          <w:rFonts w:hint="eastAsia" w:ascii="仿宋_GB2312" w:hAnsi="仿宋_GB2312" w:eastAsia="仿宋_GB2312" w:cs="仿宋_GB2312"/>
          <w:b w:val="0"/>
          <w:bCs w:val="0"/>
          <w:color w:val="auto"/>
          <w:sz w:val="32"/>
          <w:szCs w:val="32"/>
          <w:highlight w:val="none"/>
          <w:lang w:val="en-US" w:eastAsia="zh-CN"/>
        </w:rPr>
        <w:t>示范能源绿，</w:t>
      </w:r>
      <w:r>
        <w:rPr>
          <w:rFonts w:hint="eastAsia" w:cs="仿宋_GB2312"/>
          <w:b w:val="0"/>
          <w:bCs w:val="0"/>
          <w:color w:val="auto"/>
          <w:sz w:val="32"/>
          <w:szCs w:val="32"/>
          <w:highlight w:val="none"/>
          <w:lang w:val="en-US" w:eastAsia="zh-CN"/>
        </w:rPr>
        <w:t>推进碧水再生水厂热泵供热供冷示范项目开工，加快全市首个中深层地热示范项目</w:t>
      </w:r>
      <w:r>
        <w:rPr>
          <w:rFonts w:hint="eastAsia" w:ascii="仿宋_GB2312" w:hAnsi="仿宋_GB2312" w:eastAsia="仿宋_GB2312" w:cs="仿宋_GB2312"/>
          <w:b w:val="0"/>
          <w:bCs w:val="0"/>
          <w:color w:val="auto"/>
          <w:sz w:val="32"/>
          <w:szCs w:val="32"/>
          <w:highlight w:val="none"/>
          <w:lang w:val="en-US" w:eastAsia="zh-CN"/>
        </w:rPr>
        <w:t>副中心站综合交通枢纽中深层地热井下换热供热项目</w:t>
      </w:r>
      <w:r>
        <w:rPr>
          <w:rFonts w:hint="eastAsia" w:cs="仿宋_GB2312"/>
          <w:b w:val="0"/>
          <w:bCs w:val="0"/>
          <w:color w:val="auto"/>
          <w:sz w:val="32"/>
          <w:szCs w:val="32"/>
          <w:highlight w:val="none"/>
          <w:lang w:val="en-US" w:eastAsia="zh-CN"/>
        </w:rPr>
        <w:t>建设，拓展绿电应用，打造一批100%绿电应用的楼宇、厂区、公共设施等。加快扩展交通绿，深入推进城市副中心清洁运输实验区建设，</w:t>
      </w:r>
      <w:r>
        <w:rPr>
          <w:rFonts w:hint="eastAsia" w:ascii="仿宋_GB2312" w:hAnsi="仿宋_GB2312" w:eastAsia="仿宋_GB2312" w:cs="仿宋_GB2312"/>
          <w:sz w:val="32"/>
          <w:szCs w:val="32"/>
          <w:highlight w:val="none"/>
          <w:lang w:eastAsia="zh-CN"/>
        </w:rPr>
        <w:t>加快</w:t>
      </w:r>
      <w:r>
        <w:rPr>
          <w:rFonts w:hint="eastAsia" w:ascii="仿宋_GB2312" w:hAnsi="仿宋_GB2312" w:eastAsia="仿宋_GB2312" w:cs="仿宋_GB2312"/>
          <w:sz w:val="32"/>
          <w:szCs w:val="32"/>
          <w:highlight w:val="none"/>
          <w:lang w:val="en-US" w:eastAsia="zh-CN"/>
        </w:rPr>
        <w:t>形成</w:t>
      </w:r>
      <w:r>
        <w:rPr>
          <w:rFonts w:hint="eastAsia" w:ascii="仿宋_GB2312" w:hAnsi="仿宋_GB2312" w:eastAsia="仿宋_GB2312" w:cs="仿宋_GB2312"/>
          <w:sz w:val="32"/>
          <w:szCs w:val="32"/>
          <w:highlight w:val="none"/>
          <w:lang w:eastAsia="zh-CN"/>
        </w:rPr>
        <w:t>新能源汽车推广应用</w:t>
      </w:r>
      <w:r>
        <w:rPr>
          <w:rFonts w:hint="eastAsia" w:ascii="仿宋_GB2312" w:hAnsi="仿宋_GB2312" w:eastAsia="仿宋_GB2312" w:cs="仿宋_GB2312"/>
          <w:sz w:val="32"/>
          <w:szCs w:val="32"/>
          <w:highlight w:val="none"/>
          <w:lang w:val="en-US" w:eastAsia="zh-CN"/>
        </w:rPr>
        <w:t>范式</w:t>
      </w:r>
      <w:r>
        <w:rPr>
          <w:rFonts w:hint="eastAsia" w:ascii="仿宋_GB2312" w:hAnsi="仿宋_GB2312" w:eastAsia="仿宋_GB2312" w:cs="仿宋_GB2312"/>
          <w:b w:val="0"/>
          <w:bCs w:val="0"/>
          <w:color w:val="auto"/>
          <w:kern w:val="2"/>
          <w:sz w:val="32"/>
          <w:szCs w:val="32"/>
          <w:highlight w:val="none"/>
          <w:u w:val="none"/>
          <w:lang w:val="en-US" w:eastAsia="zh-CN" w:bidi="ar-SA"/>
        </w:rPr>
        <w:t>，</w:t>
      </w:r>
      <w:r>
        <w:rPr>
          <w:rFonts w:hint="eastAsia" w:cs="仿宋_GB2312"/>
          <w:sz w:val="32"/>
          <w:szCs w:val="32"/>
          <w:highlight w:val="none"/>
          <w:lang w:val="en-US" w:eastAsia="zh-CN"/>
        </w:rPr>
        <w:t>打造</w:t>
      </w:r>
      <w:r>
        <w:rPr>
          <w:rFonts w:hint="eastAsia" w:ascii="仿宋_GB2312" w:hAnsi="仿宋_GB2312" w:eastAsia="仿宋_GB2312" w:cs="仿宋_GB2312"/>
          <w:sz w:val="32"/>
          <w:szCs w:val="32"/>
          <w:highlight w:val="none"/>
          <w:lang w:val="en-US" w:eastAsia="zh-CN"/>
        </w:rPr>
        <w:t>城市副中心“悦骑环线”</w:t>
      </w:r>
      <w:r>
        <w:rPr>
          <w:rFonts w:hint="eastAsia" w:cs="仿宋_GB2312"/>
          <w:sz w:val="32"/>
          <w:szCs w:val="32"/>
          <w:highlight w:val="none"/>
          <w:lang w:val="en-US" w:eastAsia="zh-CN"/>
        </w:rPr>
        <w:t>“千里潞道”</w:t>
      </w:r>
      <w:r>
        <w:rPr>
          <w:rFonts w:hint="eastAsia" w:ascii="仿宋_GB2312" w:hAnsi="楷体_GB2312" w:eastAsia="仿宋_GB2312" w:cs="楷体_GB2312"/>
          <w:kern w:val="2"/>
          <w:sz w:val="32"/>
          <w:szCs w:val="32"/>
          <w:highlight w:val="none"/>
          <w:lang w:val="en-US" w:eastAsia="zh-CN" w:bidi="ar-SA"/>
        </w:rPr>
        <w:t>。</w:t>
      </w:r>
      <w:r>
        <w:rPr>
          <w:rFonts w:hint="eastAsia" w:hAnsi="楷体_GB2312" w:cs="楷体_GB2312"/>
          <w:kern w:val="2"/>
          <w:sz w:val="32"/>
          <w:szCs w:val="32"/>
          <w:highlight w:val="none"/>
          <w:lang w:val="en-US" w:eastAsia="zh-CN" w:bidi="ar-SA"/>
        </w:rPr>
        <w:t>大力推行建筑绿，</w:t>
      </w:r>
      <w:r>
        <w:rPr>
          <w:rFonts w:hint="default" w:ascii="Times New Roman" w:hAnsi="Times New Roman" w:eastAsia="仿宋_GB2312" w:cs="Times New Roman"/>
          <w:sz w:val="32"/>
          <w:szCs w:val="32"/>
          <w:highlight w:val="none"/>
          <w:lang w:eastAsia="zh-CN"/>
        </w:rPr>
        <w:t>持续完善绿色建筑发展技术与政策体系，更大</w:t>
      </w:r>
      <w:r>
        <w:rPr>
          <w:rFonts w:hint="eastAsia" w:ascii="Times New Roman" w:hAnsi="Times New Roman" w:cs="Times New Roman"/>
          <w:sz w:val="32"/>
          <w:szCs w:val="32"/>
          <w:highlight w:val="none"/>
          <w:lang w:val="en-US" w:eastAsia="zh-CN"/>
        </w:rPr>
        <w:t>强度推广</w:t>
      </w:r>
      <w:r>
        <w:rPr>
          <w:rFonts w:hint="default" w:ascii="Times New Roman" w:hAnsi="Times New Roman" w:eastAsia="仿宋_GB2312" w:cs="Times New Roman"/>
          <w:sz w:val="32"/>
          <w:szCs w:val="32"/>
          <w:highlight w:val="none"/>
          <w:lang w:eastAsia="zh-CN"/>
        </w:rPr>
        <w:t>高品质绿色建筑</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超低能耗建筑，有序推进既有建筑绿色化改造</w:t>
      </w:r>
      <w:r>
        <w:rPr>
          <w:rFonts w:hint="eastAsia" w:ascii="Times New Roman" w:hAnsi="Times New Roman" w:cs="Times New Roman"/>
          <w:sz w:val="32"/>
          <w:szCs w:val="32"/>
          <w:highlight w:val="none"/>
          <w:lang w:eastAsia="zh-CN"/>
        </w:rPr>
        <w:t>、新</w:t>
      </w:r>
      <w:r>
        <w:rPr>
          <w:rFonts w:hint="eastAsia" w:cs="仿宋_GB2312"/>
          <w:b w:val="0"/>
          <w:bCs w:val="0"/>
          <w:color w:val="auto"/>
          <w:kern w:val="2"/>
          <w:sz w:val="32"/>
          <w:szCs w:val="32"/>
          <w:highlight w:val="none"/>
          <w:u w:val="none"/>
          <w:lang w:val="en-US" w:eastAsia="zh-CN" w:bidi="ar-SA"/>
        </w:rPr>
        <w:t>增65万</w:t>
      </w:r>
      <w:r>
        <w:rPr>
          <w:rFonts w:hint="eastAsia" w:ascii="Times New Roman" w:hAnsi="Times New Roman" w:cs="Times New Roman"/>
          <w:sz w:val="32"/>
          <w:szCs w:val="32"/>
          <w:highlight w:val="none"/>
          <w:lang w:eastAsia="zh-CN"/>
        </w:rPr>
        <w:t>平方米</w:t>
      </w:r>
      <w:r>
        <w:rPr>
          <w:rFonts w:hint="default" w:ascii="Times New Roman" w:hAnsi="Times New Roman" w:eastAsia="仿宋_GB2312" w:cs="Times New Roman"/>
          <w:sz w:val="32"/>
          <w:szCs w:val="32"/>
          <w:highlight w:val="none"/>
          <w:lang w:eastAsia="zh-CN"/>
        </w:rPr>
        <w:t>。</w:t>
      </w:r>
      <w:r>
        <w:rPr>
          <w:rFonts w:hint="eastAsia" w:hAnsi="楷体_GB2312" w:cs="楷体_GB2312"/>
          <w:kern w:val="2"/>
          <w:sz w:val="32"/>
          <w:szCs w:val="32"/>
          <w:highlight w:val="none"/>
          <w:lang w:val="en-US" w:eastAsia="zh-CN" w:bidi="ar-SA"/>
        </w:rPr>
        <w:t>深入推进产业绿，加快推动企业智能化、绿色化转型，加快推动北京绿色交易所建设国家级绿色交易所，</w:t>
      </w:r>
      <w:r>
        <w:rPr>
          <w:rFonts w:hint="eastAsia" w:ascii="仿宋_GB2312" w:hAnsi="仿宋_GB2312" w:eastAsia="仿宋_GB2312" w:cs="仿宋_GB2312"/>
          <w:sz w:val="32"/>
          <w:szCs w:val="32"/>
          <w:highlight w:val="none"/>
          <w:lang w:val="en-US" w:eastAsia="zh-CN"/>
        </w:rPr>
        <w:t>有序开展CCER碳汇项目开发，</w:t>
      </w:r>
      <w:r>
        <w:rPr>
          <w:rFonts w:hint="eastAsia" w:hAnsi="楷体_GB2312" w:cs="楷体_GB2312"/>
          <w:kern w:val="2"/>
          <w:sz w:val="32"/>
          <w:szCs w:val="32"/>
          <w:highlight w:val="none"/>
          <w:lang w:val="en-US" w:eastAsia="zh-CN" w:bidi="ar-SA"/>
        </w:rPr>
        <w:t>推进</w:t>
      </w:r>
      <w:r>
        <w:rPr>
          <w:rFonts w:hint="eastAsia" w:ascii="仿宋_GB2312" w:hAnsi="仿宋_GB2312" w:eastAsia="仿宋_GB2312" w:cs="仿宋_GB2312"/>
          <w:b w:val="0"/>
          <w:bCs w:val="0"/>
          <w:color w:val="000000"/>
          <w:kern w:val="36"/>
          <w:sz w:val="32"/>
          <w:szCs w:val="32"/>
          <w:highlight w:val="none"/>
          <w:lang w:val="en-US" w:eastAsia="zh-CN" w:bidi="ar-SA"/>
        </w:rPr>
        <w:t>CCUS碳未来产业园</w:t>
      </w:r>
      <w:r>
        <w:rPr>
          <w:rFonts w:hint="eastAsia" w:cs="仿宋_GB2312"/>
          <w:b w:val="0"/>
          <w:bCs w:val="0"/>
          <w:color w:val="000000"/>
          <w:kern w:val="36"/>
          <w:sz w:val="32"/>
          <w:szCs w:val="32"/>
          <w:highlight w:val="none"/>
          <w:lang w:val="en-US" w:eastAsia="zh-CN" w:bidi="ar-SA"/>
        </w:rPr>
        <w:t>建设，推动碳捕集、碳运输、碳利用、碳封存等关键技术成果转化，培育一批碳捕集封存利用企业入区发展。</w:t>
      </w:r>
    </w:p>
    <w:p w14:paraId="7C25A93C">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default" w:ascii="仿宋_GB2312" w:hAnsi="仿宋_GB2312" w:eastAsia="仿宋_GB2312" w:cs="仿宋_GB2312"/>
          <w:b w:val="0"/>
          <w:bCs w:val="0"/>
          <w:color w:val="auto"/>
          <w:kern w:val="2"/>
          <w:sz w:val="32"/>
          <w:szCs w:val="32"/>
          <w:highlight w:val="none"/>
          <w:u w:val="none" w:color="auto"/>
          <w:lang w:val="en-US" w:eastAsia="zh-CN" w:bidi="ar-SA"/>
        </w:rPr>
      </w:pPr>
      <w:r>
        <w:rPr>
          <w:rFonts w:hint="eastAsia" w:cs="仿宋_GB2312"/>
          <w:b/>
          <w:bCs/>
          <w:color w:val="auto"/>
          <w:kern w:val="2"/>
          <w:sz w:val="32"/>
          <w:szCs w:val="32"/>
          <w:highlight w:val="none"/>
          <w:u w:val="none" w:color="auto"/>
          <w:lang w:val="en-US" w:eastAsia="zh-CN" w:bidi="ar-SA"/>
        </w:rPr>
        <w:t>跨步升级民生保障</w:t>
      </w:r>
      <w:r>
        <w:rPr>
          <w:rFonts w:hint="eastAsia" w:cs="仿宋_GB2312"/>
          <w:b/>
          <w:bCs/>
          <w:color w:val="auto"/>
          <w:kern w:val="2"/>
          <w:sz w:val="32"/>
          <w:szCs w:val="32"/>
          <w:highlight w:val="none"/>
          <w:u w:val="none" w:color="auto"/>
          <w:lang w:val="zh-CN" w:eastAsia="zh-CN" w:bidi="ar-SA"/>
        </w:rPr>
        <w:t>。</w:t>
      </w:r>
      <w:r>
        <w:rPr>
          <w:rFonts w:hint="eastAsia" w:ascii="仿宋_GB2312" w:hAnsi="方正小标宋简体" w:eastAsia="仿宋_GB2312" w:cs="方正小标宋简体"/>
          <w:color w:val="auto"/>
          <w:kern w:val="2"/>
          <w:sz w:val="32"/>
          <w:szCs w:val="32"/>
          <w:highlight w:val="none"/>
          <w:lang w:val="en-US" w:eastAsia="zh-CN" w:bidi="ar-SA"/>
        </w:rPr>
        <w:t>制定实施“七有”“五性”水平提升专项行动计划。推</w:t>
      </w:r>
      <w:r>
        <w:rPr>
          <w:rFonts w:hint="eastAsia" w:cs="仿宋_GB2312"/>
          <w:b w:val="0"/>
          <w:bCs w:val="0"/>
          <w:color w:val="auto"/>
          <w:kern w:val="2"/>
          <w:sz w:val="32"/>
          <w:szCs w:val="32"/>
          <w:highlight w:val="none"/>
          <w:u w:val="none" w:color="auto"/>
          <w:lang w:val="en-US" w:eastAsia="zh-CN" w:bidi="ar-SA"/>
        </w:rPr>
        <w:t>动教育水平向更高层级迈进，力</w:t>
      </w:r>
      <w:r>
        <w:rPr>
          <w:rFonts w:hint="eastAsia" w:ascii="仿宋_GB2312" w:hAnsi="方正小标宋简体" w:eastAsia="仿宋_GB2312" w:cs="方正小标宋简体"/>
          <w:color w:val="auto"/>
          <w:kern w:val="2"/>
          <w:sz w:val="32"/>
          <w:szCs w:val="32"/>
          <w:highlight w:val="none"/>
          <w:lang w:val="en-US" w:eastAsia="zh-CN" w:bidi="ar-SA"/>
        </w:rPr>
        <w:t>争文旅区幼儿园新建工程基本完工，</w:t>
      </w:r>
      <w:r>
        <w:rPr>
          <w:rFonts w:hint="eastAsia" w:hAnsi="方正小标宋简体" w:cs="方正小标宋简体"/>
          <w:color w:val="auto"/>
          <w:kern w:val="2"/>
          <w:sz w:val="32"/>
          <w:szCs w:val="32"/>
          <w:highlight w:val="none"/>
          <w:lang w:val="en-US" w:eastAsia="zh-CN" w:bidi="ar-SA"/>
        </w:rPr>
        <w:t>推进</w:t>
      </w:r>
      <w:r>
        <w:rPr>
          <w:rFonts w:hint="eastAsia" w:ascii="仿宋_GB2312" w:hAnsi="方正小标宋简体" w:eastAsia="仿宋_GB2312" w:cs="方正小标宋简体"/>
          <w:color w:val="auto"/>
          <w:kern w:val="2"/>
          <w:sz w:val="32"/>
          <w:szCs w:val="32"/>
          <w:highlight w:val="none"/>
          <w:lang w:val="en-US" w:eastAsia="zh-CN" w:bidi="ar-SA"/>
        </w:rPr>
        <w:t>文旅区中小学开工，扩增公办学前学位</w:t>
      </w:r>
      <w:r>
        <w:rPr>
          <w:rFonts w:hint="eastAsia" w:hAnsi="方正小标宋简体" w:cs="方正小标宋简体"/>
          <w:color w:val="auto"/>
          <w:kern w:val="2"/>
          <w:sz w:val="32"/>
          <w:szCs w:val="32"/>
          <w:highlight w:val="none"/>
          <w:lang w:val="en-US" w:eastAsia="zh-CN" w:bidi="ar-SA"/>
        </w:rPr>
        <w:t>1140</w:t>
      </w:r>
      <w:r>
        <w:rPr>
          <w:rFonts w:hint="eastAsia" w:ascii="仿宋_GB2312" w:hAnsi="方正小标宋简体" w:eastAsia="仿宋_GB2312" w:cs="方正小标宋简体"/>
          <w:color w:val="auto"/>
          <w:kern w:val="2"/>
          <w:sz w:val="32"/>
          <w:szCs w:val="32"/>
          <w:highlight w:val="none"/>
          <w:lang w:val="en-US" w:eastAsia="zh-CN" w:bidi="ar-SA"/>
        </w:rPr>
        <w:t>个、</w:t>
      </w:r>
      <w:r>
        <w:rPr>
          <w:rFonts w:hint="eastAsia" w:cs="仿宋_GB2312"/>
          <w:sz w:val="32"/>
          <w:szCs w:val="32"/>
          <w:highlight w:val="none"/>
          <w:lang w:val="en-US" w:eastAsia="zh-CN"/>
        </w:rPr>
        <w:t>中小学</w:t>
      </w:r>
      <w:r>
        <w:rPr>
          <w:rFonts w:hint="eastAsia" w:ascii="仿宋_GB2312" w:hAnsi="仿宋_GB2312" w:eastAsia="仿宋_GB2312" w:cs="仿宋_GB2312"/>
          <w:sz w:val="32"/>
          <w:szCs w:val="32"/>
          <w:highlight w:val="none"/>
          <w:lang w:val="en-US" w:eastAsia="zh-CN"/>
        </w:rPr>
        <w:t>学位7000个</w:t>
      </w:r>
      <w:r>
        <w:rPr>
          <w:rFonts w:hint="eastAsia" w:cs="仿宋_GB2312"/>
          <w:sz w:val="32"/>
          <w:szCs w:val="32"/>
          <w:highlight w:val="none"/>
          <w:lang w:val="en-US" w:eastAsia="zh-CN"/>
        </w:rPr>
        <w:t>，提高公办园普惠托育服务覆盖率，推出100节精品“双师课堂”示范课，探索小初高长链条创新人才培养。构建整合型区域医疗服务体系，</w:t>
      </w:r>
      <w:r>
        <w:rPr>
          <w:rFonts w:hint="eastAsia" w:cs="仿宋_GB2312"/>
          <w:kern w:val="2"/>
          <w:sz w:val="32"/>
          <w:szCs w:val="32"/>
          <w:highlight w:val="none"/>
          <w:lang w:val="en-US" w:eastAsia="zh-CN" w:bidi="ar-SA"/>
        </w:rPr>
        <w:t>保障</w:t>
      </w:r>
      <w:r>
        <w:rPr>
          <w:rFonts w:hint="eastAsia" w:ascii="仿宋_GB2312" w:hAnsi="仿宋_GB2312" w:eastAsia="仿宋_GB2312" w:cs="仿宋_GB2312"/>
          <w:kern w:val="2"/>
          <w:sz w:val="32"/>
          <w:szCs w:val="32"/>
          <w:highlight w:val="none"/>
          <w:lang w:val="en-US" w:eastAsia="zh-CN" w:bidi="ar-SA"/>
        </w:rPr>
        <w:t>市疾控中心</w:t>
      </w:r>
      <w:r>
        <w:rPr>
          <w:rFonts w:hint="eastAsia" w:cs="仿宋_GB2312"/>
          <w:kern w:val="2"/>
          <w:sz w:val="32"/>
          <w:szCs w:val="32"/>
          <w:highlight w:val="none"/>
          <w:lang w:val="en-US" w:eastAsia="zh-CN" w:bidi="ar-SA"/>
        </w:rPr>
        <w:t>项目</w:t>
      </w:r>
      <w:r>
        <w:rPr>
          <w:rFonts w:hint="eastAsia" w:ascii="仿宋_GB2312" w:hAnsi="仿宋_GB2312" w:eastAsia="仿宋_GB2312" w:cs="仿宋_GB2312"/>
          <w:kern w:val="2"/>
          <w:sz w:val="32"/>
          <w:szCs w:val="32"/>
          <w:highlight w:val="none"/>
          <w:lang w:val="en-US" w:eastAsia="zh-CN" w:bidi="ar-SA"/>
        </w:rPr>
        <w:t>完工，加快</w:t>
      </w:r>
      <w:r>
        <w:rPr>
          <w:rFonts w:hint="eastAsia" w:cs="仿宋_GB2312"/>
          <w:kern w:val="2"/>
          <w:sz w:val="32"/>
          <w:szCs w:val="32"/>
          <w:highlight w:val="none"/>
          <w:lang w:val="en-US" w:eastAsia="zh-CN" w:bidi="ar-SA"/>
        </w:rPr>
        <w:t>推进</w:t>
      </w:r>
      <w:r>
        <w:rPr>
          <w:rFonts w:hint="eastAsia" w:ascii="仿宋_GB2312" w:hAnsi="仿宋_GB2312" w:eastAsia="仿宋_GB2312" w:cs="仿宋_GB2312"/>
          <w:kern w:val="2"/>
          <w:sz w:val="32"/>
          <w:szCs w:val="32"/>
          <w:highlight w:val="none"/>
          <w:lang w:val="en-US" w:eastAsia="zh-CN" w:bidi="ar-SA"/>
        </w:rPr>
        <w:t>首儿所通州院区建设</w:t>
      </w:r>
      <w:r>
        <w:rPr>
          <w:rFonts w:hint="eastAsia" w:cs="仿宋_GB2312"/>
          <w:kern w:val="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rPr>
        <w:t>区妇幼保健院迁建、区精神病院改扩建</w:t>
      </w:r>
      <w:r>
        <w:rPr>
          <w:rFonts w:hint="eastAsia" w:cs="仿宋_GB2312"/>
          <w:sz w:val="32"/>
          <w:szCs w:val="32"/>
          <w:highlight w:val="none"/>
          <w:lang w:val="en-US" w:eastAsia="zh-CN"/>
        </w:rPr>
        <w:t>等</w:t>
      </w:r>
      <w:r>
        <w:rPr>
          <w:rFonts w:hint="eastAsia" w:ascii="仿宋_GB2312" w:hAnsi="仿宋_GB2312" w:eastAsia="仿宋_GB2312" w:cs="仿宋_GB2312"/>
          <w:kern w:val="2"/>
          <w:sz w:val="32"/>
          <w:szCs w:val="32"/>
          <w:highlight w:val="none"/>
          <w:lang w:val="en-US" w:eastAsia="zh-CN" w:bidi="ar-SA"/>
        </w:rPr>
        <w:t>项目</w:t>
      </w:r>
      <w:r>
        <w:rPr>
          <w:rFonts w:hint="eastAsia" w:cs="仿宋_GB2312"/>
          <w:kern w:val="2"/>
          <w:sz w:val="32"/>
          <w:szCs w:val="32"/>
          <w:highlight w:val="none"/>
          <w:lang w:val="en-US" w:eastAsia="zh-CN" w:bidi="ar-SA"/>
        </w:rPr>
        <w:t>，推进三级医疗资源、服务下沉到社区，通过做实家庭医生服务、优化儿科医联体构建等11项举</w:t>
      </w:r>
      <w:r>
        <w:rPr>
          <w:rFonts w:hint="eastAsia" w:ascii="仿宋_GB2312" w:hAnsi="仿宋_GB2312" w:eastAsia="仿宋_GB2312" w:cs="仿宋_GB2312"/>
          <w:b w:val="0"/>
          <w:bCs w:val="0"/>
          <w:color w:val="auto"/>
          <w:kern w:val="2"/>
          <w:sz w:val="32"/>
          <w:szCs w:val="32"/>
          <w:highlight w:val="none"/>
          <w:u w:val="none" w:color="auto"/>
          <w:lang w:val="en-US" w:eastAsia="zh-CN" w:bidi="ar-SA"/>
        </w:rPr>
        <w:t>措，推动基层医疗卫生服务能力提升。</w:t>
      </w:r>
      <w:r>
        <w:rPr>
          <w:rFonts w:hint="default" w:ascii="仿宋_GB2312" w:hAnsi="仿宋_GB2312" w:eastAsia="仿宋_GB2312" w:cs="仿宋_GB2312"/>
          <w:b w:val="0"/>
          <w:bCs w:val="0"/>
          <w:color w:val="auto"/>
          <w:kern w:val="2"/>
          <w:sz w:val="32"/>
          <w:szCs w:val="32"/>
          <w:highlight w:val="none"/>
          <w:u w:val="none" w:color="auto"/>
          <w:lang w:val="en-US" w:eastAsia="zh-CN" w:bidi="ar-SA"/>
        </w:rPr>
        <w:t>持续提高养老服务质效</w:t>
      </w:r>
      <w:r>
        <w:rPr>
          <w:rFonts w:hint="eastAsia" w:ascii="仿宋_GB2312" w:hAnsi="仿宋_GB2312" w:eastAsia="仿宋_GB2312" w:cs="仿宋_GB2312"/>
          <w:b w:val="0"/>
          <w:bCs w:val="0"/>
          <w:color w:val="auto"/>
          <w:kern w:val="2"/>
          <w:sz w:val="32"/>
          <w:szCs w:val="32"/>
          <w:highlight w:val="none"/>
          <w:u w:val="none" w:color="auto"/>
          <w:lang w:val="en-US" w:eastAsia="zh-CN" w:bidi="ar-SA"/>
        </w:rPr>
        <w:t>，高水平运营各类养老机构，</w:t>
      </w:r>
      <w:r>
        <w:rPr>
          <w:rFonts w:hint="eastAsia" w:cs="仿宋_GB2312"/>
          <w:b w:val="0"/>
          <w:bCs w:val="0"/>
          <w:color w:val="auto"/>
          <w:kern w:val="2"/>
          <w:sz w:val="32"/>
          <w:szCs w:val="32"/>
          <w:highlight w:val="none"/>
          <w:u w:val="none" w:color="auto"/>
          <w:lang w:val="en-US" w:eastAsia="zh-CN" w:bidi="ar-SA"/>
        </w:rPr>
        <w:t>新增</w:t>
      </w:r>
      <w:r>
        <w:rPr>
          <w:rFonts w:hint="default" w:ascii="仿宋_GB2312" w:hAnsi="仿宋_GB2312" w:eastAsia="仿宋_GB2312" w:cs="仿宋_GB2312"/>
          <w:b w:val="0"/>
          <w:bCs w:val="0"/>
          <w:color w:val="auto"/>
          <w:kern w:val="2"/>
          <w:sz w:val="32"/>
          <w:szCs w:val="32"/>
          <w:highlight w:val="none"/>
          <w:u w:val="none" w:color="auto"/>
          <w:lang w:val="en-US" w:eastAsia="zh-CN" w:bidi="ar-SA"/>
        </w:rPr>
        <w:t>家庭养老照护床位3000张</w:t>
      </w:r>
      <w:r>
        <w:rPr>
          <w:rFonts w:hint="eastAsia" w:ascii="仿宋_GB2312" w:hAnsi="仿宋_GB2312" w:eastAsia="仿宋_GB2312" w:cs="仿宋_GB2312"/>
          <w:b w:val="0"/>
          <w:bCs w:val="0"/>
          <w:color w:val="auto"/>
          <w:kern w:val="2"/>
          <w:sz w:val="32"/>
          <w:szCs w:val="32"/>
          <w:highlight w:val="none"/>
          <w:u w:val="none" w:color="auto"/>
          <w:lang w:val="en-US" w:eastAsia="zh-CN" w:bidi="ar-SA"/>
        </w:rPr>
        <w:t>、</w:t>
      </w:r>
      <w:r>
        <w:rPr>
          <w:rFonts w:hint="default" w:ascii="仿宋_GB2312" w:hAnsi="仿宋_GB2312" w:eastAsia="仿宋_GB2312" w:cs="仿宋_GB2312"/>
          <w:b w:val="0"/>
          <w:bCs w:val="0"/>
          <w:color w:val="auto"/>
          <w:kern w:val="2"/>
          <w:sz w:val="32"/>
          <w:szCs w:val="32"/>
          <w:highlight w:val="none"/>
          <w:u w:val="none" w:color="auto"/>
          <w:lang w:val="en-US" w:eastAsia="zh-CN" w:bidi="ar-SA"/>
        </w:rPr>
        <w:t>养老助餐点10家</w:t>
      </w:r>
      <w:r>
        <w:rPr>
          <w:rFonts w:hint="eastAsia" w:ascii="仿宋_GB2312" w:hAnsi="仿宋_GB2312" w:eastAsia="仿宋_GB2312" w:cs="仿宋_GB2312"/>
          <w:b w:val="0"/>
          <w:bCs w:val="0"/>
          <w:color w:val="auto"/>
          <w:kern w:val="2"/>
          <w:sz w:val="32"/>
          <w:szCs w:val="32"/>
          <w:highlight w:val="none"/>
          <w:u w:val="none" w:color="auto"/>
          <w:lang w:val="en-US" w:eastAsia="zh-CN" w:bidi="ar-SA"/>
        </w:rPr>
        <w:t>。</w:t>
      </w:r>
      <w:r>
        <w:rPr>
          <w:rFonts w:hint="default" w:ascii="仿宋_GB2312" w:hAnsi="仿宋_GB2312" w:eastAsia="仿宋_GB2312" w:cs="仿宋_GB2312"/>
          <w:b w:val="0"/>
          <w:bCs w:val="0"/>
          <w:color w:val="auto"/>
          <w:kern w:val="2"/>
          <w:sz w:val="32"/>
          <w:szCs w:val="32"/>
          <w:highlight w:val="none"/>
          <w:u w:val="none" w:color="auto"/>
          <w:lang w:val="en-US" w:eastAsia="zh-CN" w:bidi="ar-SA"/>
        </w:rPr>
        <w:t>全力稳定就业</w:t>
      </w:r>
      <w:r>
        <w:rPr>
          <w:rFonts w:hint="eastAsia" w:ascii="仿宋_GB2312" w:hAnsi="仿宋_GB2312" w:eastAsia="仿宋_GB2312" w:cs="仿宋_GB2312"/>
          <w:b w:val="0"/>
          <w:bCs w:val="0"/>
          <w:color w:val="auto"/>
          <w:kern w:val="2"/>
          <w:sz w:val="32"/>
          <w:szCs w:val="32"/>
          <w:highlight w:val="none"/>
          <w:u w:val="none" w:color="auto"/>
          <w:lang w:val="en-US" w:eastAsia="zh-CN" w:bidi="ar-SA"/>
        </w:rPr>
        <w:t>、促进居民增收，进一步健全区、街镇、社区（村）三级就业体系，促进城乡劳动力就业1.5万人</w:t>
      </w:r>
      <w:r>
        <w:rPr>
          <w:rFonts w:hint="eastAsia" w:cs="仿宋_GB2312"/>
          <w:b w:val="0"/>
          <w:bCs w:val="0"/>
          <w:color w:val="auto"/>
          <w:kern w:val="2"/>
          <w:sz w:val="32"/>
          <w:szCs w:val="32"/>
          <w:highlight w:val="none"/>
          <w:u w:val="none" w:color="auto"/>
          <w:lang w:val="en-US" w:eastAsia="zh-CN" w:bidi="ar-SA"/>
        </w:rPr>
        <w:t>以上</w:t>
      </w:r>
      <w:r>
        <w:rPr>
          <w:rFonts w:hint="eastAsia" w:ascii="仿宋_GB2312" w:hAnsi="仿宋_GB2312" w:eastAsia="仿宋_GB2312" w:cs="仿宋_GB2312"/>
          <w:b w:val="0"/>
          <w:bCs w:val="0"/>
          <w:color w:val="auto"/>
          <w:kern w:val="2"/>
          <w:sz w:val="32"/>
          <w:szCs w:val="32"/>
          <w:highlight w:val="none"/>
          <w:u w:val="none" w:color="auto"/>
          <w:lang w:val="en-US" w:eastAsia="zh-CN" w:bidi="ar-SA"/>
        </w:rPr>
        <w:t>，采集空岗信息4万个</w:t>
      </w:r>
      <w:r>
        <w:rPr>
          <w:rFonts w:hint="eastAsia" w:cs="仿宋_GB2312"/>
          <w:b w:val="0"/>
          <w:bCs w:val="0"/>
          <w:color w:val="auto"/>
          <w:kern w:val="2"/>
          <w:sz w:val="32"/>
          <w:szCs w:val="32"/>
          <w:highlight w:val="none"/>
          <w:u w:val="none" w:color="auto"/>
          <w:lang w:val="en-US" w:eastAsia="zh-CN" w:bidi="ar-SA"/>
        </w:rPr>
        <w:t>以上</w:t>
      </w:r>
      <w:r>
        <w:rPr>
          <w:rFonts w:hint="eastAsia" w:ascii="仿宋_GB2312" w:hAnsi="仿宋_GB2312" w:eastAsia="仿宋_GB2312" w:cs="仿宋_GB2312"/>
          <w:b w:val="0"/>
          <w:bCs w:val="0"/>
          <w:color w:val="auto"/>
          <w:kern w:val="2"/>
          <w:sz w:val="32"/>
          <w:szCs w:val="32"/>
          <w:highlight w:val="none"/>
          <w:u w:val="none" w:color="auto"/>
          <w:lang w:val="en-US" w:eastAsia="zh-CN" w:bidi="ar-SA"/>
        </w:rPr>
        <w:t>。进一步优化职住平衡与住房保障体系，建设筹集保障性住房2700套、竣工2560套，提升公租房保障率和重点人群精准保障水平，</w:t>
      </w:r>
      <w:r>
        <w:rPr>
          <w:rFonts w:hint="default" w:ascii="仿宋_GB2312" w:hAnsi="仿宋_GB2312" w:eastAsia="仿宋_GB2312" w:cs="仿宋_GB2312"/>
          <w:b w:val="0"/>
          <w:bCs w:val="0"/>
          <w:color w:val="auto"/>
          <w:kern w:val="2"/>
          <w:sz w:val="32"/>
          <w:szCs w:val="32"/>
          <w:highlight w:val="none"/>
          <w:u w:val="none" w:color="auto"/>
          <w:lang w:val="en-US" w:eastAsia="zh-CN" w:bidi="ar-SA"/>
        </w:rPr>
        <w:t>健全物业服务企业评价和退出机制，全面提升物业服务整体水平</w:t>
      </w:r>
      <w:r>
        <w:rPr>
          <w:rFonts w:hint="eastAsia" w:ascii="仿宋_GB2312" w:hAnsi="仿宋_GB2312" w:eastAsia="仿宋_GB2312" w:cs="仿宋_GB2312"/>
          <w:b w:val="0"/>
          <w:bCs w:val="0"/>
          <w:color w:val="auto"/>
          <w:kern w:val="2"/>
          <w:sz w:val="32"/>
          <w:szCs w:val="32"/>
          <w:highlight w:val="none"/>
          <w:u w:val="none" w:color="auto"/>
          <w:lang w:val="en-US" w:eastAsia="zh-CN" w:bidi="ar-SA"/>
        </w:rPr>
        <w:t>。进一步提升社会救助水平，持续完善“救助管家”三级救助模式，推动形成“部门联动、政策衔接、资源统筹”的救助格局。</w:t>
      </w:r>
      <w:r>
        <w:rPr>
          <w:rFonts w:hint="eastAsia" w:cs="仿宋_GB2312"/>
          <w:b w:val="0"/>
          <w:bCs w:val="0"/>
          <w:color w:val="auto"/>
          <w:kern w:val="2"/>
          <w:sz w:val="32"/>
          <w:szCs w:val="32"/>
          <w:highlight w:val="none"/>
          <w:u w:val="none" w:color="auto"/>
          <w:lang w:val="en-US" w:eastAsia="zh-CN" w:bidi="ar-SA"/>
        </w:rPr>
        <w:t>全力做好保供稳价，</w:t>
      </w:r>
      <w:r>
        <w:rPr>
          <w:rFonts w:hint="eastAsia" w:ascii="仿宋_GB2312" w:hAnsi="仿宋_GB2312" w:eastAsia="仿宋_GB2312" w:cs="仿宋_GB2312"/>
          <w:b w:val="0"/>
          <w:bCs w:val="0"/>
          <w:color w:val="auto"/>
          <w:kern w:val="2"/>
          <w:sz w:val="32"/>
          <w:szCs w:val="32"/>
          <w:highlight w:val="none"/>
          <w:u w:val="none" w:color="auto"/>
          <w:lang w:val="en-US" w:eastAsia="zh-CN" w:bidi="ar-SA"/>
        </w:rPr>
        <w:t>充分保障生活必需品供给</w:t>
      </w:r>
      <w:r>
        <w:rPr>
          <w:rFonts w:hint="eastAsia" w:cs="仿宋_GB2312"/>
          <w:b w:val="0"/>
          <w:bCs w:val="0"/>
          <w:color w:val="auto"/>
          <w:kern w:val="2"/>
          <w:sz w:val="32"/>
          <w:szCs w:val="32"/>
          <w:highlight w:val="none"/>
          <w:u w:val="none" w:color="auto"/>
          <w:lang w:val="en-US" w:eastAsia="zh-CN" w:bidi="ar-SA"/>
        </w:rPr>
        <w:t>和</w:t>
      </w:r>
      <w:r>
        <w:rPr>
          <w:rFonts w:hint="eastAsia" w:ascii="仿宋_GB2312" w:hAnsi="仿宋_GB2312" w:eastAsia="仿宋_GB2312" w:cs="仿宋_GB2312"/>
          <w:b w:val="0"/>
          <w:bCs w:val="0"/>
          <w:color w:val="auto"/>
          <w:kern w:val="2"/>
          <w:sz w:val="32"/>
          <w:szCs w:val="32"/>
          <w:highlight w:val="none"/>
          <w:u w:val="none" w:color="auto"/>
          <w:lang w:val="en-US" w:eastAsia="zh-CN" w:bidi="ar-SA"/>
        </w:rPr>
        <w:t>低收入群体</w:t>
      </w:r>
      <w:r>
        <w:rPr>
          <w:rFonts w:hint="eastAsia" w:cs="仿宋_GB2312"/>
          <w:b w:val="0"/>
          <w:bCs w:val="0"/>
          <w:color w:val="auto"/>
          <w:kern w:val="2"/>
          <w:sz w:val="32"/>
          <w:szCs w:val="32"/>
          <w:highlight w:val="none"/>
          <w:u w:val="none" w:color="auto"/>
          <w:lang w:val="en-US" w:eastAsia="zh-CN" w:bidi="ar-SA"/>
        </w:rPr>
        <w:t>及</w:t>
      </w:r>
      <w:r>
        <w:rPr>
          <w:rFonts w:hint="eastAsia" w:ascii="仿宋_GB2312" w:hAnsi="仿宋_GB2312" w:eastAsia="仿宋_GB2312" w:cs="仿宋_GB2312"/>
          <w:b w:val="0"/>
          <w:bCs w:val="0"/>
          <w:color w:val="auto"/>
          <w:kern w:val="2"/>
          <w:sz w:val="32"/>
          <w:szCs w:val="32"/>
          <w:highlight w:val="none"/>
          <w:u w:val="none" w:color="auto"/>
          <w:lang w:val="en-US" w:eastAsia="zh-CN" w:bidi="ar-SA"/>
        </w:rPr>
        <w:t>困难群众的基本生活。</w:t>
      </w:r>
    </w:p>
    <w:p w14:paraId="38C92695">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u w:val="none" w:color="auto"/>
          <w:lang w:val="en-US" w:eastAsia="zh-CN" w:bidi="ar-SA"/>
        </w:rPr>
        <w:t>精雕细琢城市治理。</w:t>
      </w:r>
      <w:r>
        <w:rPr>
          <w:rFonts w:hint="eastAsia" w:ascii="仿宋_GB2312" w:hAnsi="仿宋_GB2312" w:eastAsia="仿宋_GB2312" w:cs="仿宋_GB2312"/>
          <w:b w:val="0"/>
          <w:bCs w:val="0"/>
          <w:color w:val="auto"/>
          <w:kern w:val="2"/>
          <w:sz w:val="32"/>
          <w:szCs w:val="32"/>
          <w:highlight w:val="none"/>
          <w:u w:val="none" w:color="auto"/>
          <w:lang w:val="en-US" w:eastAsia="zh-CN" w:bidi="ar-SA"/>
        </w:rPr>
        <w:t>以共治凝聚合力，激活基层治理末梢，健全完善“副中心有我”社会动员体系，搭建“有事好商量”基层协商议事平台，推行“流动办公桌”、文明议事亭等创新做法，进一步做优基层治理品牌并复制推广，稳步推进撤村建居。纵深推进疏解整治促提升专项行动，巩固“基本无违法建设区”创建成果。坚持问题导向，以“每月一题”等市区小切口主动治理为立足点，推动诉求问题源头治理，</w:t>
      </w:r>
      <w:r>
        <w:rPr>
          <w:rFonts w:hint="eastAsia" w:ascii="仿宋_GB2312" w:hAnsi="仿宋_GB2312" w:eastAsia="仿宋_GB2312" w:cs="仿宋_GB2312"/>
          <w:b w:val="0"/>
          <w:bCs w:val="0"/>
          <w:color w:val="auto"/>
          <w:kern w:val="2"/>
          <w:sz w:val="32"/>
          <w:szCs w:val="32"/>
          <w:highlight w:val="none"/>
          <w:u w:val="none" w:color="auto"/>
          <w:lang w:val="zh-CN" w:eastAsia="zh-CN" w:bidi="ar-SA"/>
        </w:rPr>
        <w:t>研究高频热点问题解决路径，</w:t>
      </w:r>
      <w:r>
        <w:rPr>
          <w:rFonts w:hint="eastAsia" w:ascii="仿宋_GB2312" w:hAnsi="仿宋_GB2312" w:eastAsia="仿宋_GB2312" w:cs="仿宋_GB2312"/>
          <w:b w:val="0"/>
          <w:bCs w:val="0"/>
          <w:color w:val="auto"/>
          <w:kern w:val="2"/>
          <w:sz w:val="32"/>
          <w:szCs w:val="32"/>
          <w:highlight w:val="none"/>
          <w:u w:val="none" w:color="auto"/>
          <w:lang w:val="en-US" w:eastAsia="zh-CN" w:bidi="ar-SA"/>
        </w:rPr>
        <w:t>滚动实施小微项目惠民生工程。进一</w:t>
      </w:r>
      <w:r>
        <w:rPr>
          <w:rFonts w:hint="eastAsia" w:cs="仿宋_GB2312"/>
          <w:b w:val="0"/>
          <w:bCs w:val="0"/>
          <w:kern w:val="2"/>
          <w:sz w:val="32"/>
          <w:szCs w:val="32"/>
          <w:highlight w:val="none"/>
          <w:lang w:val="en-US" w:eastAsia="zh-CN" w:bidi="ar-SA"/>
        </w:rPr>
        <w:t>步做强数字化支撑，实施信息基础设施提升工程，形成横向打通、纵向贯通的数据资源一体化格局，夯实城市大脑数字底座，</w:t>
      </w:r>
      <w:r>
        <w:rPr>
          <w:rFonts w:hint="eastAsia" w:hAnsi="方正小标宋简体" w:cs="方正小标宋简体"/>
          <w:color w:val="auto"/>
          <w:sz w:val="32"/>
          <w:szCs w:val="32"/>
          <w:highlight w:val="none"/>
          <w:lang w:val="en-US" w:eastAsia="zh-CN"/>
        </w:rPr>
        <w:t>持续完善“网格+接诉即办+吹哨报到”一体化平台，建成应急指挥调度救援平台、社会矛盾风险监测预警系统。</w:t>
      </w:r>
      <w:r>
        <w:rPr>
          <w:rFonts w:hint="eastAsia" w:ascii="仿宋_GB2312" w:hAnsi="仿宋_GB2312" w:eastAsia="仿宋_GB2312" w:cs="仿宋_GB2312"/>
          <w:b w:val="0"/>
          <w:bCs w:val="0"/>
          <w:kern w:val="2"/>
          <w:sz w:val="32"/>
          <w:szCs w:val="32"/>
          <w:highlight w:val="none"/>
          <w:lang w:val="en-US" w:eastAsia="zh-CN" w:bidi="ar-SA"/>
        </w:rPr>
        <w:t>持续织牢安全生产防线，强化提升综合防范能力，持续加强食药安全专项整治，全面强化社会面防控，</w:t>
      </w:r>
      <w:r>
        <w:rPr>
          <w:rFonts w:hint="eastAsia" w:cs="仿宋_GB2312"/>
          <w:b w:val="0"/>
          <w:bCs w:val="0"/>
          <w:kern w:val="2"/>
          <w:sz w:val="32"/>
          <w:szCs w:val="32"/>
          <w:highlight w:val="none"/>
          <w:lang w:val="en-US" w:eastAsia="zh-CN" w:bidi="ar-SA"/>
        </w:rPr>
        <w:t>全力营造安全平稳有序的经济社会发展环境</w:t>
      </w:r>
      <w:r>
        <w:rPr>
          <w:rFonts w:hint="eastAsia" w:ascii="仿宋_GB2312" w:hAnsi="仿宋_GB2312" w:eastAsia="仿宋_GB2312" w:cs="仿宋_GB2312"/>
          <w:b w:val="0"/>
          <w:bCs w:val="0"/>
          <w:kern w:val="2"/>
          <w:sz w:val="32"/>
          <w:szCs w:val="32"/>
          <w:highlight w:val="none"/>
          <w:lang w:val="en-US" w:eastAsia="zh-CN" w:bidi="ar-SA"/>
        </w:rPr>
        <w:t>。</w:t>
      </w:r>
    </w:p>
    <w:p w14:paraId="620711E1">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楷体_GB2312" w:hAnsi="楷体_GB2312" w:eastAsia="楷体_GB2312" w:cs="楷体_GB2312"/>
          <w:b w:val="0"/>
          <w:bCs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（五）坚持多维多域、一体推进，进一步提升协同合力</w:t>
      </w:r>
    </w:p>
    <w:p w14:paraId="0F4D7962">
      <w:pPr>
        <w:keepNext w:val="0"/>
        <w:keepLines w:val="0"/>
        <w:pageBreakBefore w:val="0"/>
        <w:widowControl w:val="0"/>
        <w:tabs>
          <w:tab w:val="left" w:pos="929"/>
        </w:tabs>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进一步强化以副辅主、主副共兴。</w:t>
      </w:r>
      <w:r>
        <w:rPr>
          <w:rFonts w:hint="eastAsia" w:ascii="仿宋_GB2312" w:hAnsi="仿宋_GB2312" w:eastAsia="仿宋_GB2312" w:cs="仿宋_GB2312"/>
          <w:b w:val="0"/>
          <w:bCs w:val="0"/>
          <w:kern w:val="2"/>
          <w:sz w:val="32"/>
          <w:szCs w:val="32"/>
          <w:highlight w:val="none"/>
          <w:lang w:val="en-US" w:eastAsia="zh-CN" w:bidi="ar-SA"/>
        </w:rPr>
        <w:t>建立健全市级机关全方位保障工作机制。持续对接、错位承接央企二三级公司。扎实做好</w:t>
      </w:r>
      <w:r>
        <w:rPr>
          <w:rFonts w:hint="eastAsia" w:ascii="仿宋_GB2312" w:hAnsi="仿宋_GB2312" w:eastAsia="仿宋_GB2312" w:cs="仿宋_GB2312"/>
          <w:sz w:val="32"/>
          <w:szCs w:val="32"/>
          <w:highlight w:val="none"/>
          <w:lang w:val="en-US" w:eastAsia="zh-CN"/>
        </w:rPr>
        <w:t>第二批市属国企搬迁服务，实现首旅集团总部大厦</w:t>
      </w:r>
      <w:r>
        <w:rPr>
          <w:rFonts w:hint="eastAsia" w:cs="仿宋_GB2312"/>
          <w:sz w:val="32"/>
          <w:szCs w:val="32"/>
          <w:highlight w:val="none"/>
          <w:lang w:val="en-US" w:eastAsia="zh-CN"/>
        </w:rPr>
        <w:t>建成投用、北咨公司总部大厦完工，</w:t>
      </w:r>
      <w:r>
        <w:rPr>
          <w:rFonts w:hint="eastAsia" w:ascii="仿宋_GB2312" w:hAnsi="仿宋_GB2312" w:eastAsia="仿宋_GB2312" w:cs="仿宋_GB2312"/>
          <w:sz w:val="32"/>
          <w:szCs w:val="32"/>
          <w:highlight w:val="none"/>
          <w:lang w:val="en-US" w:eastAsia="zh-CN"/>
        </w:rPr>
        <w:t>推动更多市属国企新增业务板块落地。</w:t>
      </w:r>
      <w:r>
        <w:rPr>
          <w:rFonts w:hint="eastAsia" w:cs="仿宋_GB2312"/>
          <w:sz w:val="32"/>
          <w:szCs w:val="32"/>
          <w:highlight w:val="none"/>
          <w:lang w:val="en-US" w:eastAsia="zh-CN"/>
        </w:rPr>
        <w:t>建立健全对接更精准、协同更高效的</w:t>
      </w:r>
      <w:r>
        <w:rPr>
          <w:rFonts w:hint="eastAsia" w:ascii="仿宋_GB2312" w:hAnsi="仿宋_GB2312" w:eastAsia="仿宋_GB2312" w:cs="仿宋_GB2312"/>
          <w:kern w:val="2"/>
          <w:sz w:val="32"/>
          <w:szCs w:val="32"/>
          <w:highlight w:val="none"/>
          <w:lang w:val="en-US" w:eastAsia="zh-CN" w:bidi="ar-SA"/>
        </w:rPr>
        <w:t>“四区结对”工作机制，</w:t>
      </w:r>
      <w:r>
        <w:rPr>
          <w:rFonts w:hint="eastAsia" w:cs="仿宋_GB2312"/>
          <w:kern w:val="2"/>
          <w:sz w:val="32"/>
          <w:szCs w:val="32"/>
          <w:highlight w:val="none"/>
          <w:lang w:val="en-US" w:eastAsia="zh-CN" w:bidi="ar-SA"/>
        </w:rPr>
        <w:t>承接更多中心城区优质资源。全力保障北京服装学院落地发展</w:t>
      </w:r>
      <w:r>
        <w:rPr>
          <w:rFonts w:hint="eastAsia" w:cs="仿宋_GB2312"/>
          <w:b w:val="0"/>
          <w:bCs w:val="0"/>
          <w:sz w:val="32"/>
          <w:szCs w:val="32"/>
          <w:highlight w:val="none"/>
          <w:lang w:val="en-US" w:eastAsia="zh-CN"/>
        </w:rPr>
        <w:t>，推动清华大学金融发展与人才培养基地基本完工。</w:t>
      </w:r>
    </w:p>
    <w:p w14:paraId="17EF4A7B">
      <w:pPr>
        <w:keepNext w:val="0"/>
        <w:keepLines w:val="0"/>
        <w:pageBreakBefore w:val="0"/>
        <w:kinsoku/>
        <w:wordWrap/>
        <w:overflowPunct/>
        <w:autoSpaceDE/>
        <w:autoSpaceDN/>
        <w:bidi w:val="0"/>
        <w:adjustRightInd w:val="0"/>
        <w:snapToGrid w:val="0"/>
        <w:spacing w:line="560" w:lineRule="exact"/>
        <w:jc w:val="both"/>
        <w:rPr>
          <w:rFonts w:hint="eastAsia" w:cs="仿宋_GB2312"/>
          <w:b/>
          <w:bCs/>
          <w:sz w:val="32"/>
          <w:szCs w:val="32"/>
          <w:highlight w:val="none"/>
          <w:lang w:val="en-US" w:eastAsia="zh-CN"/>
        </w:rPr>
      </w:pPr>
      <w:r>
        <w:rPr>
          <w:rFonts w:hint="eastAsia" w:cs="仿宋_GB2312"/>
          <w:b/>
          <w:bCs/>
          <w:sz w:val="32"/>
          <w:szCs w:val="32"/>
          <w:highlight w:val="none"/>
          <w:lang w:val="en-US" w:eastAsia="zh-CN"/>
        </w:rPr>
        <w:t>进一步强化以新促老、新老融合。</w:t>
      </w:r>
      <w:r>
        <w:rPr>
          <w:rFonts w:hint="eastAsia" w:cs="仿宋_GB2312"/>
          <w:b w:val="0"/>
          <w:bCs w:val="0"/>
          <w:sz w:val="32"/>
          <w:szCs w:val="32"/>
          <w:highlight w:val="none"/>
          <w:lang w:val="en-US" w:eastAsia="zh-CN"/>
        </w:rPr>
        <w:t>针对平房院落、危旧楼房翻建、老旧厂房改造等，探索规划用途弹性管控、建筑规模增补、建筑功能混合等相关政策，加快形成城市更新相关政策应用落地的路径。继续推进城市更新项目实施，推广云景里老旧小区综合整治项目的典型经验，</w:t>
      </w:r>
      <w:r>
        <w:rPr>
          <w:rFonts w:hint="eastAsia" w:cs="Times New Roman"/>
          <w:sz w:val="32"/>
          <w:szCs w:val="32"/>
          <w:highlight w:val="none"/>
          <w:lang w:val="en-US" w:eastAsia="zh-CN"/>
        </w:rPr>
        <w:t>加快出台老旧小区</w:t>
      </w:r>
      <w:r>
        <w:rPr>
          <w:rFonts w:hint="eastAsia" w:cs="仿宋_GB2312"/>
          <w:b w:val="0"/>
          <w:bCs w:val="0"/>
          <w:sz w:val="32"/>
          <w:szCs w:val="32"/>
          <w:highlight w:val="none"/>
          <w:lang w:val="en-US" w:eastAsia="zh-CN"/>
        </w:rPr>
        <w:t>一揽子</w:t>
      </w:r>
      <w:r>
        <w:rPr>
          <w:rFonts w:hint="eastAsia" w:cs="Times New Roman"/>
          <w:sz w:val="32"/>
          <w:szCs w:val="32"/>
          <w:highlight w:val="none"/>
          <w:lang w:val="en-US" w:eastAsia="zh-CN"/>
        </w:rPr>
        <w:t>改造实施方案，</w:t>
      </w:r>
      <w:r>
        <w:rPr>
          <w:rFonts w:hint="eastAsia" w:cs="仿宋_GB2312"/>
          <w:b w:val="0"/>
          <w:bCs w:val="0"/>
          <w:sz w:val="32"/>
          <w:szCs w:val="32"/>
          <w:highlight w:val="none"/>
          <w:lang w:val="en-US" w:eastAsia="zh-CN"/>
        </w:rPr>
        <w:t>大力引入社会资本，新开工10个、竣工10个老旧小区综合整治项目。</w:t>
      </w:r>
      <w:r>
        <w:rPr>
          <w:rFonts w:hint="eastAsia" w:cs="仿宋_GB2312"/>
          <w:sz w:val="32"/>
          <w:szCs w:val="32"/>
          <w:highlight w:val="none"/>
          <w:lang w:val="en-US" w:eastAsia="zh-CN"/>
        </w:rPr>
        <w:t>基本完成日化二厂危旧楼改建，</w:t>
      </w:r>
      <w:r>
        <w:rPr>
          <w:rFonts w:hint="eastAsia" w:cs="仿宋_GB2312"/>
          <w:b w:val="0"/>
          <w:bCs w:val="0"/>
          <w:sz w:val="32"/>
          <w:szCs w:val="32"/>
          <w:highlight w:val="none"/>
          <w:lang w:val="en-US" w:eastAsia="zh-CN"/>
        </w:rPr>
        <w:t>推进上园129号院危旧楼改建、南大街及周边片区公共空间更新</w:t>
      </w:r>
      <w:bookmarkStart w:id="9" w:name="OLE_LINK18"/>
      <w:r>
        <w:rPr>
          <w:rFonts w:hint="eastAsia" w:cs="仿宋_GB2312"/>
          <w:b w:val="0"/>
          <w:bCs w:val="0"/>
          <w:sz w:val="32"/>
          <w:szCs w:val="32"/>
          <w:highlight w:val="none"/>
          <w:lang w:val="en-US" w:eastAsia="zh-CN"/>
        </w:rPr>
        <w:t>，</w:t>
      </w:r>
      <w:r>
        <w:rPr>
          <w:rFonts w:hint="eastAsia" w:cs="仿宋_GB2312"/>
          <w:sz w:val="32"/>
          <w:szCs w:val="32"/>
          <w:highlight w:val="none"/>
          <w:lang w:val="en-US" w:eastAsia="zh-CN"/>
        </w:rPr>
        <w:t>实施北京光学仪器厂等改造提升</w:t>
      </w:r>
      <w:r>
        <w:rPr>
          <w:rFonts w:hint="eastAsia" w:cs="仿宋_GB2312"/>
          <w:b w:val="0"/>
          <w:bCs w:val="0"/>
          <w:sz w:val="32"/>
          <w:szCs w:val="32"/>
          <w:highlight w:val="none"/>
          <w:lang w:val="en-US" w:eastAsia="zh-CN"/>
        </w:rPr>
        <w:t>。</w:t>
      </w:r>
      <w:bookmarkEnd w:id="9"/>
      <w:r>
        <w:rPr>
          <w:rFonts w:hint="eastAsia" w:cs="仿宋_GB2312"/>
          <w:b w:val="0"/>
          <w:bCs w:val="0"/>
          <w:sz w:val="32"/>
          <w:szCs w:val="32"/>
          <w:highlight w:val="none"/>
          <w:lang w:val="en-US" w:eastAsia="zh-CN"/>
        </w:rPr>
        <w:t>加快家园中心建设，</w:t>
      </w:r>
      <w:r>
        <w:rPr>
          <w:rFonts w:hint="eastAsia" w:ascii="仿宋_GB2312" w:hAnsi="仿宋_GB2312" w:eastAsia="仿宋_GB2312" w:cs="仿宋_GB2312"/>
          <w:sz w:val="32"/>
          <w:szCs w:val="32"/>
        </w:rPr>
        <w:t>确保0701街区级家园中心、怡乐园二区社区级家园中心基本完工</w:t>
      </w:r>
      <w:r>
        <w:rPr>
          <w:rFonts w:hint="eastAsia"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加快</w:t>
      </w:r>
      <w:r>
        <w:rPr>
          <w:rFonts w:hint="eastAsia" w:cs="仿宋_GB2312"/>
          <w:b w:val="0"/>
          <w:bCs w:val="0"/>
          <w:sz w:val="32"/>
          <w:szCs w:val="32"/>
          <w:highlight w:val="none"/>
          <w:lang w:val="en-US" w:eastAsia="zh-CN"/>
        </w:rPr>
        <w:t>推进</w:t>
      </w:r>
      <w:r>
        <w:rPr>
          <w:rFonts w:hint="eastAsia" w:ascii="仿宋_GB2312" w:hAnsi="仿宋_GB2312" w:eastAsia="仿宋_GB2312" w:cs="仿宋_GB2312"/>
          <w:b w:val="0"/>
          <w:bCs w:val="0"/>
          <w:sz w:val="32"/>
          <w:szCs w:val="32"/>
          <w:highlight w:val="none"/>
          <w:lang w:val="en-US" w:eastAsia="zh-CN"/>
        </w:rPr>
        <w:t>八里桥</w:t>
      </w:r>
      <w:r>
        <w:rPr>
          <w:rFonts w:hint="eastAsia" w:cs="仿宋_GB2312"/>
          <w:b w:val="0"/>
          <w:bCs w:val="0"/>
          <w:sz w:val="32"/>
          <w:szCs w:val="32"/>
          <w:highlight w:val="none"/>
          <w:lang w:val="en-US" w:eastAsia="zh-CN"/>
        </w:rPr>
        <w:t>、老城平房</w:t>
      </w:r>
      <w:r>
        <w:rPr>
          <w:rFonts w:hint="eastAsia" w:ascii="仿宋_GB2312" w:hAnsi="仿宋_GB2312" w:eastAsia="仿宋_GB2312" w:cs="仿宋_GB2312"/>
          <w:b w:val="0"/>
          <w:bCs w:val="0"/>
          <w:sz w:val="32"/>
          <w:szCs w:val="32"/>
          <w:highlight w:val="none"/>
          <w:lang w:val="en-US" w:eastAsia="zh-CN"/>
        </w:rPr>
        <w:t>等棚改项目</w:t>
      </w:r>
      <w:r>
        <w:rPr>
          <w:rFonts w:hint="eastAsia" w:cs="仿宋_GB2312"/>
          <w:b w:val="0"/>
          <w:bCs w:val="0"/>
          <w:sz w:val="32"/>
          <w:szCs w:val="32"/>
          <w:highlight w:val="none"/>
          <w:lang w:val="en-US" w:eastAsia="zh-CN"/>
        </w:rPr>
        <w:t>和</w:t>
      </w:r>
      <w:r>
        <w:rPr>
          <w:rFonts w:hint="eastAsia" w:ascii="仿宋_GB2312" w:hAnsi="仿宋_GB2312" w:eastAsia="仿宋_GB2312" w:cs="仿宋_GB2312"/>
          <w:sz w:val="32"/>
          <w:szCs w:val="32"/>
          <w:highlight w:val="none"/>
          <w:lang w:val="en-US" w:eastAsia="zh-CN"/>
        </w:rPr>
        <w:t>宋庄、潞城城中村改造</w:t>
      </w:r>
      <w:r>
        <w:rPr>
          <w:rFonts w:hint="eastAsia" w:cs="仿宋_GB2312"/>
          <w:sz w:val="32"/>
          <w:szCs w:val="32"/>
          <w:highlight w:val="none"/>
          <w:lang w:val="en-US" w:eastAsia="zh-CN"/>
        </w:rPr>
        <w:t>进度。</w:t>
      </w:r>
    </w:p>
    <w:p w14:paraId="111F7275">
      <w:pPr>
        <w:pStyle w:val="5"/>
        <w:keepNext w:val="0"/>
        <w:keepLines w:val="0"/>
        <w:pageBreakBefore w:val="0"/>
        <w:widowControl w:val="0"/>
        <w:kinsoku/>
        <w:wordWrap/>
        <w:overflowPunct/>
        <w:topLinePunct w:val="0"/>
        <w:autoSpaceDE/>
        <w:autoSpaceDN/>
        <w:bidi w:val="0"/>
        <w:adjustRightInd w:val="0"/>
        <w:snapToGrid w:val="0"/>
        <w:spacing w:after="0" w:afterLines="0" w:line="560" w:lineRule="exact"/>
        <w:jc w:val="both"/>
        <w:textAlignment w:val="auto"/>
        <w:rPr>
          <w:rFonts w:hint="default" w:cs="仿宋_GB2312"/>
          <w:sz w:val="32"/>
          <w:szCs w:val="32"/>
          <w:highlight w:val="none"/>
          <w:lang w:val="en-US" w:eastAsia="zh-CN"/>
        </w:rPr>
      </w:pPr>
      <w:r>
        <w:rPr>
          <w:rFonts w:hint="eastAsia" w:cs="仿宋_GB2312"/>
          <w:b/>
          <w:bCs/>
          <w:sz w:val="32"/>
          <w:szCs w:val="32"/>
          <w:highlight w:val="none"/>
          <w:lang w:val="en-US" w:eastAsia="zh-CN"/>
        </w:rPr>
        <w:t>进一步强化以城带乡、城乡共荣。</w:t>
      </w:r>
      <w:r>
        <w:rPr>
          <w:rFonts w:hint="eastAsia" w:cs="仿宋_GB2312"/>
          <w:b w:val="0"/>
          <w:bCs w:val="0"/>
          <w:sz w:val="32"/>
          <w:szCs w:val="32"/>
          <w:highlight w:val="none"/>
          <w:lang w:val="en-US" w:eastAsia="zh-CN"/>
        </w:rPr>
        <w:t>实施</w:t>
      </w:r>
      <w:r>
        <w:rPr>
          <w:rFonts w:hint="eastAsia" w:ascii="仿宋_GB2312" w:hAnsi="仿宋_GB2312" w:eastAsia="仿宋_GB2312" w:cs="仿宋_GB2312"/>
          <w:b w:val="0"/>
          <w:bCs w:val="0"/>
          <w:sz w:val="32"/>
          <w:szCs w:val="32"/>
          <w:highlight w:val="none"/>
          <w:lang w:val="en-US" w:eastAsia="zh-CN"/>
        </w:rPr>
        <w:t>南部乡镇基础设施和公共服务设施建设</w:t>
      </w:r>
      <w:r>
        <w:rPr>
          <w:rFonts w:hint="eastAsia" w:cs="仿宋_GB2312"/>
          <w:b w:val="0"/>
          <w:bCs w:val="0"/>
          <w:sz w:val="32"/>
          <w:szCs w:val="32"/>
          <w:highlight w:val="none"/>
          <w:lang w:val="en-US" w:eastAsia="zh-CN"/>
        </w:rPr>
        <w:t>专</w:t>
      </w:r>
      <w:r>
        <w:rPr>
          <w:rFonts w:hint="eastAsia" w:ascii="仿宋_GB2312" w:hAnsi="仿宋_GB2312" w:eastAsia="仿宋_GB2312" w:cs="仿宋_GB2312"/>
          <w:b w:val="0"/>
          <w:bCs w:val="0"/>
          <w:sz w:val="32"/>
          <w:szCs w:val="32"/>
          <w:highlight w:val="none"/>
          <w:lang w:val="en-US" w:eastAsia="zh-CN"/>
        </w:rPr>
        <w:t>项行动计划</w:t>
      </w:r>
      <w:r>
        <w:rPr>
          <w:rFonts w:hint="eastAsia"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加快补齐镇村基础设施和公共服务短板，加快推进通台路</w:t>
      </w:r>
      <w:r>
        <w:rPr>
          <w:rFonts w:hint="eastAsia" w:cs="仿宋_GB2312"/>
          <w:b w:val="0"/>
          <w:bCs w:val="0"/>
          <w:sz w:val="32"/>
          <w:szCs w:val="32"/>
          <w:highlight w:val="none"/>
          <w:lang w:val="en-US" w:eastAsia="zh-CN"/>
        </w:rPr>
        <w:t>建设和</w:t>
      </w:r>
      <w:r>
        <w:rPr>
          <w:rFonts w:hint="eastAsia" w:ascii="仿宋_GB2312" w:hAnsi="仿宋_GB2312" w:eastAsia="仿宋_GB2312" w:cs="仿宋_GB2312"/>
          <w:b w:val="0"/>
          <w:bCs w:val="0"/>
          <w:sz w:val="32"/>
          <w:szCs w:val="32"/>
          <w:highlight w:val="none"/>
          <w:lang w:val="en-US" w:eastAsia="zh-CN"/>
        </w:rPr>
        <w:t>漷于路、张凤路</w:t>
      </w:r>
      <w:r>
        <w:rPr>
          <w:rFonts w:hint="eastAsia" w:cs="仿宋_GB2312"/>
          <w:b w:val="0"/>
          <w:bCs w:val="0"/>
          <w:sz w:val="32"/>
          <w:szCs w:val="32"/>
          <w:highlight w:val="none"/>
          <w:lang w:val="en-US" w:eastAsia="zh-CN"/>
        </w:rPr>
        <w:t>改扩建，力争马驹桥、台湖、张家湾、宋庄等区域27条市政供水管线完工，推进村庄“一户一表”安装</w:t>
      </w:r>
      <w:r>
        <w:rPr>
          <w:rFonts w:hint="eastAsia" w:ascii="仿宋_GB2312" w:hAnsi="仿宋_GB2312" w:eastAsia="仿宋_GB2312" w:cs="仿宋_GB2312"/>
          <w:sz w:val="32"/>
          <w:szCs w:val="32"/>
          <w:highlight w:val="none"/>
          <w:lang w:val="en-US" w:eastAsia="zh-CN"/>
        </w:rPr>
        <w:t>，</w:t>
      </w:r>
      <w:r>
        <w:rPr>
          <w:rFonts w:hint="eastAsia" w:cs="仿宋_GB2312"/>
          <w:sz w:val="32"/>
          <w:szCs w:val="32"/>
          <w:highlight w:val="none"/>
          <w:lang w:val="en-US" w:eastAsia="zh-CN"/>
        </w:rPr>
        <w:t>扩大村庄</w:t>
      </w:r>
      <w:bookmarkStart w:id="10" w:name="_GoBack"/>
      <w:bookmarkEnd w:id="10"/>
      <w:r>
        <w:rPr>
          <w:rFonts w:hint="eastAsia" w:ascii="仿宋_GB2312" w:hAnsi="仿宋_GB2312" w:eastAsia="仿宋_GB2312" w:cs="仿宋_GB2312"/>
          <w:sz w:val="32"/>
          <w:szCs w:val="32"/>
          <w:highlight w:val="none"/>
          <w:u w:val="none"/>
          <w:lang w:val="en-US" w:eastAsia="zh-CN"/>
        </w:rPr>
        <w:t>污水</w:t>
      </w:r>
      <w:r>
        <w:rPr>
          <w:rFonts w:hint="eastAsia" w:cs="仿宋_GB2312"/>
          <w:sz w:val="32"/>
          <w:szCs w:val="32"/>
          <w:highlight w:val="none"/>
          <w:u w:val="none"/>
          <w:lang w:val="en-US" w:eastAsia="zh-CN"/>
        </w:rPr>
        <w:t>收集覆盖范围，</w:t>
      </w:r>
      <w:r>
        <w:rPr>
          <w:rFonts w:hint="eastAsia" w:ascii="仿宋_GB2312" w:hAnsi="仿宋_GB2312" w:eastAsia="仿宋_GB2312" w:cs="仿宋_GB2312"/>
          <w:b w:val="0"/>
          <w:bCs w:val="0"/>
          <w:sz w:val="32"/>
          <w:szCs w:val="32"/>
          <w:highlight w:val="none"/>
          <w:lang w:val="en-US" w:eastAsia="zh-CN"/>
        </w:rPr>
        <w:t>开工建设4</w:t>
      </w:r>
      <w:r>
        <w:rPr>
          <w:rFonts w:hint="eastAsia" w:cs="仿宋_GB2312"/>
          <w:b w:val="0"/>
          <w:bCs w:val="0"/>
          <w:sz w:val="32"/>
          <w:szCs w:val="32"/>
          <w:highlight w:val="none"/>
          <w:lang w:val="en-US" w:eastAsia="zh-CN"/>
        </w:rPr>
        <w:t>座</w:t>
      </w:r>
      <w:r>
        <w:rPr>
          <w:rFonts w:hint="eastAsia" w:ascii="仿宋_GB2312" w:hAnsi="仿宋_GB2312" w:eastAsia="仿宋_GB2312" w:cs="仿宋_GB2312"/>
          <w:b w:val="0"/>
          <w:bCs w:val="0"/>
          <w:sz w:val="32"/>
          <w:szCs w:val="32"/>
          <w:highlight w:val="none"/>
          <w:lang w:val="en-US" w:eastAsia="zh-CN"/>
        </w:rPr>
        <w:t>生活垃圾转运站</w:t>
      </w:r>
      <w:r>
        <w:rPr>
          <w:rFonts w:hint="eastAsia" w:cs="仿宋_GB2312"/>
          <w:b w:val="0"/>
          <w:bCs w:val="0"/>
          <w:sz w:val="32"/>
          <w:szCs w:val="32"/>
          <w:highlight w:val="none"/>
          <w:lang w:val="en-US" w:eastAsia="zh-CN"/>
        </w:rPr>
        <w:t>，持续提升人居环境水平。</w:t>
      </w:r>
      <w:r>
        <w:rPr>
          <w:rFonts w:hint="eastAsia" w:ascii="仿宋_GB2312" w:hAnsi="仿宋_GB2312" w:eastAsia="仿宋_GB2312" w:cs="仿宋_GB2312"/>
          <w:b w:val="0"/>
          <w:bCs w:val="0"/>
          <w:sz w:val="32"/>
          <w:szCs w:val="32"/>
          <w:highlight w:val="none"/>
          <w:lang w:val="en-US" w:eastAsia="zh-CN"/>
        </w:rPr>
        <w:t>实施农村学校质量提升工程，农村</w:t>
      </w:r>
      <w:r>
        <w:rPr>
          <w:rFonts w:hint="eastAsia" w:cs="仿宋_GB2312"/>
          <w:b w:val="0"/>
          <w:bCs w:val="0"/>
          <w:sz w:val="32"/>
          <w:szCs w:val="32"/>
          <w:highlight w:val="none"/>
          <w:lang w:val="en-US" w:eastAsia="zh-CN"/>
        </w:rPr>
        <w:t>学</w:t>
      </w:r>
      <w:r>
        <w:rPr>
          <w:rFonts w:hint="eastAsia" w:ascii="仿宋_GB2312" w:hAnsi="仿宋_GB2312" w:eastAsia="仿宋_GB2312" w:cs="仿宋_GB2312"/>
          <w:b w:val="0"/>
          <w:bCs w:val="0"/>
          <w:sz w:val="32"/>
          <w:szCs w:val="32"/>
          <w:highlight w:val="none"/>
          <w:lang w:val="en-US" w:eastAsia="zh-CN"/>
        </w:rPr>
        <w:t>校新招聘硕士以上研究生占比提升至30%，鼓励骨干教师到薄弱校交流轮岗，通过校际联盟、集团化办学</w:t>
      </w:r>
      <w:r>
        <w:rPr>
          <w:rFonts w:hint="eastAsia" w:cs="仿宋_GB2312"/>
          <w:b w:val="0"/>
          <w:bCs w:val="0"/>
          <w:sz w:val="32"/>
          <w:szCs w:val="32"/>
          <w:highlight w:val="none"/>
          <w:lang w:val="en-US" w:eastAsia="zh-CN"/>
        </w:rPr>
        <w:t>等</w:t>
      </w:r>
      <w:r>
        <w:rPr>
          <w:rFonts w:hint="eastAsia" w:ascii="仿宋_GB2312" w:hAnsi="仿宋_GB2312" w:eastAsia="仿宋_GB2312" w:cs="仿宋_GB2312"/>
          <w:b w:val="0"/>
          <w:bCs w:val="0"/>
          <w:sz w:val="32"/>
          <w:szCs w:val="32"/>
          <w:highlight w:val="none"/>
          <w:lang w:val="en-US" w:eastAsia="zh-CN"/>
        </w:rPr>
        <w:t>方式，</w:t>
      </w:r>
      <w:r>
        <w:rPr>
          <w:rFonts w:hint="eastAsia" w:cs="仿宋_GB2312"/>
          <w:b w:val="0"/>
          <w:bCs w:val="0"/>
          <w:sz w:val="32"/>
          <w:szCs w:val="32"/>
          <w:highlight w:val="none"/>
          <w:lang w:val="en-US" w:eastAsia="zh-CN"/>
        </w:rPr>
        <w:t>推动</w:t>
      </w:r>
      <w:r>
        <w:rPr>
          <w:rFonts w:hint="eastAsia" w:ascii="仿宋_GB2312" w:hAnsi="仿宋_GB2312" w:eastAsia="仿宋_GB2312" w:cs="仿宋_GB2312"/>
          <w:b w:val="0"/>
          <w:bCs w:val="0"/>
          <w:sz w:val="32"/>
          <w:szCs w:val="32"/>
          <w:highlight w:val="none"/>
          <w:lang w:val="en-US" w:eastAsia="zh-CN"/>
        </w:rPr>
        <w:t>优质教育资源</w:t>
      </w:r>
      <w:r>
        <w:rPr>
          <w:rFonts w:hint="eastAsia" w:cs="仿宋_GB2312"/>
          <w:b w:val="0"/>
          <w:bCs w:val="0"/>
          <w:sz w:val="32"/>
          <w:szCs w:val="32"/>
          <w:highlight w:val="none"/>
          <w:lang w:val="en-US" w:eastAsia="zh-CN"/>
        </w:rPr>
        <w:t>向农村地区</w:t>
      </w:r>
      <w:r>
        <w:rPr>
          <w:rFonts w:hint="eastAsia" w:ascii="仿宋_GB2312" w:hAnsi="仿宋_GB2312" w:eastAsia="仿宋_GB2312" w:cs="仿宋_GB2312"/>
          <w:b w:val="0"/>
          <w:bCs w:val="0"/>
          <w:sz w:val="32"/>
          <w:szCs w:val="32"/>
          <w:highlight w:val="none"/>
          <w:lang w:val="en-US" w:eastAsia="zh-CN"/>
        </w:rPr>
        <w:t>覆盖。</w:t>
      </w:r>
      <w:r>
        <w:rPr>
          <w:rFonts w:hint="eastAsia" w:cs="仿宋_GB2312"/>
          <w:b w:val="0"/>
          <w:bCs w:val="0"/>
          <w:sz w:val="32"/>
          <w:szCs w:val="32"/>
          <w:highlight w:val="none"/>
          <w:lang w:val="en-US" w:eastAsia="zh-CN"/>
        </w:rPr>
        <w:t>力促镇村产业提升，形成</w:t>
      </w:r>
      <w:r>
        <w:rPr>
          <w:rFonts w:hint="eastAsia" w:cs="仿宋_GB2312"/>
          <w:sz w:val="32"/>
          <w:szCs w:val="32"/>
          <w:highlight w:val="none"/>
          <w:lang w:val="en-US" w:eastAsia="zh-CN"/>
        </w:rPr>
        <w:t>“一镇一方案”“一村一策”产业发展路径，完成“环影宿游”示范片区建设</w:t>
      </w:r>
      <w:r>
        <w:rPr>
          <w:rFonts w:hint="eastAsia" w:ascii="仿宋_GB2312" w:hAnsi="仿宋_GB2312" w:eastAsia="仿宋_GB2312" w:cs="仿宋_GB2312"/>
          <w:sz w:val="32"/>
          <w:szCs w:val="32"/>
          <w:highlight w:val="none"/>
          <w:lang w:val="en-US" w:eastAsia="zh-CN"/>
        </w:rPr>
        <w:t>，持续做优林下经济，</w:t>
      </w:r>
      <w:r>
        <w:rPr>
          <w:rFonts w:hint="eastAsia" w:cs="仿宋_GB2312"/>
          <w:sz w:val="32"/>
          <w:szCs w:val="32"/>
          <w:highlight w:val="none"/>
          <w:lang w:val="en-US" w:eastAsia="zh-CN"/>
        </w:rPr>
        <w:t>加快培育生态旅游、休闲康养、农耕</w:t>
      </w:r>
      <w:r>
        <w:rPr>
          <w:rFonts w:hint="eastAsia" w:ascii="仿宋_GB2312" w:hAnsi="仿宋_GB2312" w:eastAsia="仿宋_GB2312" w:cs="仿宋_GB2312"/>
          <w:b w:val="0"/>
          <w:bCs w:val="0"/>
          <w:sz w:val="32"/>
          <w:szCs w:val="32"/>
          <w:highlight w:val="none"/>
          <w:lang w:val="en-US" w:eastAsia="zh-CN"/>
        </w:rPr>
        <w:t>体验、郊野露营等新业态，培育新型农业经营主体。高标准推进现代农业试验区建设，打造城市副中心智慧农业示范基地</w:t>
      </w:r>
      <w:r>
        <w:rPr>
          <w:rFonts w:hint="eastAsia" w:cs="仿宋_GB2312"/>
          <w:sz w:val="32"/>
          <w:szCs w:val="32"/>
          <w:highlight w:val="none"/>
          <w:lang w:val="en-US" w:eastAsia="zh-CN"/>
        </w:rPr>
        <w:t>。聚焦农村劳动力就业，研究鼓励农村劳动力就近就地就业的激励措施，进一步强化公益性岗位安置力度。</w:t>
      </w:r>
    </w:p>
    <w:p w14:paraId="0BBA1101">
      <w:pPr>
        <w:pStyle w:val="2"/>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_GB2312" w:eastAsia="仿宋_GB2312" w:cs="仿宋_GB2312"/>
          <w:kern w:val="2"/>
          <w:sz w:val="32"/>
          <w:szCs w:val="32"/>
          <w:highlight w:val="none"/>
          <w:lang w:val="en-US" w:eastAsia="zh-CN" w:bidi="ar-SA"/>
        </w:rPr>
      </w:pPr>
      <w:r>
        <w:rPr>
          <w:rFonts w:hint="eastAsia" w:cs="仿宋_GB2312"/>
          <w:b/>
          <w:bCs/>
          <w:sz w:val="32"/>
          <w:szCs w:val="32"/>
          <w:highlight w:val="none"/>
          <w:lang w:val="en-US" w:eastAsia="zh-CN"/>
        </w:rPr>
        <w:t>进一步强化与周边地区协同发展</w:t>
      </w:r>
      <w:r>
        <w:rPr>
          <w:rFonts w:hint="eastAsia" w:ascii="仿宋_GB2312" w:hAnsi="仿宋_GB2312" w:eastAsia="仿宋_GB2312" w:cs="仿宋_GB2312"/>
          <w:b/>
          <w:bCs/>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促进环京地区通勤圈深度融合，</w:t>
      </w:r>
      <w:r>
        <w:rPr>
          <w:rFonts w:hint="eastAsia" w:cs="仿宋_GB2312"/>
          <w:kern w:val="2"/>
          <w:sz w:val="32"/>
          <w:szCs w:val="32"/>
          <w:highlight w:val="none"/>
          <w:lang w:val="en-US" w:eastAsia="zh-CN" w:bidi="ar-SA"/>
        </w:rPr>
        <w:t>纵深推进通州区与北三县一体化高质量发展示范区建设，加快轨道交通平谷线建设，确保石小路、</w:t>
      </w:r>
      <w:r>
        <w:rPr>
          <w:rFonts w:hint="eastAsia" w:ascii="仿宋_GB2312" w:hAnsi="仿宋_GB2312" w:eastAsia="仿宋_GB2312" w:cs="仿宋_GB2312"/>
          <w:kern w:val="2"/>
          <w:sz w:val="32"/>
          <w:szCs w:val="32"/>
          <w:highlight w:val="none"/>
          <w:lang w:val="en-US" w:eastAsia="zh-CN" w:bidi="ar-SA"/>
        </w:rPr>
        <w:t>罗庄综检站</w:t>
      </w:r>
      <w:r>
        <w:rPr>
          <w:rFonts w:hint="eastAsia" w:cs="仿宋_GB2312"/>
          <w:kern w:val="2"/>
          <w:sz w:val="32"/>
          <w:szCs w:val="32"/>
          <w:highlight w:val="none"/>
          <w:lang w:val="en-US" w:eastAsia="zh-CN" w:bidi="ar-SA"/>
        </w:rPr>
        <w:t>基本</w:t>
      </w:r>
      <w:r>
        <w:rPr>
          <w:rFonts w:hint="eastAsia" w:ascii="仿宋_GB2312" w:hAnsi="仿宋_GB2312" w:eastAsia="仿宋_GB2312" w:cs="仿宋_GB2312"/>
          <w:kern w:val="2"/>
          <w:sz w:val="32"/>
          <w:szCs w:val="32"/>
          <w:highlight w:val="none"/>
          <w:lang w:val="en-US" w:eastAsia="zh-CN" w:bidi="ar-SA"/>
        </w:rPr>
        <w:t>完工，加快潮白河国家森林公园建设</w:t>
      </w:r>
      <w:r>
        <w:rPr>
          <w:rFonts w:hint="eastAsia" w:cs="仿宋_GB2312"/>
          <w:kern w:val="2"/>
          <w:sz w:val="32"/>
          <w:szCs w:val="32"/>
          <w:highlight w:val="none"/>
          <w:lang w:val="en-US" w:eastAsia="zh-CN" w:bidi="ar-SA"/>
        </w:rPr>
        <w:t>，持续</w:t>
      </w:r>
      <w:r>
        <w:rPr>
          <w:rFonts w:hint="eastAsia" w:ascii="仿宋_GB2312" w:hAnsi="仿宋_GB2312" w:eastAsia="仿宋_GB2312" w:cs="仿宋_GB2312"/>
          <w:kern w:val="2"/>
          <w:sz w:val="32"/>
          <w:szCs w:val="32"/>
          <w:highlight w:val="none"/>
          <w:lang w:val="en-US" w:eastAsia="zh-CN" w:bidi="ar-SA"/>
        </w:rPr>
        <w:t>推动两地联合授信、资质互认</w:t>
      </w:r>
      <w:r>
        <w:rPr>
          <w:rFonts w:hint="eastAsia" w:cs="仿宋_GB2312"/>
          <w:kern w:val="2"/>
          <w:sz w:val="32"/>
          <w:szCs w:val="32"/>
          <w:highlight w:val="none"/>
          <w:lang w:val="en-US" w:eastAsia="zh-CN" w:bidi="ar-SA"/>
        </w:rPr>
        <w:t>、政务服务区域通办</w:t>
      </w:r>
      <w:r>
        <w:rPr>
          <w:rFonts w:hint="eastAsia" w:ascii="仿宋_GB2312" w:hAnsi="仿宋_GB2312" w:eastAsia="仿宋_GB2312" w:cs="仿宋_GB2312"/>
          <w:kern w:val="2"/>
          <w:sz w:val="32"/>
          <w:szCs w:val="32"/>
          <w:highlight w:val="none"/>
          <w:lang w:val="en-US" w:eastAsia="zh-CN" w:bidi="ar-SA"/>
        </w:rPr>
        <w:t>等举措</w:t>
      </w:r>
      <w:r>
        <w:rPr>
          <w:rFonts w:hint="eastAsia" w:cs="仿宋_GB2312"/>
          <w:kern w:val="2"/>
          <w:sz w:val="32"/>
          <w:szCs w:val="32"/>
          <w:highlight w:val="none"/>
          <w:lang w:val="en-US" w:eastAsia="zh-CN" w:bidi="ar-SA"/>
        </w:rPr>
        <w:t>，通</w:t>
      </w:r>
      <w:r>
        <w:rPr>
          <w:rFonts w:hint="eastAsia" w:ascii="仿宋_GB2312" w:hAnsi="仿宋_GB2312" w:eastAsia="仿宋_GB2312" w:cs="仿宋_GB2312"/>
          <w:kern w:val="2"/>
          <w:sz w:val="32"/>
          <w:szCs w:val="32"/>
          <w:highlight w:val="none"/>
          <w:lang w:val="en-US" w:eastAsia="zh-CN" w:bidi="ar-SA"/>
        </w:rPr>
        <w:t>过产业链图谱、示范区发展联盟和多种形式招商推介，</w:t>
      </w:r>
      <w:r>
        <w:rPr>
          <w:rFonts w:hint="eastAsia" w:cs="仿宋_GB2312"/>
          <w:kern w:val="2"/>
          <w:sz w:val="32"/>
          <w:szCs w:val="32"/>
          <w:highlight w:val="none"/>
          <w:lang w:val="en-US" w:eastAsia="zh-CN" w:bidi="ar-SA"/>
        </w:rPr>
        <w:t>提升</w:t>
      </w:r>
      <w:r>
        <w:rPr>
          <w:rFonts w:hint="eastAsia" w:ascii="仿宋_GB2312" w:hAnsi="仿宋_GB2312" w:eastAsia="仿宋_GB2312" w:cs="仿宋_GB2312"/>
          <w:kern w:val="2"/>
          <w:sz w:val="32"/>
          <w:szCs w:val="32"/>
          <w:highlight w:val="none"/>
          <w:lang w:val="en-US" w:eastAsia="zh-CN" w:bidi="ar-SA"/>
        </w:rPr>
        <w:t>两地产业协</w:t>
      </w:r>
      <w:r>
        <w:rPr>
          <w:rFonts w:hint="eastAsia" w:cs="仿宋_GB2312"/>
          <w:kern w:val="2"/>
          <w:sz w:val="32"/>
          <w:szCs w:val="32"/>
          <w:highlight w:val="none"/>
          <w:lang w:val="en-US" w:eastAsia="zh-CN" w:bidi="ar-SA"/>
        </w:rPr>
        <w:t>作水平，</w:t>
      </w:r>
      <w:r>
        <w:rPr>
          <w:rFonts w:hint="eastAsia" w:ascii="仿宋_GB2312" w:hAnsi="仿宋_GB2312" w:eastAsia="仿宋_GB2312" w:cs="仿宋_GB2312"/>
          <w:kern w:val="2"/>
          <w:sz w:val="32"/>
          <w:szCs w:val="32"/>
          <w:highlight w:val="none"/>
          <w:lang w:val="en-US" w:eastAsia="zh-CN" w:bidi="ar-SA"/>
        </w:rPr>
        <w:t>持续推动教育、医疗、养老等公共服务资源向北三县及周边地区延伸布局。深入研究“通武廊”交界地区协同发展机制，</w:t>
      </w:r>
      <w:r>
        <w:rPr>
          <w:rFonts w:hint="eastAsia" w:cs="仿宋_GB2312"/>
          <w:kern w:val="2"/>
          <w:sz w:val="32"/>
          <w:szCs w:val="32"/>
          <w:highlight w:val="none"/>
          <w:lang w:val="en-US" w:eastAsia="zh-CN" w:bidi="ar-SA"/>
        </w:rPr>
        <w:t>持续深化通武廊务实合作。</w:t>
      </w:r>
    </w:p>
    <w:p w14:paraId="35D04B9D">
      <w:pPr>
        <w:pStyle w:val="2"/>
        <w:keepNext w:val="0"/>
        <w:keepLines w:val="0"/>
        <w:pageBreakBefore w:val="0"/>
        <w:kinsoku/>
        <w:wordWrap/>
        <w:overflowPunct/>
        <w:autoSpaceDE/>
        <w:autoSpaceDN/>
        <w:bidi w:val="0"/>
        <w:adjustRightInd w:val="0"/>
        <w:snapToGrid w:val="0"/>
        <w:spacing w:line="560" w:lineRule="exact"/>
        <w:ind w:left="0" w:leftChars="0" w:firstLine="643" w:firstLineChars="200"/>
        <w:jc w:val="both"/>
        <w:rPr>
          <w:rFonts w:hint="eastAsia"/>
          <w:b w:val="0"/>
          <w:bCs w:val="0"/>
          <w:sz w:val="32"/>
          <w:szCs w:val="32"/>
          <w:highlight w:val="none"/>
          <w:lang w:val="en-US" w:eastAsia="zh-CN"/>
        </w:rPr>
      </w:pPr>
      <w:r>
        <w:rPr>
          <w:rFonts w:hint="eastAsia"/>
          <w:b/>
          <w:bCs/>
          <w:sz w:val="32"/>
          <w:szCs w:val="32"/>
          <w:highlight w:val="none"/>
          <w:lang w:val="en-US" w:eastAsia="zh-CN"/>
        </w:rPr>
        <w:t>此外，高标准编制“十五五”规划。</w:t>
      </w:r>
      <w:r>
        <w:rPr>
          <w:rFonts w:hint="eastAsia"/>
          <w:b w:val="0"/>
          <w:bCs w:val="0"/>
          <w:sz w:val="32"/>
          <w:szCs w:val="32"/>
          <w:highlight w:val="none"/>
          <w:lang w:val="en-US" w:eastAsia="zh-CN"/>
        </w:rPr>
        <w:t>围绕国家层面“一本规划”“一个文件”“两个示范区”的顶层设计体系，聚焦市委“二十年之问”指出的具体奋斗目标和主要着力点，紧密结合国家、北京市关于“十五五”发展的安排部署，</w:t>
      </w:r>
      <w:r>
        <w:rPr>
          <w:rFonts w:hint="eastAsia"/>
          <w:sz w:val="32"/>
          <w:szCs w:val="32"/>
          <w:highlight w:val="none"/>
          <w:lang w:val="en-US" w:eastAsia="zh-CN"/>
        </w:rPr>
        <w:t>在城市副中心“十三五”“变”、“十四五”“建”的发展基础上，突出“十五五”“焕”的特点，</w:t>
      </w:r>
      <w:r>
        <w:rPr>
          <w:rFonts w:hint="eastAsia"/>
          <w:b w:val="0"/>
          <w:bCs w:val="0"/>
          <w:sz w:val="32"/>
          <w:szCs w:val="32"/>
          <w:highlight w:val="none"/>
          <w:lang w:val="en-US" w:eastAsia="zh-CN"/>
        </w:rPr>
        <w:t>扎实做好前期重大课题研究，谋划好重大工程、重大任务、重大举措，</w:t>
      </w:r>
      <w:r>
        <w:rPr>
          <w:rFonts w:hint="eastAsia"/>
          <w:sz w:val="32"/>
          <w:szCs w:val="32"/>
          <w:highlight w:val="none"/>
          <w:lang w:val="en-US" w:eastAsia="zh-CN"/>
        </w:rPr>
        <w:t>科学开展城市副中心“十五五”时期各领域实施层面的顶层谋划，编制出有行动计划深度、有民生福祉温度、有改革创新力度的“十五五”规划。</w:t>
      </w:r>
      <w:r>
        <w:rPr>
          <w:rFonts w:hint="eastAsia"/>
          <w:b w:val="0"/>
          <w:bCs w:val="0"/>
          <w:sz w:val="32"/>
          <w:szCs w:val="32"/>
          <w:highlight w:val="none"/>
          <w:lang w:val="en-US" w:eastAsia="zh-CN"/>
        </w:rPr>
        <w:t>各部门同步开展好各类专项规划的研究和编制。各乡镇因地制宜、突出特色，同步做好乡镇域“十五五”规划的编制。</w:t>
      </w:r>
    </w:p>
    <w:p w14:paraId="7C3CB257">
      <w:pPr>
        <w:keepNext w:val="0"/>
        <w:keepLines w:val="0"/>
        <w:pageBreakBefore w:val="0"/>
        <w:kinsoku/>
        <w:wordWrap/>
        <w:overflowPunct/>
        <w:autoSpaceDE/>
        <w:autoSpaceDN/>
        <w:bidi w:val="0"/>
        <w:adjustRightInd w:val="0"/>
        <w:snapToGrid w:val="0"/>
        <w:spacing w:line="560" w:lineRule="exact"/>
        <w:jc w:val="both"/>
        <w:rPr>
          <w:rFonts w:hint="eastAsia"/>
          <w:sz w:val="32"/>
          <w:szCs w:val="32"/>
          <w:highlight w:val="none"/>
          <w:lang w:val="en-US" w:eastAsia="zh-CN"/>
        </w:rPr>
      </w:pPr>
      <w:r>
        <w:rPr>
          <w:rFonts w:hint="eastAsia" w:ascii="仿宋_GB2312" w:eastAsia="仿宋_GB2312"/>
          <w:sz w:val="32"/>
          <w:szCs w:val="32"/>
          <w:highlight w:val="none"/>
          <w:lang w:val="en-US" w:eastAsia="zh-CN"/>
        </w:rPr>
        <w:t>各位代表，遵道而行，但到半途须努力；会心不远，要登绝顶莫辞劳。全区上下将在市委市政府和城市副中心党工委管委会、区委的坚强领导下，在区人大、区政协和社会各界的监督支持下，敢为人先闯，一招一式干，夜以继日拼，努力打造中国式现代化进程中的城市发展样板！</w:t>
      </w:r>
    </w:p>
    <w:p w14:paraId="10065DC2">
      <w:pPr>
        <w:ind w:left="0" w:leftChars="0" w:firstLine="0" w:firstLineChars="0"/>
        <w:rPr>
          <w:rFonts w:hint="eastAsia"/>
          <w:lang w:val="en-US" w:eastAsia="zh-CN"/>
        </w:rPr>
      </w:pPr>
    </w:p>
    <w:sectPr>
      <w:footerReference r:id="rId5" w:type="default"/>
      <w:footerReference r:id="rId6" w:type="even"/>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F95C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F8F88">
                          <w:pPr>
                            <w:pStyle w:val="7"/>
                            <w:ind w:left="0" w:leftChars="0" w:firstLine="0" w:firstLineChars="0"/>
                            <w:jc w:val="both"/>
                            <w:rPr>
                              <w:rFonts w:hint="eastAsia" w:asciiTheme="minorEastAsia" w:hAnsiTheme="minorEastAsia" w:eastAsiaTheme="minorEastAsia" w:cstheme="minorEastAsia"/>
                              <w:sz w:val="28"/>
                              <w:szCs w:val="28"/>
                              <w:lang w:eastAsia="zh-CN"/>
                            </w:rPr>
                          </w:pPr>
                          <w:r>
                            <w:rPr>
                              <w:rFonts w:hint="default" w:ascii="Times New Roman" w:hAnsi="Times New Roman" w:cs="Times New Roman" w:eastAsiaTheme="minorEastAsia"/>
                              <w:sz w:val="18"/>
                              <w:szCs w:val="18"/>
                              <w:lang w:eastAsia="zh-CN"/>
                            </w:rPr>
                            <w:fldChar w:fldCharType="begin"/>
                          </w:r>
                          <w:r>
                            <w:rPr>
                              <w:rFonts w:hint="default" w:ascii="Times New Roman" w:hAnsi="Times New Roman" w:cs="Times New Roman" w:eastAsiaTheme="minorEastAsia"/>
                              <w:sz w:val="18"/>
                              <w:szCs w:val="18"/>
                              <w:lang w:eastAsia="zh-CN"/>
                            </w:rPr>
                            <w:instrText xml:space="preserve"> PAGE  \* MERGEFORMAT </w:instrText>
                          </w:r>
                          <w:r>
                            <w:rPr>
                              <w:rFonts w:hint="default" w:ascii="Times New Roman" w:hAnsi="Times New Roman" w:cs="Times New Roman" w:eastAsiaTheme="minorEastAsia"/>
                              <w:sz w:val="18"/>
                              <w:szCs w:val="18"/>
                              <w:lang w:eastAsia="zh-CN"/>
                            </w:rPr>
                            <w:fldChar w:fldCharType="separate"/>
                          </w:r>
                          <w:r>
                            <w:rPr>
                              <w:rFonts w:hint="default" w:ascii="Times New Roman" w:hAnsi="Times New Roman" w:cs="Times New Roman" w:eastAsiaTheme="minorEastAsia"/>
                              <w:sz w:val="18"/>
                              <w:szCs w:val="18"/>
                              <w:lang w:eastAsia="zh-CN"/>
                            </w:rPr>
                            <w:t>1</w:t>
                          </w:r>
                          <w:r>
                            <w:rPr>
                              <w:rFonts w:hint="default" w:ascii="Times New Roman" w:hAnsi="Times New Roman" w:cs="Times New Roman" w:eastAsiaTheme="minorEastAsia"/>
                              <w:sz w:val="18"/>
                              <w:szCs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2F8F88">
                    <w:pPr>
                      <w:pStyle w:val="7"/>
                      <w:ind w:left="0" w:leftChars="0" w:firstLine="0" w:firstLineChars="0"/>
                      <w:jc w:val="both"/>
                      <w:rPr>
                        <w:rFonts w:hint="eastAsia" w:asciiTheme="minorEastAsia" w:hAnsiTheme="minorEastAsia" w:eastAsiaTheme="minorEastAsia" w:cstheme="minorEastAsia"/>
                        <w:sz w:val="28"/>
                        <w:szCs w:val="28"/>
                        <w:lang w:eastAsia="zh-CN"/>
                      </w:rPr>
                    </w:pPr>
                    <w:r>
                      <w:rPr>
                        <w:rFonts w:hint="default" w:ascii="Times New Roman" w:hAnsi="Times New Roman" w:cs="Times New Roman" w:eastAsiaTheme="minorEastAsia"/>
                        <w:sz w:val="18"/>
                        <w:szCs w:val="18"/>
                        <w:lang w:eastAsia="zh-CN"/>
                      </w:rPr>
                      <w:fldChar w:fldCharType="begin"/>
                    </w:r>
                    <w:r>
                      <w:rPr>
                        <w:rFonts w:hint="default" w:ascii="Times New Roman" w:hAnsi="Times New Roman" w:cs="Times New Roman" w:eastAsiaTheme="minorEastAsia"/>
                        <w:sz w:val="18"/>
                        <w:szCs w:val="18"/>
                        <w:lang w:eastAsia="zh-CN"/>
                      </w:rPr>
                      <w:instrText xml:space="preserve"> PAGE  \* MERGEFORMAT </w:instrText>
                    </w:r>
                    <w:r>
                      <w:rPr>
                        <w:rFonts w:hint="default" w:ascii="Times New Roman" w:hAnsi="Times New Roman" w:cs="Times New Roman" w:eastAsiaTheme="minorEastAsia"/>
                        <w:sz w:val="18"/>
                        <w:szCs w:val="18"/>
                        <w:lang w:eastAsia="zh-CN"/>
                      </w:rPr>
                      <w:fldChar w:fldCharType="separate"/>
                    </w:r>
                    <w:r>
                      <w:rPr>
                        <w:rFonts w:hint="default" w:ascii="Times New Roman" w:hAnsi="Times New Roman" w:cs="Times New Roman" w:eastAsiaTheme="minorEastAsia"/>
                        <w:sz w:val="18"/>
                        <w:szCs w:val="18"/>
                        <w:lang w:eastAsia="zh-CN"/>
                      </w:rPr>
                      <w:t>1</w:t>
                    </w:r>
                    <w:r>
                      <w:rPr>
                        <w:rFonts w:hint="default" w:ascii="Times New Roman" w:hAnsi="Times New Roman" w:cs="Times New Roman" w:eastAsiaTheme="minorEastAsia"/>
                        <w:sz w:val="18"/>
                        <w:szCs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959AF">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CA99C">
                          <w:pPr>
                            <w:pStyle w:val="7"/>
                            <w:ind w:left="0" w:leftChars="0" w:firstLine="0" w:firstLineChars="0"/>
                            <w:rPr>
                              <w:rFonts w:hint="eastAsia" w:ascii="宋体" w:hAnsi="宋体" w:eastAsia="宋体" w:cs="宋体"/>
                              <w:sz w:val="28"/>
                              <w:szCs w:val="28"/>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PAGE  \* MERGEFORMAT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- 2 -</w:t>
                          </w:r>
                          <w:r>
                            <w:rPr>
                              <w:rFonts w:hint="default" w:ascii="Times New Roman" w:hAnsi="Times New Roman" w:eastAsia="宋体" w:cs="Times New Roman"/>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02CA99C">
                    <w:pPr>
                      <w:pStyle w:val="7"/>
                      <w:ind w:left="0" w:leftChars="0" w:firstLine="0" w:firstLineChars="0"/>
                      <w:rPr>
                        <w:rFonts w:hint="eastAsia" w:ascii="宋体" w:hAnsi="宋体" w:eastAsia="宋体" w:cs="宋体"/>
                        <w:sz w:val="28"/>
                        <w:szCs w:val="28"/>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PAGE  \* MERGEFORMAT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- 2 -</w:t>
                    </w:r>
                    <w:r>
                      <w:rPr>
                        <w:rFonts w:hint="default" w:ascii="Times New Roman" w:hAnsi="Times New Roman" w:eastAsia="宋体" w:cs="Times New Roman"/>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E3235"/>
    <w:rsid w:val="0047502D"/>
    <w:rsid w:val="00FB3832"/>
    <w:rsid w:val="03721E4A"/>
    <w:rsid w:val="04642859"/>
    <w:rsid w:val="04833DDD"/>
    <w:rsid w:val="04B624D8"/>
    <w:rsid w:val="0539088A"/>
    <w:rsid w:val="05394D0A"/>
    <w:rsid w:val="057F65E2"/>
    <w:rsid w:val="06B209B7"/>
    <w:rsid w:val="07EA6EE1"/>
    <w:rsid w:val="085A03BF"/>
    <w:rsid w:val="086141AF"/>
    <w:rsid w:val="08FE4D81"/>
    <w:rsid w:val="09662CC7"/>
    <w:rsid w:val="0A341AC6"/>
    <w:rsid w:val="0CDC5A44"/>
    <w:rsid w:val="0D342284"/>
    <w:rsid w:val="0D7F4575"/>
    <w:rsid w:val="0E590FDF"/>
    <w:rsid w:val="0EF1256B"/>
    <w:rsid w:val="0F0A4AB0"/>
    <w:rsid w:val="0F230708"/>
    <w:rsid w:val="0F5D7F84"/>
    <w:rsid w:val="107748C7"/>
    <w:rsid w:val="111B732E"/>
    <w:rsid w:val="11F23C38"/>
    <w:rsid w:val="12026A19"/>
    <w:rsid w:val="145C5078"/>
    <w:rsid w:val="14777DBE"/>
    <w:rsid w:val="153452C9"/>
    <w:rsid w:val="17723302"/>
    <w:rsid w:val="17B02E38"/>
    <w:rsid w:val="17DA5F02"/>
    <w:rsid w:val="193B6CB3"/>
    <w:rsid w:val="193C47A4"/>
    <w:rsid w:val="19502ECB"/>
    <w:rsid w:val="197D69B5"/>
    <w:rsid w:val="1A5C4C54"/>
    <w:rsid w:val="1B8B68F2"/>
    <w:rsid w:val="1BCE133E"/>
    <w:rsid w:val="1BE877C9"/>
    <w:rsid w:val="1CB37C51"/>
    <w:rsid w:val="1CF47269"/>
    <w:rsid w:val="1DBF2386"/>
    <w:rsid w:val="1E573C68"/>
    <w:rsid w:val="1EAC6532"/>
    <w:rsid w:val="1F790A38"/>
    <w:rsid w:val="201930BA"/>
    <w:rsid w:val="20601F6C"/>
    <w:rsid w:val="209049F3"/>
    <w:rsid w:val="21963976"/>
    <w:rsid w:val="21E45A26"/>
    <w:rsid w:val="22014F31"/>
    <w:rsid w:val="22FE21BF"/>
    <w:rsid w:val="23BA53FB"/>
    <w:rsid w:val="23BC096D"/>
    <w:rsid w:val="242515DF"/>
    <w:rsid w:val="24AD475F"/>
    <w:rsid w:val="25D14058"/>
    <w:rsid w:val="273F7ED8"/>
    <w:rsid w:val="27A51C89"/>
    <w:rsid w:val="27E62AB2"/>
    <w:rsid w:val="28086F07"/>
    <w:rsid w:val="2877745B"/>
    <w:rsid w:val="28DE0AD5"/>
    <w:rsid w:val="28FC45D6"/>
    <w:rsid w:val="295B2684"/>
    <w:rsid w:val="29E06FF5"/>
    <w:rsid w:val="2C0A505B"/>
    <w:rsid w:val="2CF43E32"/>
    <w:rsid w:val="2EC024FE"/>
    <w:rsid w:val="2F2D4A9E"/>
    <w:rsid w:val="2F463341"/>
    <w:rsid w:val="2FAF0F87"/>
    <w:rsid w:val="302A2EA4"/>
    <w:rsid w:val="305656BF"/>
    <w:rsid w:val="311D6027"/>
    <w:rsid w:val="31DF4FAE"/>
    <w:rsid w:val="330E3235"/>
    <w:rsid w:val="333845F6"/>
    <w:rsid w:val="33753645"/>
    <w:rsid w:val="364D0844"/>
    <w:rsid w:val="369641FC"/>
    <w:rsid w:val="36A44F2B"/>
    <w:rsid w:val="36E0572A"/>
    <w:rsid w:val="37847256"/>
    <w:rsid w:val="38223E84"/>
    <w:rsid w:val="383300DC"/>
    <w:rsid w:val="386469CD"/>
    <w:rsid w:val="38734F49"/>
    <w:rsid w:val="38752ADA"/>
    <w:rsid w:val="38785DB5"/>
    <w:rsid w:val="38BC0679"/>
    <w:rsid w:val="394D0BBC"/>
    <w:rsid w:val="39665EE9"/>
    <w:rsid w:val="3AF6210F"/>
    <w:rsid w:val="3E0B143A"/>
    <w:rsid w:val="3EBA6D00"/>
    <w:rsid w:val="3F271FFB"/>
    <w:rsid w:val="40914115"/>
    <w:rsid w:val="41AD1942"/>
    <w:rsid w:val="427776F5"/>
    <w:rsid w:val="42A20108"/>
    <w:rsid w:val="4341291F"/>
    <w:rsid w:val="43884F4C"/>
    <w:rsid w:val="44733F33"/>
    <w:rsid w:val="45885904"/>
    <w:rsid w:val="46D13032"/>
    <w:rsid w:val="473961B7"/>
    <w:rsid w:val="475A3E9A"/>
    <w:rsid w:val="49F10E7B"/>
    <w:rsid w:val="4A0B2C7F"/>
    <w:rsid w:val="4A1253B9"/>
    <w:rsid w:val="4C425A6C"/>
    <w:rsid w:val="4CBA75AC"/>
    <w:rsid w:val="4D5C78F3"/>
    <w:rsid w:val="4D620725"/>
    <w:rsid w:val="4D653103"/>
    <w:rsid w:val="4D917DC4"/>
    <w:rsid w:val="4E1363AC"/>
    <w:rsid w:val="4E3944C2"/>
    <w:rsid w:val="4E4A2A34"/>
    <w:rsid w:val="4ED04031"/>
    <w:rsid w:val="4EEC52CF"/>
    <w:rsid w:val="4EFD228D"/>
    <w:rsid w:val="4F2F799C"/>
    <w:rsid w:val="4F602CC1"/>
    <w:rsid w:val="503C67F2"/>
    <w:rsid w:val="504A2BD8"/>
    <w:rsid w:val="509041FF"/>
    <w:rsid w:val="50A2517B"/>
    <w:rsid w:val="50DC04EE"/>
    <w:rsid w:val="51205F53"/>
    <w:rsid w:val="5136694C"/>
    <w:rsid w:val="51740CBA"/>
    <w:rsid w:val="5276506E"/>
    <w:rsid w:val="534A1D89"/>
    <w:rsid w:val="5527706E"/>
    <w:rsid w:val="55677C97"/>
    <w:rsid w:val="56F96D54"/>
    <w:rsid w:val="575F183A"/>
    <w:rsid w:val="59B1374C"/>
    <w:rsid w:val="5A3269D3"/>
    <w:rsid w:val="5AB42D53"/>
    <w:rsid w:val="5BD83E9E"/>
    <w:rsid w:val="5D4F36AA"/>
    <w:rsid w:val="5D8B3380"/>
    <w:rsid w:val="5F6448F6"/>
    <w:rsid w:val="604D3338"/>
    <w:rsid w:val="605A315D"/>
    <w:rsid w:val="610214D5"/>
    <w:rsid w:val="6105585C"/>
    <w:rsid w:val="614B5395"/>
    <w:rsid w:val="61633A6C"/>
    <w:rsid w:val="61F05921"/>
    <w:rsid w:val="63CA1668"/>
    <w:rsid w:val="64267E65"/>
    <w:rsid w:val="64A21948"/>
    <w:rsid w:val="651F5E40"/>
    <w:rsid w:val="6818600C"/>
    <w:rsid w:val="685F75E5"/>
    <w:rsid w:val="69580D63"/>
    <w:rsid w:val="69F534A3"/>
    <w:rsid w:val="6AEA4AB7"/>
    <w:rsid w:val="6B0D2EAC"/>
    <w:rsid w:val="6C9D138F"/>
    <w:rsid w:val="6CB60DD1"/>
    <w:rsid w:val="6CF7775A"/>
    <w:rsid w:val="6D3E5FE3"/>
    <w:rsid w:val="6D6C6D09"/>
    <w:rsid w:val="6D807625"/>
    <w:rsid w:val="6E0D6FE5"/>
    <w:rsid w:val="6E116ACD"/>
    <w:rsid w:val="6F566B1B"/>
    <w:rsid w:val="6F62445F"/>
    <w:rsid w:val="707F3A5E"/>
    <w:rsid w:val="70930B7E"/>
    <w:rsid w:val="71F23EDA"/>
    <w:rsid w:val="72F84AB4"/>
    <w:rsid w:val="742E4F2A"/>
    <w:rsid w:val="74E66658"/>
    <w:rsid w:val="752603E0"/>
    <w:rsid w:val="759803AB"/>
    <w:rsid w:val="76857468"/>
    <w:rsid w:val="774702B1"/>
    <w:rsid w:val="784672F1"/>
    <w:rsid w:val="785D2A66"/>
    <w:rsid w:val="79ED63F9"/>
    <w:rsid w:val="7A212453"/>
    <w:rsid w:val="7AF5530F"/>
    <w:rsid w:val="7B302B28"/>
    <w:rsid w:val="7B816F36"/>
    <w:rsid w:val="7BA96847"/>
    <w:rsid w:val="7BAE22F1"/>
    <w:rsid w:val="7BF66459"/>
    <w:rsid w:val="7C8836A9"/>
    <w:rsid w:val="7CCA1D32"/>
    <w:rsid w:val="7CEC61E0"/>
    <w:rsid w:val="7DDC49A7"/>
    <w:rsid w:val="7E067541"/>
    <w:rsid w:val="7F7E07E4"/>
    <w:rsid w:val="7FFE5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Times New Roman"/>
      <w:kern w:val="2"/>
      <w:sz w:val="32"/>
      <w:szCs w:val="22"/>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640" w:firstLineChars="200"/>
      <w:jc w:val="both"/>
      <w:outlineLvl w:val="0"/>
    </w:pPr>
    <w:rPr>
      <w:rFonts w:ascii="方正小标宋简体" w:hAnsi="方正小标宋简体" w:eastAsia="楷体_GB2312"/>
      <w:kern w:val="44"/>
      <w:sz w:val="32"/>
      <w:szCs w:val="24"/>
    </w:rPr>
  </w:style>
  <w:style w:type="paragraph" w:styleId="4">
    <w:name w:val="heading 2"/>
    <w:basedOn w:val="1"/>
    <w:next w:val="1"/>
    <w:semiHidden/>
    <w:unhideWhenUsed/>
    <w:qFormat/>
    <w:uiPriority w:val="0"/>
    <w:pPr>
      <w:keepNext/>
      <w:keepLines/>
      <w:spacing w:beforeLines="0" w:beforeAutospacing="0" w:afterLines="0" w:afterAutospacing="0" w:line="560" w:lineRule="exact"/>
      <w:jc w:val="both"/>
      <w:outlineLvl w:val="1"/>
    </w:pPr>
    <w:rPr>
      <w:rFonts w:ascii="Arial" w:hAnsi="Arial" w:eastAsia="楷体_GB2312"/>
      <w:b/>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ind w:left="1600" w:leftChars="1600"/>
    </w:pPr>
  </w:style>
  <w:style w:type="paragraph" w:styleId="5">
    <w:name w:val="Body Text"/>
    <w:basedOn w:val="1"/>
    <w:next w:val="1"/>
    <w:qFormat/>
    <w:uiPriority w:val="0"/>
    <w:pPr>
      <w:spacing w:after="120" w:afterLines="0" w:afterAutospacing="0"/>
    </w:pPr>
  </w:style>
  <w:style w:type="paragraph" w:styleId="6">
    <w:name w:val="Block Text"/>
    <w:basedOn w:val="1"/>
    <w:qFormat/>
    <w:uiPriority w:val="0"/>
    <w:pPr>
      <w:ind w:left="1269" w:leftChars="99" w:right="312" w:rightChars="100" w:hanging="960" w:hangingChars="308"/>
    </w:pPr>
    <w:rPr>
      <w:rFonts w:ascii="Times New Roman" w:hAnsi="Times New Roman" w:eastAsia="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next w:val="10"/>
    <w:semiHidden/>
    <w:unhideWhenUsed/>
    <w:qFormat/>
    <w:uiPriority w:val="99"/>
    <w:pPr>
      <w:spacing w:line="360" w:lineRule="auto"/>
      <w:ind w:firstLine="200"/>
    </w:pPr>
    <w:rPr>
      <w:rFonts w:eastAsia="楷体_GB2312"/>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4">
    <w:name w:val="一级标题"/>
    <w:basedOn w:val="1"/>
    <w:qFormat/>
    <w:uiPriority w:val="0"/>
    <w:pPr>
      <w:spacing w:line="556" w:lineRule="exact"/>
      <w:ind w:firstLine="0" w:firstLineChars="0"/>
      <w:jc w:val="center"/>
    </w:pPr>
    <w:rPr>
      <w:rFonts w:eastAsia="方正小标宋简体" w:asciiTheme="minorAscii" w:hAnsiTheme="minorAscii"/>
      <w:sz w:val="44"/>
    </w:rPr>
  </w:style>
  <w:style w:type="paragraph" w:customStyle="1" w:styleId="15">
    <w:name w:val="大标题"/>
    <w:basedOn w:val="1"/>
    <w:next w:val="1"/>
    <w:qFormat/>
    <w:uiPriority w:val="0"/>
    <w:pPr>
      <w:spacing w:line="560" w:lineRule="exact"/>
      <w:ind w:firstLine="0" w:firstLineChars="0"/>
    </w:pPr>
    <w:rPr>
      <w:rFonts w:eastAsia="方正小标宋简体"/>
      <w:spacing w:val="-20"/>
      <w:sz w:val="44"/>
    </w:rPr>
  </w:style>
  <w:style w:type="character" w:customStyle="1" w:styleId="16">
    <w:name w:val="NormalCharacter"/>
    <w:link w:val="17"/>
    <w:semiHidden/>
    <w:qFormat/>
    <w:uiPriority w:val="0"/>
    <w:rPr>
      <w:rFonts w:ascii="Calibri" w:hAnsi="Calibri"/>
    </w:rPr>
  </w:style>
  <w:style w:type="paragraph" w:customStyle="1" w:styleId="17">
    <w:name w:val="UserStyle_2"/>
    <w:basedOn w:val="1"/>
    <w:link w:val="16"/>
    <w:qFormat/>
    <w:uiPriority w:val="0"/>
    <w:pPr>
      <w:widowControl/>
      <w:textAlignment w:val="baseline"/>
    </w:pPr>
    <w:rPr>
      <w:rFonts w:ascii="Calibri" w:hAnsi="Calibri"/>
    </w:rPr>
  </w:style>
  <w:style w:type="paragraph" w:customStyle="1" w:styleId="18">
    <w:name w:val="BodyText"/>
    <w:basedOn w:val="1"/>
    <w:next w:val="1"/>
    <w:semiHidden/>
    <w:qFormat/>
    <w:uiPriority w:val="0"/>
    <w:pPr>
      <w:spacing w:after="120"/>
      <w:textAlignment w:val="baseline"/>
    </w:pPr>
  </w:style>
  <w:style w:type="paragraph" w:customStyle="1" w:styleId="19">
    <w:name w:val="TOC 1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14372</Words>
  <Characters>14794</Characters>
  <Lines>0</Lines>
  <Paragraphs>0</Paragraphs>
  <TotalTime>12</TotalTime>
  <ScaleCrop>false</ScaleCrop>
  <LinksUpToDate>false</LinksUpToDate>
  <CharactersWithSpaces>14806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2024-12-04T01:44:00Z</dcterms:created>
  <dc:creator>Feng Chuyi</dc:creator>
  <cp:lastModifiedBy>范小琪</cp:lastModifiedBy>
  <cp:lastPrinted>2024-12-20T01:57:00Z</cp:lastPrinted>
  <dcterms:modified xsi:type="dcterms:W3CDTF">2025-03-21T08:09:05Z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874FB61DB6A04B40B394F0281F477B48_13</vt:lpwstr>
  </property>
  <property fmtid="{D5CDD505-2E9C-101B-9397-08002B2CF9AE}" pid="4" name="KSOTemplateDocerSaveRecord">
    <vt:lpwstr>eyJoZGlkIjoiODg4MWYzNTBkNDlmOWNmZWE1N2EyNTQyMzNjMTg0Y2QiLCJ1c2VySWQiOiIyNDM2OTczMzIifQ==</vt:lpwstr>
  </property>
</Properties>
</file>